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F33" w:rsidRDefault="00D72124">
      <w:pPr>
        <w:spacing w:after="0" w:line="240" w:lineRule="auto"/>
        <w:jc w:val="center"/>
        <w:rPr>
          <w:rFonts w:ascii="Arial" w:hAnsi="Arial" w:cs="Arial"/>
          <w:b/>
          <w:sz w:val="24"/>
          <w:szCs w:val="24"/>
        </w:rPr>
      </w:pPr>
      <w:bookmarkStart w:id="0" w:name="_GoBack"/>
      <w:bookmarkEnd w:id="0"/>
      <w:r w:rsidRPr="00755F65">
        <w:rPr>
          <w:rFonts w:ascii="Arial" w:hAnsi="Arial" w:cs="Arial"/>
          <w:b/>
          <w:sz w:val="24"/>
          <w:szCs w:val="24"/>
        </w:rPr>
        <w:t xml:space="preserve">GBEP Working Group on Capacity Building </w:t>
      </w:r>
    </w:p>
    <w:p w:rsidR="005E6F33" w:rsidRDefault="00D72124">
      <w:pPr>
        <w:spacing w:after="0" w:line="240" w:lineRule="auto"/>
        <w:jc w:val="center"/>
        <w:rPr>
          <w:rFonts w:ascii="Arial" w:hAnsi="Arial" w:cs="Arial"/>
          <w:b/>
          <w:sz w:val="24"/>
          <w:szCs w:val="24"/>
        </w:rPr>
      </w:pPr>
      <w:r w:rsidRPr="00755F65">
        <w:rPr>
          <w:rFonts w:ascii="Arial" w:hAnsi="Arial" w:cs="Arial"/>
          <w:b/>
          <w:sz w:val="24"/>
          <w:szCs w:val="24"/>
        </w:rPr>
        <w:t>for Sustainable Bioenergy</w:t>
      </w:r>
    </w:p>
    <w:p w:rsidR="005E6F33" w:rsidRDefault="005E6F33">
      <w:pPr>
        <w:spacing w:after="0" w:line="240" w:lineRule="auto"/>
        <w:rPr>
          <w:rFonts w:ascii="Arial" w:hAnsi="Arial" w:cs="Arial"/>
          <w:sz w:val="24"/>
          <w:szCs w:val="24"/>
        </w:rPr>
      </w:pPr>
    </w:p>
    <w:p w:rsidR="005E6F33" w:rsidRDefault="005E6F33">
      <w:pPr>
        <w:spacing w:after="0" w:line="240" w:lineRule="auto"/>
        <w:rPr>
          <w:rFonts w:ascii="Arial" w:hAnsi="Arial" w:cs="Arial"/>
          <w:sz w:val="24"/>
          <w:szCs w:val="24"/>
        </w:rPr>
      </w:pPr>
    </w:p>
    <w:p w:rsidR="005E6F33" w:rsidRDefault="00D72124">
      <w:pPr>
        <w:spacing w:after="0" w:line="240" w:lineRule="auto"/>
        <w:jc w:val="center"/>
        <w:rPr>
          <w:rFonts w:ascii="Arial" w:hAnsi="Arial" w:cs="Arial"/>
          <w:sz w:val="24"/>
          <w:szCs w:val="24"/>
        </w:rPr>
      </w:pPr>
      <w:r w:rsidRPr="00755F65">
        <w:rPr>
          <w:rFonts w:ascii="Arial" w:hAnsi="Arial" w:cs="Arial"/>
          <w:b/>
          <w:sz w:val="24"/>
          <w:szCs w:val="24"/>
        </w:rPr>
        <w:t xml:space="preserve">ACTIVITY GROUP </w:t>
      </w:r>
      <w:r>
        <w:rPr>
          <w:rFonts w:ascii="Arial" w:hAnsi="Arial" w:cs="Arial"/>
          <w:b/>
          <w:sz w:val="24"/>
          <w:szCs w:val="24"/>
        </w:rPr>
        <w:t>5</w:t>
      </w:r>
    </w:p>
    <w:p w:rsidR="005E6F33" w:rsidRDefault="00EE0D4A">
      <w:pPr>
        <w:spacing w:after="0" w:line="240" w:lineRule="auto"/>
        <w:jc w:val="center"/>
        <w:rPr>
          <w:rFonts w:ascii="Arial" w:hAnsi="Arial" w:cs="Arial"/>
          <w:b/>
          <w:i/>
          <w:sz w:val="24"/>
          <w:szCs w:val="24"/>
        </w:rPr>
      </w:pPr>
      <w:r w:rsidRPr="00EE0D4A">
        <w:rPr>
          <w:rFonts w:ascii="Arial" w:hAnsi="Arial" w:cs="Arial"/>
          <w:b/>
          <w:i/>
          <w:sz w:val="24"/>
          <w:szCs w:val="24"/>
        </w:rPr>
        <w:t>The Global Renewable Energy Atlas – Biomass Component</w:t>
      </w:r>
    </w:p>
    <w:p w:rsidR="00000E8D" w:rsidRDefault="00000E8D" w:rsidP="00D314C5">
      <w:pPr>
        <w:spacing w:after="0" w:line="240" w:lineRule="auto"/>
        <w:rPr>
          <w:b/>
        </w:rPr>
      </w:pPr>
    </w:p>
    <w:p w:rsidR="00D72124" w:rsidRDefault="00D72124" w:rsidP="00D314C5">
      <w:pPr>
        <w:spacing w:after="0" w:line="240" w:lineRule="auto"/>
        <w:rPr>
          <w:b/>
        </w:rPr>
      </w:pPr>
    </w:p>
    <w:p w:rsidR="0006216A" w:rsidRPr="00D72124" w:rsidRDefault="00EE0D4A" w:rsidP="00D314C5">
      <w:pPr>
        <w:spacing w:after="120" w:line="240" w:lineRule="auto"/>
        <w:rPr>
          <w:rFonts w:ascii="Arial" w:hAnsi="Arial" w:cs="Arial"/>
          <w:b/>
        </w:rPr>
      </w:pPr>
      <w:r w:rsidRPr="00EE0D4A">
        <w:rPr>
          <w:rFonts w:ascii="Arial" w:hAnsi="Arial" w:cs="Arial"/>
          <w:b/>
          <w:u w:val="single"/>
        </w:rPr>
        <w:t>Background on The Global Renewable Energy Atlas</w:t>
      </w:r>
    </w:p>
    <w:p w:rsidR="005C77A8" w:rsidRPr="00D72124" w:rsidRDefault="00EE0D4A" w:rsidP="00D314C5">
      <w:pPr>
        <w:autoSpaceDE w:val="0"/>
        <w:autoSpaceDN w:val="0"/>
        <w:spacing w:after="120" w:line="240" w:lineRule="auto"/>
        <w:jc w:val="both"/>
        <w:rPr>
          <w:rFonts w:ascii="Arial" w:hAnsi="Arial" w:cs="Arial"/>
          <w:color w:val="000000"/>
          <w:lang w:eastAsia="en-GB"/>
        </w:rPr>
      </w:pPr>
      <w:r w:rsidRPr="00EE0D4A">
        <w:rPr>
          <w:rFonts w:ascii="Arial" w:hAnsi="Arial" w:cs="Arial"/>
          <w:color w:val="000000"/>
          <w:lang w:eastAsia="en-GB"/>
        </w:rPr>
        <w:t xml:space="preserve">Doubling of the share of renewable energy globally and ensuring universal </w:t>
      </w:r>
      <w:r w:rsidR="007816A0">
        <w:rPr>
          <w:rFonts w:ascii="Arial" w:hAnsi="Arial" w:cs="Arial"/>
          <w:color w:val="000000"/>
          <w:lang w:eastAsia="en-GB"/>
        </w:rPr>
        <w:t xml:space="preserve">energy </w:t>
      </w:r>
      <w:r w:rsidRPr="00EE0D4A">
        <w:rPr>
          <w:rFonts w:ascii="Arial" w:hAnsi="Arial" w:cs="Arial"/>
          <w:color w:val="000000"/>
          <w:lang w:eastAsia="en-GB"/>
        </w:rPr>
        <w:t>access</w:t>
      </w:r>
      <w:r w:rsidR="007816A0">
        <w:rPr>
          <w:rFonts w:ascii="Arial" w:hAnsi="Arial" w:cs="Arial"/>
          <w:color w:val="000000"/>
          <w:lang w:eastAsia="en-GB"/>
        </w:rPr>
        <w:t xml:space="preserve"> </w:t>
      </w:r>
      <w:r w:rsidRPr="00EE0D4A">
        <w:rPr>
          <w:rFonts w:ascii="Arial" w:hAnsi="Arial" w:cs="Arial"/>
          <w:color w:val="000000"/>
          <w:lang w:eastAsia="en-GB"/>
        </w:rPr>
        <w:t xml:space="preserve">requires identifying the most </w:t>
      </w:r>
      <w:r w:rsidR="007816A0">
        <w:rPr>
          <w:rFonts w:ascii="Arial" w:hAnsi="Arial" w:cs="Arial"/>
          <w:color w:val="000000"/>
          <w:lang w:eastAsia="en-GB"/>
        </w:rPr>
        <w:t>appropriate</w:t>
      </w:r>
      <w:r w:rsidRPr="00EE0D4A">
        <w:rPr>
          <w:rFonts w:ascii="Arial" w:hAnsi="Arial" w:cs="Arial"/>
          <w:color w:val="000000"/>
          <w:lang w:eastAsia="en-GB"/>
        </w:rPr>
        <w:t xml:space="preserve"> technolog</w:t>
      </w:r>
      <w:r w:rsidR="000D1360">
        <w:rPr>
          <w:rFonts w:ascii="Arial" w:hAnsi="Arial" w:cs="Arial"/>
          <w:color w:val="000000"/>
          <w:lang w:eastAsia="en-GB"/>
        </w:rPr>
        <w:t>ies</w:t>
      </w:r>
      <w:r w:rsidRPr="00EE0D4A">
        <w:rPr>
          <w:rFonts w:ascii="Arial" w:hAnsi="Arial" w:cs="Arial"/>
          <w:color w:val="000000"/>
          <w:lang w:eastAsia="en-GB"/>
        </w:rPr>
        <w:t xml:space="preserve"> </w:t>
      </w:r>
      <w:r w:rsidR="007816A0">
        <w:rPr>
          <w:rFonts w:ascii="Arial" w:hAnsi="Arial" w:cs="Arial"/>
          <w:color w:val="000000"/>
          <w:lang w:eastAsia="en-GB"/>
        </w:rPr>
        <w:t>and available resource</w:t>
      </w:r>
      <w:r w:rsidR="000D1360">
        <w:rPr>
          <w:rFonts w:ascii="Arial" w:hAnsi="Arial" w:cs="Arial"/>
          <w:color w:val="000000"/>
          <w:lang w:eastAsia="en-GB"/>
        </w:rPr>
        <w:t>s</w:t>
      </w:r>
      <w:r w:rsidR="007816A0">
        <w:rPr>
          <w:rFonts w:ascii="Arial" w:hAnsi="Arial" w:cs="Arial"/>
          <w:color w:val="000000"/>
          <w:lang w:eastAsia="en-GB"/>
        </w:rPr>
        <w:t xml:space="preserve"> </w:t>
      </w:r>
      <w:r w:rsidRPr="00EE0D4A">
        <w:rPr>
          <w:rFonts w:ascii="Arial" w:hAnsi="Arial" w:cs="Arial"/>
          <w:color w:val="000000"/>
          <w:lang w:eastAsia="en-GB"/>
        </w:rPr>
        <w:t xml:space="preserve">for each </w:t>
      </w:r>
      <w:r w:rsidR="000D1360">
        <w:rPr>
          <w:rFonts w:ascii="Arial" w:hAnsi="Arial" w:cs="Arial"/>
          <w:color w:val="000000"/>
          <w:lang w:eastAsia="en-GB"/>
        </w:rPr>
        <w:t xml:space="preserve">national, regional, and local </w:t>
      </w:r>
      <w:r w:rsidR="007816A0">
        <w:rPr>
          <w:rFonts w:ascii="Arial" w:hAnsi="Arial" w:cs="Arial"/>
          <w:color w:val="000000"/>
          <w:lang w:eastAsia="en-GB"/>
        </w:rPr>
        <w:t>circumstance</w:t>
      </w:r>
      <w:r w:rsidRPr="00EE0D4A">
        <w:rPr>
          <w:rFonts w:ascii="Arial" w:hAnsi="Arial" w:cs="Arial"/>
          <w:color w:val="000000"/>
          <w:lang w:eastAsia="en-GB"/>
        </w:rPr>
        <w:t>. Th</w:t>
      </w:r>
      <w:r w:rsidR="000D1360">
        <w:rPr>
          <w:rFonts w:ascii="Arial" w:hAnsi="Arial" w:cs="Arial"/>
          <w:color w:val="000000"/>
          <w:lang w:eastAsia="en-GB"/>
        </w:rPr>
        <w:t>is identification</w:t>
      </w:r>
      <w:r w:rsidRPr="00EE0D4A">
        <w:rPr>
          <w:rFonts w:ascii="Arial" w:hAnsi="Arial" w:cs="Arial"/>
          <w:color w:val="000000"/>
          <w:lang w:eastAsia="en-GB"/>
        </w:rPr>
        <w:t xml:space="preserve"> </w:t>
      </w:r>
      <w:r w:rsidR="000D1360">
        <w:rPr>
          <w:rFonts w:ascii="Arial" w:hAnsi="Arial" w:cs="Arial"/>
          <w:color w:val="000000"/>
          <w:lang w:eastAsia="en-GB"/>
        </w:rPr>
        <w:t xml:space="preserve">requires an assessment of </w:t>
      </w:r>
      <w:r w:rsidRPr="00EE0D4A">
        <w:rPr>
          <w:rFonts w:ascii="Arial" w:hAnsi="Arial" w:cs="Arial"/>
          <w:color w:val="000000"/>
          <w:lang w:eastAsia="en-GB"/>
        </w:rPr>
        <w:t xml:space="preserve">local resources and conditions. The rapid deployment of investments in </w:t>
      </w:r>
      <w:r w:rsidR="000D1360">
        <w:rPr>
          <w:rFonts w:ascii="Arial" w:hAnsi="Arial" w:cs="Arial"/>
          <w:color w:val="000000"/>
          <w:lang w:eastAsia="en-GB"/>
        </w:rPr>
        <w:t xml:space="preserve">energy </w:t>
      </w:r>
      <w:r w:rsidR="000D1360" w:rsidRPr="00EE0D4A">
        <w:rPr>
          <w:rFonts w:ascii="Arial" w:hAnsi="Arial" w:cs="Arial"/>
          <w:color w:val="000000"/>
          <w:lang w:eastAsia="en-GB"/>
        </w:rPr>
        <w:t>infrastructure</w:t>
      </w:r>
      <w:r w:rsidR="000D1360">
        <w:rPr>
          <w:rFonts w:ascii="Arial" w:hAnsi="Arial" w:cs="Arial"/>
          <w:color w:val="000000"/>
          <w:lang w:eastAsia="en-GB"/>
        </w:rPr>
        <w:t xml:space="preserve"> and access </w:t>
      </w:r>
      <w:r w:rsidRPr="00EE0D4A">
        <w:rPr>
          <w:rFonts w:ascii="Arial" w:hAnsi="Arial" w:cs="Arial"/>
          <w:color w:val="000000"/>
          <w:lang w:eastAsia="en-GB"/>
        </w:rPr>
        <w:t xml:space="preserve">projects will require </w:t>
      </w:r>
      <w:r w:rsidR="000D1360">
        <w:rPr>
          <w:rFonts w:ascii="Arial" w:hAnsi="Arial" w:cs="Arial"/>
          <w:color w:val="000000"/>
          <w:lang w:eastAsia="en-GB"/>
        </w:rPr>
        <w:t xml:space="preserve">accurate information, transparent decision-making, and detailed planning.  </w:t>
      </w:r>
      <w:r w:rsidRPr="00EE0D4A">
        <w:rPr>
          <w:rFonts w:ascii="Arial" w:hAnsi="Arial" w:cs="Arial"/>
          <w:color w:val="000000"/>
          <w:lang w:eastAsia="en-GB"/>
        </w:rPr>
        <w:t>Each of th</w:t>
      </w:r>
      <w:r w:rsidR="000D1360">
        <w:rPr>
          <w:rFonts w:ascii="Arial" w:hAnsi="Arial" w:cs="Arial"/>
          <w:color w:val="000000"/>
          <w:lang w:eastAsia="en-GB"/>
        </w:rPr>
        <w:t>e</w:t>
      </w:r>
      <w:r w:rsidRPr="00EE0D4A">
        <w:rPr>
          <w:rFonts w:ascii="Arial" w:hAnsi="Arial" w:cs="Arial"/>
          <w:color w:val="000000"/>
          <w:lang w:eastAsia="en-GB"/>
        </w:rPr>
        <w:t xml:space="preserve">se steps requires a detailed assessment of the potential for each renewable energy resource </w:t>
      </w:r>
      <w:r w:rsidR="000D1360">
        <w:rPr>
          <w:rFonts w:ascii="Arial" w:hAnsi="Arial" w:cs="Arial"/>
          <w:color w:val="000000"/>
          <w:lang w:eastAsia="en-GB"/>
        </w:rPr>
        <w:t xml:space="preserve">throughout </w:t>
      </w:r>
      <w:r w:rsidRPr="00EE0D4A">
        <w:rPr>
          <w:rFonts w:ascii="Arial" w:hAnsi="Arial" w:cs="Arial"/>
          <w:color w:val="000000"/>
          <w:lang w:eastAsia="en-GB"/>
        </w:rPr>
        <w:t xml:space="preserve">the world. </w:t>
      </w:r>
    </w:p>
    <w:p w:rsidR="005C77A8" w:rsidRPr="00D72124" w:rsidRDefault="00EE0D4A" w:rsidP="00D314C5">
      <w:pPr>
        <w:autoSpaceDE w:val="0"/>
        <w:autoSpaceDN w:val="0"/>
        <w:spacing w:after="120" w:line="240" w:lineRule="auto"/>
        <w:jc w:val="both"/>
        <w:rPr>
          <w:rFonts w:ascii="Arial" w:hAnsi="Arial" w:cs="Arial"/>
          <w:color w:val="000000"/>
          <w:lang w:eastAsia="en-GB"/>
        </w:rPr>
      </w:pPr>
      <w:r w:rsidRPr="00EE0D4A">
        <w:rPr>
          <w:rFonts w:ascii="Arial" w:hAnsi="Arial" w:cs="Arial"/>
          <w:color w:val="000000"/>
          <w:lang w:eastAsia="en-GB"/>
        </w:rPr>
        <w:t>A large techn</w:t>
      </w:r>
      <w:r w:rsidR="000D1360">
        <w:rPr>
          <w:rFonts w:ascii="Arial" w:hAnsi="Arial" w:cs="Arial"/>
          <w:color w:val="000000"/>
          <w:lang w:eastAsia="en-GB"/>
        </w:rPr>
        <w:t>ical</w:t>
      </w:r>
      <w:r w:rsidRPr="00EE0D4A">
        <w:rPr>
          <w:rFonts w:ascii="Arial" w:hAnsi="Arial" w:cs="Arial"/>
          <w:color w:val="000000"/>
          <w:lang w:eastAsia="en-GB"/>
        </w:rPr>
        <w:t xml:space="preserve"> and knowledge gap exists between nations having access to the necessary funding, technologies, and expertise to evaluate their national potentials and those </w:t>
      </w:r>
      <w:r w:rsidR="000D1360">
        <w:rPr>
          <w:rFonts w:ascii="Arial" w:hAnsi="Arial" w:cs="Arial"/>
          <w:color w:val="000000"/>
          <w:lang w:eastAsia="en-GB"/>
        </w:rPr>
        <w:t xml:space="preserve">that do not currently poses </w:t>
      </w:r>
      <w:r w:rsidRPr="00EE0D4A">
        <w:rPr>
          <w:rFonts w:ascii="Arial" w:hAnsi="Arial" w:cs="Arial"/>
          <w:color w:val="000000"/>
          <w:lang w:eastAsia="en-GB"/>
        </w:rPr>
        <w:t xml:space="preserve">those </w:t>
      </w:r>
      <w:r w:rsidR="000D1360">
        <w:rPr>
          <w:rFonts w:ascii="Arial" w:hAnsi="Arial" w:cs="Arial"/>
          <w:color w:val="000000"/>
          <w:lang w:eastAsia="en-GB"/>
        </w:rPr>
        <w:t>abilities.</w:t>
      </w:r>
      <w:r w:rsidRPr="00EE0D4A">
        <w:rPr>
          <w:rFonts w:ascii="Arial" w:hAnsi="Arial" w:cs="Arial"/>
          <w:color w:val="000000"/>
          <w:lang w:eastAsia="en-GB"/>
        </w:rPr>
        <w:t xml:space="preserve"> The Global Renewable Energy Atlas initiative, operated by IRENA, aims at gathering the best institutes, datasets and methods to develop a single </w:t>
      </w:r>
      <w:r w:rsidR="000D1360">
        <w:rPr>
          <w:rFonts w:ascii="Arial" w:hAnsi="Arial" w:cs="Arial"/>
          <w:color w:val="000000"/>
          <w:lang w:eastAsia="en-GB"/>
        </w:rPr>
        <w:t xml:space="preserve">open-source </w:t>
      </w:r>
      <w:r w:rsidRPr="00EE0D4A">
        <w:rPr>
          <w:rFonts w:ascii="Arial" w:hAnsi="Arial" w:cs="Arial"/>
          <w:color w:val="000000"/>
          <w:lang w:eastAsia="en-GB"/>
        </w:rPr>
        <w:t>internet-based platform, designed from the recommendations of the end-users, and developed by a large international partnership.</w:t>
      </w:r>
    </w:p>
    <w:p w:rsidR="00A21F57" w:rsidRPr="00D72124" w:rsidRDefault="00EE0D4A" w:rsidP="00D314C5">
      <w:pPr>
        <w:autoSpaceDE w:val="0"/>
        <w:autoSpaceDN w:val="0"/>
        <w:spacing w:after="120" w:line="240" w:lineRule="auto"/>
        <w:jc w:val="both"/>
        <w:rPr>
          <w:rFonts w:ascii="Arial" w:hAnsi="Arial" w:cs="Arial"/>
          <w:color w:val="000000"/>
          <w:lang w:eastAsia="en-GB"/>
        </w:rPr>
      </w:pPr>
      <w:r w:rsidRPr="00EE0D4A">
        <w:rPr>
          <w:rFonts w:ascii="Arial" w:hAnsi="Arial" w:cs="Arial"/>
          <w:color w:val="000000"/>
          <w:lang w:eastAsia="en-GB"/>
        </w:rPr>
        <w:t xml:space="preserve">The initiative started </w:t>
      </w:r>
      <w:r w:rsidR="000D1360">
        <w:rPr>
          <w:rFonts w:ascii="Arial" w:hAnsi="Arial" w:cs="Arial"/>
          <w:color w:val="000000"/>
          <w:lang w:eastAsia="en-GB"/>
        </w:rPr>
        <w:t>with</w:t>
      </w:r>
      <w:r w:rsidRPr="00EE0D4A">
        <w:rPr>
          <w:rFonts w:ascii="Arial" w:hAnsi="Arial" w:cs="Arial"/>
          <w:color w:val="000000"/>
          <w:lang w:eastAsia="en-GB"/>
        </w:rPr>
        <w:t xml:space="preserve"> the development of the Global Solar and Wind Atlas, developed in 2011 and 2012, in partnership with the multilateral Solar and Wind working group of the Clean Energy Ministerial. At the time of writing, twelve countries are directly involved in the initiative, and are committing man-power and datasets to the programme, by involving their national institutes. </w:t>
      </w:r>
    </w:p>
    <w:p w:rsidR="005C77A8" w:rsidRPr="00D72124" w:rsidRDefault="00EE0D4A" w:rsidP="00D314C5">
      <w:pPr>
        <w:autoSpaceDE w:val="0"/>
        <w:autoSpaceDN w:val="0"/>
        <w:spacing w:after="120" w:line="240" w:lineRule="auto"/>
        <w:jc w:val="both"/>
        <w:rPr>
          <w:rFonts w:ascii="Arial" w:hAnsi="Arial" w:cs="Arial"/>
          <w:color w:val="000000"/>
          <w:lang w:eastAsia="en-GB"/>
        </w:rPr>
      </w:pPr>
      <w:r w:rsidRPr="00EE0D4A">
        <w:rPr>
          <w:rFonts w:ascii="Arial" w:hAnsi="Arial" w:cs="Arial"/>
          <w:color w:val="000000"/>
          <w:lang w:eastAsia="en-GB"/>
        </w:rPr>
        <w:t xml:space="preserve">The mandate of IRENA should address all renewable energy resources, and the initiative would expand into a Global Renewable Energy Atlas </w:t>
      </w:r>
      <w:r w:rsidR="000D1360">
        <w:rPr>
          <w:rFonts w:ascii="Arial" w:hAnsi="Arial" w:cs="Arial"/>
          <w:color w:val="000000"/>
          <w:lang w:eastAsia="en-GB"/>
        </w:rPr>
        <w:t>by</w:t>
      </w:r>
      <w:r w:rsidRPr="00EE0D4A">
        <w:rPr>
          <w:rFonts w:ascii="Arial" w:hAnsi="Arial" w:cs="Arial"/>
          <w:color w:val="000000"/>
          <w:lang w:eastAsia="en-GB"/>
        </w:rPr>
        <w:t xml:space="preserve"> includ</w:t>
      </w:r>
      <w:r w:rsidR="000D1360">
        <w:rPr>
          <w:rFonts w:ascii="Arial" w:hAnsi="Arial" w:cs="Arial"/>
          <w:color w:val="000000"/>
          <w:lang w:eastAsia="en-GB"/>
        </w:rPr>
        <w:t>ing</w:t>
      </w:r>
      <w:r w:rsidRPr="00EE0D4A">
        <w:rPr>
          <w:rFonts w:ascii="Arial" w:hAnsi="Arial" w:cs="Arial"/>
          <w:color w:val="000000"/>
          <w:lang w:eastAsia="en-GB"/>
        </w:rPr>
        <w:t xml:space="preserve"> </w:t>
      </w:r>
      <w:proofErr w:type="spellStart"/>
      <w:r w:rsidRPr="00EE0D4A">
        <w:rPr>
          <w:rFonts w:ascii="Arial" w:hAnsi="Arial" w:cs="Arial"/>
          <w:color w:val="000000"/>
          <w:lang w:eastAsia="en-GB"/>
        </w:rPr>
        <w:t>bioenergy</w:t>
      </w:r>
      <w:proofErr w:type="spellEnd"/>
      <w:r w:rsidRPr="00EE0D4A">
        <w:rPr>
          <w:rFonts w:ascii="Arial" w:hAnsi="Arial" w:cs="Arial"/>
          <w:color w:val="000000"/>
          <w:lang w:eastAsia="en-GB"/>
        </w:rPr>
        <w:t>, geothermal energy, and hydropower in 2013 and 2014, and marine energies in 2015.</w:t>
      </w:r>
    </w:p>
    <w:p w:rsidR="00D953A3" w:rsidRPr="00D72124" w:rsidRDefault="00CC2485" w:rsidP="00D314C5">
      <w:pPr>
        <w:spacing w:after="120" w:line="240" w:lineRule="auto"/>
        <w:jc w:val="both"/>
        <w:rPr>
          <w:rFonts w:ascii="Arial" w:hAnsi="Arial" w:cs="Arial"/>
        </w:rPr>
      </w:pPr>
      <w:r>
        <w:rPr>
          <w:rFonts w:ascii="Arial" w:hAnsi="Arial" w:cs="Arial"/>
        </w:rPr>
        <w:t>T</w:t>
      </w:r>
      <w:r w:rsidR="00EE0D4A" w:rsidRPr="00EE0D4A">
        <w:rPr>
          <w:rFonts w:ascii="Arial" w:hAnsi="Arial" w:cs="Arial"/>
        </w:rPr>
        <w:t xml:space="preserve">he partnership strategy does not duplicate </w:t>
      </w:r>
      <w:r>
        <w:rPr>
          <w:rFonts w:ascii="Arial" w:hAnsi="Arial" w:cs="Arial"/>
        </w:rPr>
        <w:t xml:space="preserve">the work or efforts of </w:t>
      </w:r>
      <w:r w:rsidR="00EE0D4A" w:rsidRPr="00EE0D4A">
        <w:rPr>
          <w:rFonts w:ascii="Arial" w:hAnsi="Arial" w:cs="Arial"/>
        </w:rPr>
        <w:t xml:space="preserve">existing stakeholder networks </w:t>
      </w:r>
      <w:r>
        <w:rPr>
          <w:rFonts w:ascii="Arial" w:hAnsi="Arial" w:cs="Arial"/>
        </w:rPr>
        <w:t>and initiatives, including the work of relevant members</w:t>
      </w:r>
      <w:r w:rsidR="00EE0D4A" w:rsidRPr="00EE0D4A">
        <w:rPr>
          <w:rFonts w:ascii="Arial" w:hAnsi="Arial" w:cs="Arial"/>
        </w:rPr>
        <w:t xml:space="preserve">. The strategy is to build on existing partnerships. Similarly to the Solar and Wind component, which is operated in partnership with the Clean Energy Ministerial, the technical groups should be jointly operated with existing networks or organizations. </w:t>
      </w:r>
    </w:p>
    <w:p w:rsidR="00A21F57" w:rsidRPr="00D72124" w:rsidRDefault="00EE0D4A" w:rsidP="00D314C5">
      <w:pPr>
        <w:spacing w:after="120" w:line="240" w:lineRule="auto"/>
        <w:jc w:val="both"/>
        <w:rPr>
          <w:rFonts w:ascii="Arial" w:hAnsi="Arial" w:cs="Arial"/>
        </w:rPr>
      </w:pPr>
      <w:r w:rsidRPr="00EE0D4A">
        <w:rPr>
          <w:rFonts w:ascii="Arial" w:hAnsi="Arial" w:cs="Arial"/>
        </w:rPr>
        <w:t xml:space="preserve">For bioenergy, it is proposed to create an activity group within the GBEP Working Group on Capacity Building (WGCB), </w:t>
      </w:r>
      <w:r w:rsidR="00AD1A86" w:rsidRPr="00AD1A86">
        <w:rPr>
          <w:rFonts w:ascii="Arial" w:hAnsi="Arial" w:cs="Arial"/>
        </w:rPr>
        <w:t>co-led and operated by IRENA and the GBEP Secretariat and in cooperation with GBEP Partners and Observers and any other relevant partners</w:t>
      </w:r>
      <w:r w:rsidR="00AD1A86">
        <w:rPr>
          <w:rFonts w:ascii="Arial" w:hAnsi="Arial" w:cs="Arial"/>
        </w:rPr>
        <w:t>.</w:t>
      </w:r>
      <w:r w:rsidRPr="00EE0D4A">
        <w:rPr>
          <w:rFonts w:ascii="Arial" w:hAnsi="Arial" w:cs="Arial"/>
        </w:rPr>
        <w:t xml:space="preserve"> </w:t>
      </w:r>
    </w:p>
    <w:p w:rsidR="00D314C5" w:rsidRDefault="00D314C5" w:rsidP="00D314C5">
      <w:pPr>
        <w:autoSpaceDE w:val="0"/>
        <w:autoSpaceDN w:val="0"/>
        <w:spacing w:after="120" w:line="240" w:lineRule="auto"/>
        <w:rPr>
          <w:rFonts w:ascii="Arial" w:hAnsi="Arial" w:cs="Arial"/>
        </w:rPr>
      </w:pPr>
    </w:p>
    <w:p w:rsidR="00A93E7F" w:rsidRPr="00D72124" w:rsidRDefault="0090775B" w:rsidP="00D314C5">
      <w:pPr>
        <w:autoSpaceDE w:val="0"/>
        <w:autoSpaceDN w:val="0"/>
        <w:spacing w:after="120" w:line="240" w:lineRule="auto"/>
        <w:rPr>
          <w:rFonts w:ascii="Arial" w:hAnsi="Arial" w:cs="Arial"/>
          <w:b/>
          <w:bCs/>
          <w:u w:val="single"/>
        </w:rPr>
      </w:pPr>
      <w:r>
        <w:rPr>
          <w:rFonts w:ascii="Arial" w:hAnsi="Arial" w:cs="Arial"/>
          <w:b/>
          <w:bCs/>
          <w:u w:val="single"/>
        </w:rPr>
        <w:t>Outcomes</w:t>
      </w:r>
    </w:p>
    <w:p w:rsidR="005C77A8" w:rsidRPr="00D72124" w:rsidRDefault="00EE0D4A" w:rsidP="00D314C5">
      <w:pPr>
        <w:autoSpaceDE w:val="0"/>
        <w:autoSpaceDN w:val="0"/>
        <w:spacing w:after="120" w:line="240" w:lineRule="auto"/>
        <w:jc w:val="both"/>
        <w:rPr>
          <w:rFonts w:ascii="Arial" w:hAnsi="Arial" w:cs="Arial"/>
          <w:bCs/>
        </w:rPr>
      </w:pPr>
      <w:r w:rsidRPr="00EE0D4A">
        <w:rPr>
          <w:rFonts w:ascii="Arial" w:hAnsi="Arial" w:cs="Arial"/>
          <w:bCs/>
        </w:rPr>
        <w:t>The outcome of this programme is a single join</w:t>
      </w:r>
      <w:r w:rsidR="00CC2485">
        <w:rPr>
          <w:rFonts w:ascii="Arial" w:hAnsi="Arial" w:cs="Arial"/>
          <w:bCs/>
        </w:rPr>
        <w:t>t</w:t>
      </w:r>
      <w:r w:rsidRPr="00EE0D4A">
        <w:rPr>
          <w:rFonts w:ascii="Arial" w:hAnsi="Arial" w:cs="Arial"/>
          <w:bCs/>
        </w:rPr>
        <w:t xml:space="preserve"> platform providing free and open access to the most advanced datasets and tools, to help countries willing to initiate the assessment of their renewable potentials. </w:t>
      </w:r>
    </w:p>
    <w:p w:rsidR="0004455D" w:rsidRPr="00D72124" w:rsidRDefault="00EE0D4A" w:rsidP="00D314C5">
      <w:pPr>
        <w:spacing w:after="120" w:line="240" w:lineRule="auto"/>
        <w:jc w:val="both"/>
        <w:rPr>
          <w:rFonts w:ascii="Arial" w:hAnsi="Arial" w:cs="Arial"/>
          <w:bCs/>
        </w:rPr>
      </w:pPr>
      <w:r w:rsidRPr="00EE0D4A">
        <w:rPr>
          <w:rFonts w:ascii="Arial" w:hAnsi="Arial" w:cs="Arial"/>
          <w:bCs/>
        </w:rPr>
        <w:lastRenderedPageBreak/>
        <w:t xml:space="preserve">The Internet-based platform is designed to raise awareness of technology opportunities, to limit the financial risk for countries willing to investigate their technical potentials further, and for companies willing to invest in a new market. To this end, it provides high quality resource maps from leading technical institutes worldwide, and simplified models for evaluating the technical </w:t>
      </w:r>
      <w:r w:rsidR="00AD1A86">
        <w:rPr>
          <w:rFonts w:ascii="Arial" w:hAnsi="Arial" w:cs="Arial"/>
          <w:bCs/>
        </w:rPr>
        <w:t>information</w:t>
      </w:r>
      <w:r w:rsidRPr="00EE0D4A">
        <w:rPr>
          <w:rFonts w:ascii="Arial" w:hAnsi="Arial" w:cs="Arial"/>
          <w:bCs/>
        </w:rPr>
        <w:t>. The dataset is enriched by more detailed national atlases that are validated against measurement campaigns.</w:t>
      </w:r>
    </w:p>
    <w:p w:rsidR="0004455D" w:rsidRDefault="00EE0D4A" w:rsidP="00D314C5">
      <w:pPr>
        <w:spacing w:after="120" w:line="240" w:lineRule="auto"/>
        <w:jc w:val="both"/>
        <w:rPr>
          <w:rFonts w:ascii="Arial" w:hAnsi="Arial" w:cs="Arial"/>
          <w:bCs/>
        </w:rPr>
      </w:pPr>
      <w:r w:rsidRPr="00EE0D4A">
        <w:rPr>
          <w:rFonts w:ascii="Arial" w:hAnsi="Arial" w:cs="Arial"/>
          <w:bCs/>
        </w:rPr>
        <w:t>The ambition for this platform is to become a repository for high quality renewable energy resource data and a catalyst to trigger planning, policy development and attract investors in emerging and new renewable energy markets.</w:t>
      </w:r>
    </w:p>
    <w:p w:rsidR="00D314C5" w:rsidRDefault="00D314C5" w:rsidP="00D314C5">
      <w:pPr>
        <w:spacing w:after="120" w:line="240" w:lineRule="auto"/>
        <w:jc w:val="both"/>
        <w:rPr>
          <w:rFonts w:ascii="Arial" w:hAnsi="Arial" w:cs="Arial"/>
          <w:bCs/>
        </w:rPr>
      </w:pPr>
    </w:p>
    <w:p w:rsidR="000D6B20" w:rsidRPr="00D72124" w:rsidRDefault="0090775B" w:rsidP="00D314C5">
      <w:pPr>
        <w:spacing w:after="120" w:line="240" w:lineRule="auto"/>
        <w:jc w:val="both"/>
        <w:rPr>
          <w:rFonts w:ascii="Arial" w:hAnsi="Arial" w:cs="Arial"/>
          <w:b/>
          <w:u w:val="single"/>
        </w:rPr>
      </w:pPr>
      <w:r>
        <w:rPr>
          <w:rFonts w:ascii="Arial" w:hAnsi="Arial" w:cs="Arial"/>
          <w:b/>
          <w:u w:val="single"/>
        </w:rPr>
        <w:t>Focus of the Activity Group</w:t>
      </w:r>
    </w:p>
    <w:p w:rsidR="00A93E7F" w:rsidRPr="00D72124" w:rsidRDefault="00EE0D4A" w:rsidP="00D314C5">
      <w:pPr>
        <w:spacing w:after="120" w:line="240" w:lineRule="auto"/>
        <w:jc w:val="both"/>
        <w:rPr>
          <w:rFonts w:ascii="Arial" w:hAnsi="Arial" w:cs="Arial"/>
        </w:rPr>
      </w:pPr>
      <w:r w:rsidRPr="00EE0D4A">
        <w:rPr>
          <w:rFonts w:ascii="Arial" w:hAnsi="Arial" w:cs="Arial"/>
        </w:rPr>
        <w:t xml:space="preserve">The Activity Group would identify the datasets and databases </w:t>
      </w:r>
      <w:r w:rsidR="00DD13A7">
        <w:rPr>
          <w:rFonts w:ascii="Arial" w:hAnsi="Arial" w:cs="Arial"/>
        </w:rPr>
        <w:t>that</w:t>
      </w:r>
      <w:r w:rsidRPr="00EE0D4A">
        <w:rPr>
          <w:rFonts w:ascii="Arial" w:hAnsi="Arial" w:cs="Arial"/>
        </w:rPr>
        <w:t xml:space="preserve"> would be relevant for</w:t>
      </w:r>
      <w:r w:rsidR="00DD13A7">
        <w:rPr>
          <w:rFonts w:ascii="Arial" w:hAnsi="Arial" w:cs="Arial"/>
        </w:rPr>
        <w:t xml:space="preserve"> </w:t>
      </w:r>
      <w:r w:rsidRPr="00EE0D4A">
        <w:rPr>
          <w:rFonts w:ascii="Arial" w:hAnsi="Arial" w:cs="Arial"/>
        </w:rPr>
        <w:t>integrat</w:t>
      </w:r>
      <w:r w:rsidR="00DD13A7">
        <w:rPr>
          <w:rFonts w:ascii="Arial" w:hAnsi="Arial" w:cs="Arial"/>
        </w:rPr>
        <w:t>ion</w:t>
      </w:r>
      <w:r w:rsidRPr="00EE0D4A">
        <w:rPr>
          <w:rFonts w:ascii="Arial" w:hAnsi="Arial" w:cs="Arial"/>
        </w:rPr>
        <w:t xml:space="preserve"> to the Global Renewable Energy Atlas. </w:t>
      </w:r>
    </w:p>
    <w:p w:rsidR="00A93E7F" w:rsidRPr="00D72124" w:rsidRDefault="00EE0D4A" w:rsidP="00D314C5">
      <w:pPr>
        <w:spacing w:after="120" w:line="240" w:lineRule="auto"/>
        <w:jc w:val="both"/>
        <w:rPr>
          <w:rFonts w:ascii="Arial" w:hAnsi="Arial" w:cs="Arial"/>
        </w:rPr>
      </w:pPr>
      <w:r w:rsidRPr="00EE0D4A">
        <w:rPr>
          <w:rFonts w:ascii="Arial" w:hAnsi="Arial" w:cs="Arial"/>
        </w:rPr>
        <w:t xml:space="preserve">The </w:t>
      </w:r>
      <w:r w:rsidR="00DD13A7">
        <w:rPr>
          <w:rFonts w:ascii="Arial" w:hAnsi="Arial" w:cs="Arial"/>
        </w:rPr>
        <w:t>determination</w:t>
      </w:r>
      <w:r w:rsidRPr="00EE0D4A">
        <w:rPr>
          <w:rFonts w:ascii="Arial" w:hAnsi="Arial" w:cs="Arial"/>
        </w:rPr>
        <w:t xml:space="preserve"> of </w:t>
      </w:r>
      <w:proofErr w:type="spellStart"/>
      <w:r w:rsidRPr="00EE0D4A">
        <w:rPr>
          <w:rFonts w:ascii="Arial" w:hAnsi="Arial" w:cs="Arial"/>
        </w:rPr>
        <w:t>bioenergy</w:t>
      </w:r>
      <w:proofErr w:type="spellEnd"/>
      <w:r w:rsidRPr="00EE0D4A">
        <w:rPr>
          <w:rFonts w:ascii="Arial" w:hAnsi="Arial" w:cs="Arial"/>
        </w:rPr>
        <w:t xml:space="preserve"> potential is a complex process, requiring large amounts of information</w:t>
      </w:r>
      <w:r w:rsidR="00DD13A7">
        <w:rPr>
          <w:rFonts w:ascii="Arial" w:hAnsi="Arial" w:cs="Arial"/>
        </w:rPr>
        <w:t xml:space="preserve">, critical </w:t>
      </w:r>
      <w:r w:rsidRPr="00EE0D4A">
        <w:rPr>
          <w:rFonts w:ascii="Arial" w:hAnsi="Arial" w:cs="Arial"/>
        </w:rPr>
        <w:t xml:space="preserve">expertise, and ground-based analysis. The Group would advise on the methods and instruments which could realistically be integrated </w:t>
      </w:r>
      <w:r w:rsidR="00DD13A7">
        <w:rPr>
          <w:rFonts w:ascii="Arial" w:hAnsi="Arial" w:cs="Arial"/>
        </w:rPr>
        <w:t>in</w:t>
      </w:r>
      <w:r w:rsidRPr="00EE0D4A">
        <w:rPr>
          <w:rFonts w:ascii="Arial" w:hAnsi="Arial" w:cs="Arial"/>
        </w:rPr>
        <w:t>to the Global Atlas interface in order to provide relevant support to countries willing to initiate their own national assessment. Those methods and instruments would be carefully selected in order to provide quality information, based on quality-c</w:t>
      </w:r>
      <w:r w:rsidR="0090775B">
        <w:rPr>
          <w:rFonts w:ascii="Arial" w:hAnsi="Arial" w:cs="Arial"/>
        </w:rPr>
        <w:t>ontrolled</w:t>
      </w:r>
      <w:r w:rsidRPr="00EE0D4A">
        <w:rPr>
          <w:rFonts w:ascii="Arial" w:hAnsi="Arial" w:cs="Arial"/>
        </w:rPr>
        <w:t xml:space="preserve"> datasets, and </w:t>
      </w:r>
      <w:r w:rsidR="00DD13A7">
        <w:rPr>
          <w:rFonts w:ascii="Arial" w:hAnsi="Arial" w:cs="Arial"/>
        </w:rPr>
        <w:t xml:space="preserve">taking into account </w:t>
      </w:r>
      <w:r w:rsidRPr="00EE0D4A">
        <w:rPr>
          <w:rFonts w:ascii="Arial" w:hAnsi="Arial" w:cs="Arial"/>
        </w:rPr>
        <w:t xml:space="preserve">the </w:t>
      </w:r>
      <w:r w:rsidR="00DD13A7">
        <w:rPr>
          <w:rFonts w:ascii="Arial" w:hAnsi="Arial" w:cs="Arial"/>
        </w:rPr>
        <w:t xml:space="preserve">technical </w:t>
      </w:r>
      <w:r w:rsidRPr="00EE0D4A">
        <w:rPr>
          <w:rFonts w:ascii="Arial" w:hAnsi="Arial" w:cs="Arial"/>
        </w:rPr>
        <w:t>limits of geospatial analysis for advising policy-makers.</w:t>
      </w:r>
    </w:p>
    <w:p w:rsidR="00172A7B" w:rsidRPr="00D72124" w:rsidRDefault="00EE0D4A" w:rsidP="00D314C5">
      <w:pPr>
        <w:spacing w:after="120" w:line="240" w:lineRule="auto"/>
        <w:jc w:val="both"/>
        <w:rPr>
          <w:rFonts w:ascii="Arial" w:hAnsi="Arial" w:cs="Arial"/>
        </w:rPr>
      </w:pPr>
      <w:r w:rsidRPr="00EE0D4A">
        <w:rPr>
          <w:rFonts w:ascii="Arial" w:hAnsi="Arial" w:cs="Arial"/>
        </w:rPr>
        <w:t xml:space="preserve">The Activity Group would contribute to overall objectives of the Working Group on Capacity Building for Sustainable Bioenergy, by providing a platform primarily for </w:t>
      </w:r>
      <w:r w:rsidRPr="00EE0D4A">
        <w:rPr>
          <w:rFonts w:ascii="Arial" w:hAnsi="Arial" w:cs="Arial"/>
          <w:i/>
        </w:rPr>
        <w:t>identifying and disseminating information about existing tools and resources available from both the public and private sources and facilitating appropriate linkages between them.</w:t>
      </w:r>
      <w:r w:rsidRPr="00EE0D4A">
        <w:rPr>
          <w:rFonts w:ascii="Arial" w:hAnsi="Arial" w:cs="Arial"/>
        </w:rPr>
        <w:t xml:space="preserve"> </w:t>
      </w:r>
    </w:p>
    <w:p w:rsidR="00172A7B" w:rsidRPr="00D72124" w:rsidRDefault="00EE0D4A" w:rsidP="00D314C5">
      <w:pPr>
        <w:spacing w:after="120" w:line="240" w:lineRule="auto"/>
        <w:jc w:val="both"/>
        <w:rPr>
          <w:rFonts w:ascii="Arial" w:hAnsi="Arial" w:cs="Arial"/>
        </w:rPr>
      </w:pPr>
      <w:r w:rsidRPr="00EE0D4A">
        <w:rPr>
          <w:rFonts w:ascii="Arial" w:hAnsi="Arial" w:cs="Arial"/>
        </w:rPr>
        <w:t xml:space="preserve">The Activity Group would in addition identify opportunities for the Global Renewable Energy Atlas </w:t>
      </w:r>
      <w:r w:rsidR="00DD13A7">
        <w:rPr>
          <w:rFonts w:ascii="Arial" w:hAnsi="Arial" w:cs="Arial"/>
        </w:rPr>
        <w:t xml:space="preserve">to </w:t>
      </w:r>
      <w:r w:rsidRPr="00EE0D4A">
        <w:rPr>
          <w:rFonts w:ascii="Arial" w:hAnsi="Arial" w:cs="Arial"/>
        </w:rPr>
        <w:t>shar</w:t>
      </w:r>
      <w:r w:rsidR="00DD13A7">
        <w:rPr>
          <w:rFonts w:ascii="Arial" w:hAnsi="Arial" w:cs="Arial"/>
        </w:rPr>
        <w:t>e</w:t>
      </w:r>
      <w:r w:rsidRPr="00EE0D4A">
        <w:rPr>
          <w:rFonts w:ascii="Arial" w:hAnsi="Arial" w:cs="Arial"/>
        </w:rPr>
        <w:t xml:space="preserve"> information, stimulat</w:t>
      </w:r>
      <w:r w:rsidR="00DD13A7">
        <w:rPr>
          <w:rFonts w:ascii="Arial" w:hAnsi="Arial" w:cs="Arial"/>
        </w:rPr>
        <w:t>e</w:t>
      </w:r>
      <w:r w:rsidRPr="00EE0D4A">
        <w:rPr>
          <w:rFonts w:ascii="Arial" w:hAnsi="Arial" w:cs="Arial"/>
        </w:rPr>
        <w:t xml:space="preserve"> discussion, and identify opportunities for cooperation on sustainable bioenergy development and deployment. </w:t>
      </w:r>
    </w:p>
    <w:p w:rsidR="00D314C5" w:rsidRDefault="00D314C5" w:rsidP="00D314C5">
      <w:pPr>
        <w:spacing w:after="120" w:line="240" w:lineRule="auto"/>
        <w:jc w:val="both"/>
        <w:rPr>
          <w:rFonts w:ascii="Arial" w:hAnsi="Arial" w:cs="Arial"/>
          <w:b/>
          <w:u w:val="single"/>
        </w:rPr>
      </w:pPr>
    </w:p>
    <w:p w:rsidR="00A21F57" w:rsidRPr="00D72124" w:rsidRDefault="00EE0D4A" w:rsidP="00D314C5">
      <w:pPr>
        <w:spacing w:after="120" w:line="240" w:lineRule="auto"/>
        <w:jc w:val="both"/>
        <w:rPr>
          <w:rFonts w:ascii="Arial" w:hAnsi="Arial" w:cs="Arial"/>
          <w:b/>
          <w:u w:val="single"/>
        </w:rPr>
      </w:pPr>
      <w:r w:rsidRPr="00EE0D4A">
        <w:rPr>
          <w:rFonts w:ascii="Arial" w:hAnsi="Arial" w:cs="Arial"/>
          <w:b/>
          <w:u w:val="single"/>
        </w:rPr>
        <w:t>Governance</w:t>
      </w:r>
    </w:p>
    <w:p w:rsidR="00D80A6F" w:rsidRPr="00D72124" w:rsidRDefault="00EE0D4A" w:rsidP="00D314C5">
      <w:pPr>
        <w:spacing w:after="120" w:line="240" w:lineRule="auto"/>
        <w:jc w:val="both"/>
        <w:rPr>
          <w:rFonts w:ascii="Arial" w:hAnsi="Arial" w:cs="Arial"/>
        </w:rPr>
      </w:pPr>
      <w:r w:rsidRPr="00EE0D4A">
        <w:rPr>
          <w:rFonts w:ascii="Arial" w:hAnsi="Arial" w:cs="Arial"/>
        </w:rPr>
        <w:t xml:space="preserve">The Activity Group </w:t>
      </w:r>
      <w:r w:rsidR="00D314C5">
        <w:rPr>
          <w:rFonts w:ascii="Arial" w:hAnsi="Arial" w:cs="Arial"/>
        </w:rPr>
        <w:t xml:space="preserve">will report to the GBEP Working Group on Capacity Building for Sustainable Bioenergy (WGCB). It </w:t>
      </w:r>
      <w:r w:rsidRPr="00EE0D4A">
        <w:rPr>
          <w:rFonts w:ascii="Arial" w:hAnsi="Arial" w:cs="Arial"/>
        </w:rPr>
        <w:t>would</w:t>
      </w:r>
      <w:r w:rsidR="00D314C5">
        <w:rPr>
          <w:rFonts w:ascii="Arial" w:hAnsi="Arial" w:cs="Arial"/>
        </w:rPr>
        <w:t xml:space="preserve"> also act as</w:t>
      </w:r>
      <w:r w:rsidRPr="00EE0D4A">
        <w:rPr>
          <w:rFonts w:ascii="Arial" w:hAnsi="Arial" w:cs="Arial"/>
        </w:rPr>
        <w:t xml:space="preserve"> the </w:t>
      </w:r>
      <w:proofErr w:type="spellStart"/>
      <w:r w:rsidR="00DD13A7">
        <w:rPr>
          <w:rFonts w:ascii="Arial" w:hAnsi="Arial" w:cs="Arial"/>
        </w:rPr>
        <w:t>b</w:t>
      </w:r>
      <w:r w:rsidRPr="00EE0D4A">
        <w:rPr>
          <w:rFonts w:ascii="Arial" w:hAnsi="Arial" w:cs="Arial"/>
        </w:rPr>
        <w:t>ioenergy</w:t>
      </w:r>
      <w:proofErr w:type="spellEnd"/>
      <w:r w:rsidRPr="00EE0D4A">
        <w:rPr>
          <w:rFonts w:ascii="Arial" w:hAnsi="Arial" w:cs="Arial"/>
        </w:rPr>
        <w:t xml:space="preserve"> technical group of the Global Renewable Energy Atlas. The activities </w:t>
      </w:r>
      <w:r w:rsidR="00DD13A7">
        <w:rPr>
          <w:rFonts w:ascii="Arial" w:hAnsi="Arial" w:cs="Arial"/>
        </w:rPr>
        <w:t>and</w:t>
      </w:r>
      <w:r w:rsidRPr="00EE0D4A">
        <w:rPr>
          <w:rFonts w:ascii="Arial" w:hAnsi="Arial" w:cs="Arial"/>
        </w:rPr>
        <w:t xml:space="preserve"> the outcomes of the Activity Group would </w:t>
      </w:r>
      <w:r w:rsidR="00D314C5">
        <w:rPr>
          <w:rFonts w:ascii="Arial" w:hAnsi="Arial" w:cs="Arial"/>
        </w:rPr>
        <w:t xml:space="preserve">also </w:t>
      </w:r>
      <w:r w:rsidRPr="00EE0D4A">
        <w:rPr>
          <w:rFonts w:ascii="Arial" w:hAnsi="Arial" w:cs="Arial"/>
        </w:rPr>
        <w:t>be reported to the Steering Committee of the Global Renewable Energy Atlas by its leader, IRENA.</w:t>
      </w:r>
    </w:p>
    <w:p w:rsidR="005846F5" w:rsidRPr="00D72124" w:rsidRDefault="00EE0D4A" w:rsidP="00D314C5">
      <w:pPr>
        <w:spacing w:after="120" w:line="240" w:lineRule="auto"/>
        <w:jc w:val="both"/>
        <w:rPr>
          <w:rFonts w:ascii="Arial" w:hAnsi="Arial" w:cs="Arial"/>
        </w:rPr>
      </w:pPr>
      <w:r w:rsidRPr="00EE0D4A">
        <w:rPr>
          <w:rFonts w:ascii="Arial" w:hAnsi="Arial" w:cs="Arial"/>
        </w:rPr>
        <w:t>GBEP and the Steering Committee of the Global Renewable Energy Atlas have an overlapping membership, which would enable efficient interactions between both initiatives. In addition, the GBEP Secretariat would be invited as observer to the Steering Committee</w:t>
      </w:r>
      <w:r w:rsidR="00D314C5">
        <w:rPr>
          <w:rFonts w:ascii="Arial" w:hAnsi="Arial" w:cs="Arial"/>
        </w:rPr>
        <w:t xml:space="preserve"> </w:t>
      </w:r>
      <w:r w:rsidR="00D314C5" w:rsidRPr="00EE0D4A">
        <w:rPr>
          <w:rFonts w:ascii="Arial" w:hAnsi="Arial" w:cs="Arial"/>
        </w:rPr>
        <w:t>of the Global Renewable Energy Atlas</w:t>
      </w:r>
      <w:r w:rsidRPr="00EE0D4A">
        <w:rPr>
          <w:rFonts w:ascii="Arial" w:hAnsi="Arial" w:cs="Arial"/>
        </w:rPr>
        <w:t>.</w:t>
      </w:r>
    </w:p>
    <w:p w:rsidR="00D80A6F" w:rsidRDefault="00EE0D4A" w:rsidP="00D314C5">
      <w:pPr>
        <w:widowControl w:val="0"/>
        <w:tabs>
          <w:tab w:val="left" w:pos="360"/>
        </w:tabs>
        <w:adjustRightInd w:val="0"/>
        <w:spacing w:after="120" w:line="240" w:lineRule="auto"/>
        <w:jc w:val="both"/>
        <w:textAlignment w:val="baseline"/>
        <w:rPr>
          <w:rFonts w:ascii="Arial" w:hAnsi="Arial" w:cs="Arial"/>
        </w:rPr>
      </w:pPr>
      <w:r w:rsidRPr="00A551A2">
        <w:rPr>
          <w:rFonts w:ascii="Arial" w:hAnsi="Arial" w:cs="Arial"/>
        </w:rPr>
        <w:t xml:space="preserve">The </w:t>
      </w:r>
      <w:r w:rsidR="00D314C5" w:rsidRPr="00A551A2">
        <w:rPr>
          <w:rFonts w:ascii="Arial" w:hAnsi="Arial" w:cs="Arial"/>
        </w:rPr>
        <w:t xml:space="preserve">GBEP </w:t>
      </w:r>
      <w:r w:rsidRPr="00A551A2">
        <w:rPr>
          <w:rFonts w:ascii="Arial" w:hAnsi="Arial" w:cs="Arial"/>
        </w:rPr>
        <w:t xml:space="preserve">Steering Committee </w:t>
      </w:r>
      <w:r w:rsidR="00D314C5" w:rsidRPr="00A551A2">
        <w:rPr>
          <w:rFonts w:ascii="Arial" w:hAnsi="Arial" w:cs="Arial"/>
        </w:rPr>
        <w:t>and the Steering Committee of the Global Renewable Energy Atlas are</w:t>
      </w:r>
      <w:r w:rsidRPr="00A551A2">
        <w:rPr>
          <w:rFonts w:ascii="Arial" w:hAnsi="Arial" w:cs="Arial"/>
        </w:rPr>
        <w:t xml:space="preserve"> the main governance bod</w:t>
      </w:r>
      <w:r w:rsidR="00D314C5" w:rsidRPr="00A551A2">
        <w:rPr>
          <w:rFonts w:ascii="Arial" w:hAnsi="Arial" w:cs="Arial"/>
        </w:rPr>
        <w:t>ies</w:t>
      </w:r>
      <w:r w:rsidRPr="00A551A2">
        <w:rPr>
          <w:rFonts w:ascii="Arial" w:hAnsi="Arial" w:cs="Arial"/>
        </w:rPr>
        <w:t xml:space="preserve"> of the initiative.</w:t>
      </w:r>
      <w:r w:rsidRPr="00EE0D4A">
        <w:rPr>
          <w:rFonts w:ascii="Arial" w:hAnsi="Arial" w:cs="Arial"/>
        </w:rPr>
        <w:t xml:space="preserve"> </w:t>
      </w:r>
      <w:r w:rsidR="00D314C5">
        <w:rPr>
          <w:rFonts w:ascii="Arial" w:hAnsi="Arial" w:cs="Arial"/>
        </w:rPr>
        <w:t>The latter</w:t>
      </w:r>
      <w:r w:rsidR="00D314C5" w:rsidRPr="00EE0D4A">
        <w:rPr>
          <w:rFonts w:ascii="Arial" w:hAnsi="Arial" w:cs="Arial"/>
        </w:rPr>
        <w:t xml:space="preserve"> </w:t>
      </w:r>
      <w:r w:rsidRPr="00EE0D4A">
        <w:rPr>
          <w:rFonts w:ascii="Arial" w:hAnsi="Arial" w:cs="Arial"/>
        </w:rPr>
        <w:t>is comprised of countries and organizations committed to contribut</w:t>
      </w:r>
      <w:r w:rsidR="00DD13A7">
        <w:rPr>
          <w:rFonts w:ascii="Arial" w:hAnsi="Arial" w:cs="Arial"/>
        </w:rPr>
        <w:t>ing</w:t>
      </w:r>
      <w:r w:rsidRPr="00EE0D4A">
        <w:rPr>
          <w:rFonts w:ascii="Arial" w:hAnsi="Arial" w:cs="Arial"/>
        </w:rPr>
        <w:t xml:space="preserve"> to the process in terms of </w:t>
      </w:r>
      <w:r w:rsidR="00DD1C1C">
        <w:rPr>
          <w:rFonts w:ascii="Arial" w:hAnsi="Arial" w:cs="Arial"/>
        </w:rPr>
        <w:t xml:space="preserve">providing </w:t>
      </w:r>
      <w:r w:rsidRPr="00EE0D4A">
        <w:rPr>
          <w:rFonts w:ascii="Arial" w:hAnsi="Arial" w:cs="Arial"/>
        </w:rPr>
        <w:t>data and / or supply</w:t>
      </w:r>
      <w:r w:rsidR="00DD1C1C">
        <w:rPr>
          <w:rFonts w:ascii="Arial" w:hAnsi="Arial" w:cs="Arial"/>
        </w:rPr>
        <w:t>ing</w:t>
      </w:r>
      <w:r w:rsidRPr="00EE0D4A">
        <w:rPr>
          <w:rFonts w:ascii="Arial" w:hAnsi="Arial" w:cs="Arial"/>
        </w:rPr>
        <w:t xml:space="preserve"> expertise. The Steering Committee meets on a regular basis, during the main IRENA events. The Steering Committee reviews the development of the initiative, and advises on its implementation. In addition, the Steering Committee brings added-value to the process, and adds content to the initiative by monitor</w:t>
      </w:r>
      <w:r w:rsidR="00DD1C1C">
        <w:rPr>
          <w:rFonts w:ascii="Arial" w:hAnsi="Arial" w:cs="Arial"/>
        </w:rPr>
        <w:t>ing</w:t>
      </w:r>
      <w:r w:rsidRPr="00EE0D4A">
        <w:rPr>
          <w:rFonts w:ascii="Arial" w:hAnsi="Arial" w:cs="Arial"/>
        </w:rPr>
        <w:t xml:space="preserve"> and/or enabl</w:t>
      </w:r>
      <w:r w:rsidR="00DD1C1C">
        <w:rPr>
          <w:rFonts w:ascii="Arial" w:hAnsi="Arial" w:cs="Arial"/>
        </w:rPr>
        <w:t>ing</w:t>
      </w:r>
      <w:r w:rsidRPr="00EE0D4A">
        <w:rPr>
          <w:rFonts w:ascii="Arial" w:hAnsi="Arial" w:cs="Arial"/>
        </w:rPr>
        <w:t xml:space="preserve"> the coordination of the national </w:t>
      </w:r>
      <w:r w:rsidRPr="00EE0D4A">
        <w:rPr>
          <w:rFonts w:ascii="Arial" w:hAnsi="Arial" w:cs="Arial"/>
        </w:rPr>
        <w:lastRenderedPageBreak/>
        <w:t xml:space="preserve">initiatives, enriched by regular exchanges of information. </w:t>
      </w:r>
    </w:p>
    <w:p w:rsidR="00D314C5" w:rsidRPr="00D72124" w:rsidRDefault="00D314C5" w:rsidP="00D314C5">
      <w:pPr>
        <w:widowControl w:val="0"/>
        <w:tabs>
          <w:tab w:val="left" w:pos="360"/>
        </w:tabs>
        <w:adjustRightInd w:val="0"/>
        <w:spacing w:after="120" w:line="240" w:lineRule="auto"/>
        <w:jc w:val="both"/>
        <w:textAlignment w:val="baseline"/>
        <w:rPr>
          <w:rFonts w:ascii="Arial" w:hAnsi="Arial" w:cs="Arial"/>
        </w:rPr>
      </w:pPr>
    </w:p>
    <w:p w:rsidR="00B11D13" w:rsidRPr="00D72124" w:rsidRDefault="00EE0D4A" w:rsidP="00D314C5">
      <w:pPr>
        <w:spacing w:after="120" w:line="240" w:lineRule="auto"/>
        <w:jc w:val="both"/>
        <w:rPr>
          <w:rFonts w:ascii="Arial" w:hAnsi="Arial" w:cs="Arial"/>
          <w:b/>
          <w:u w:val="single"/>
        </w:rPr>
      </w:pPr>
      <w:r w:rsidRPr="00EE0D4A">
        <w:rPr>
          <w:rFonts w:ascii="Arial" w:hAnsi="Arial" w:cs="Arial"/>
          <w:b/>
          <w:u w:val="single"/>
        </w:rPr>
        <w:t>Implementation Strategy - 2013</w:t>
      </w:r>
    </w:p>
    <w:p w:rsidR="00405D78" w:rsidRPr="00D72124" w:rsidRDefault="00EE0D4A" w:rsidP="00D314C5">
      <w:pPr>
        <w:spacing w:after="120" w:line="240" w:lineRule="auto"/>
        <w:rPr>
          <w:rFonts w:ascii="Arial" w:hAnsi="Arial" w:cs="Arial"/>
        </w:rPr>
      </w:pPr>
      <w:r w:rsidRPr="00EE0D4A">
        <w:rPr>
          <w:rFonts w:ascii="Arial" w:hAnsi="Arial" w:cs="Arial"/>
        </w:rPr>
        <w:t xml:space="preserve">The Activity Group will be a </w:t>
      </w:r>
      <w:proofErr w:type="spellStart"/>
      <w:r w:rsidRPr="00EE0D4A">
        <w:rPr>
          <w:rFonts w:ascii="Arial" w:hAnsi="Arial" w:cs="Arial"/>
        </w:rPr>
        <w:t>pluri</w:t>
      </w:r>
      <w:proofErr w:type="spellEnd"/>
      <w:r w:rsidRPr="00EE0D4A">
        <w:rPr>
          <w:rFonts w:ascii="Arial" w:hAnsi="Arial" w:cs="Arial"/>
        </w:rPr>
        <w:t>-annual activity. In 2013, the Activity would be organized as follows:</w:t>
      </w:r>
    </w:p>
    <w:p w:rsidR="00405D78" w:rsidRPr="00D72124" w:rsidRDefault="00EE0D4A" w:rsidP="00D314C5">
      <w:pPr>
        <w:pStyle w:val="ListParagraph"/>
        <w:numPr>
          <w:ilvl w:val="0"/>
          <w:numId w:val="1"/>
        </w:numPr>
        <w:spacing w:after="120" w:line="240" w:lineRule="auto"/>
        <w:rPr>
          <w:rFonts w:ascii="Arial" w:hAnsi="Arial" w:cs="Arial"/>
        </w:rPr>
      </w:pPr>
      <w:r w:rsidRPr="00EE0D4A">
        <w:rPr>
          <w:rFonts w:ascii="Arial" w:hAnsi="Arial" w:cs="Arial"/>
        </w:rPr>
        <w:t>Presentation of the proposal for the Activity Group, November 2012.</w:t>
      </w:r>
    </w:p>
    <w:p w:rsidR="00172A7B" w:rsidRPr="00D72124" w:rsidRDefault="00EE0D4A" w:rsidP="00D314C5">
      <w:pPr>
        <w:pStyle w:val="ListParagraph"/>
        <w:numPr>
          <w:ilvl w:val="0"/>
          <w:numId w:val="1"/>
        </w:numPr>
        <w:spacing w:after="120" w:line="240" w:lineRule="auto"/>
        <w:rPr>
          <w:rFonts w:ascii="Arial" w:hAnsi="Arial" w:cs="Arial"/>
        </w:rPr>
      </w:pPr>
      <w:r w:rsidRPr="00EE0D4A">
        <w:rPr>
          <w:rFonts w:ascii="Arial" w:hAnsi="Arial" w:cs="Arial"/>
        </w:rPr>
        <w:t>Announcement of the Activity Group during the IRENA Assembly, January 2013.</w:t>
      </w:r>
    </w:p>
    <w:p w:rsidR="004651C0" w:rsidRPr="00D72124" w:rsidRDefault="00EE0D4A" w:rsidP="00D314C5">
      <w:pPr>
        <w:pStyle w:val="ListParagraph"/>
        <w:numPr>
          <w:ilvl w:val="0"/>
          <w:numId w:val="1"/>
        </w:numPr>
        <w:spacing w:after="120" w:line="240" w:lineRule="auto"/>
        <w:rPr>
          <w:rFonts w:ascii="Arial" w:hAnsi="Arial" w:cs="Arial"/>
        </w:rPr>
      </w:pPr>
      <w:r w:rsidRPr="00EE0D4A">
        <w:rPr>
          <w:rFonts w:ascii="Arial" w:hAnsi="Arial" w:cs="Arial"/>
        </w:rPr>
        <w:t xml:space="preserve">Mobilization of GBEP </w:t>
      </w:r>
      <w:r w:rsidR="00DD1C1C">
        <w:rPr>
          <w:rFonts w:ascii="Arial" w:hAnsi="Arial" w:cs="Arial"/>
        </w:rPr>
        <w:t>Partners and Observers</w:t>
      </w:r>
      <w:r w:rsidRPr="00EE0D4A">
        <w:rPr>
          <w:rFonts w:ascii="Arial" w:hAnsi="Arial" w:cs="Arial"/>
        </w:rPr>
        <w:t xml:space="preserve"> and constitution of the Activity Group, Q1 – Q2 2013.</w:t>
      </w:r>
    </w:p>
    <w:p w:rsidR="004651C0" w:rsidRPr="00D72124" w:rsidRDefault="00EE0D4A" w:rsidP="00D314C5">
      <w:pPr>
        <w:pStyle w:val="ListParagraph"/>
        <w:numPr>
          <w:ilvl w:val="0"/>
          <w:numId w:val="1"/>
        </w:numPr>
        <w:spacing w:after="120" w:line="240" w:lineRule="auto"/>
        <w:rPr>
          <w:rFonts w:ascii="Arial" w:hAnsi="Arial" w:cs="Arial"/>
        </w:rPr>
      </w:pPr>
      <w:r w:rsidRPr="00EE0D4A">
        <w:rPr>
          <w:rFonts w:ascii="Arial" w:hAnsi="Arial" w:cs="Arial"/>
        </w:rPr>
        <w:t xml:space="preserve">First working session of the Activity Group, definition of the work </w:t>
      </w:r>
      <w:proofErr w:type="spellStart"/>
      <w:r w:rsidRPr="00EE0D4A">
        <w:rPr>
          <w:rFonts w:ascii="Arial" w:hAnsi="Arial" w:cs="Arial"/>
        </w:rPr>
        <w:t>programme</w:t>
      </w:r>
      <w:proofErr w:type="spellEnd"/>
      <w:r w:rsidRPr="00EE0D4A">
        <w:rPr>
          <w:rFonts w:ascii="Arial" w:hAnsi="Arial" w:cs="Arial"/>
        </w:rPr>
        <w:t>, Q2 2013</w:t>
      </w:r>
    </w:p>
    <w:p w:rsidR="00405D78" w:rsidRPr="00D72124" w:rsidRDefault="00EE0D4A" w:rsidP="00D314C5">
      <w:pPr>
        <w:pStyle w:val="ListParagraph"/>
        <w:numPr>
          <w:ilvl w:val="0"/>
          <w:numId w:val="1"/>
        </w:numPr>
        <w:spacing w:after="120" w:line="240" w:lineRule="auto"/>
        <w:rPr>
          <w:rFonts w:ascii="Arial" w:hAnsi="Arial" w:cs="Arial"/>
        </w:rPr>
      </w:pPr>
      <w:r w:rsidRPr="00EE0D4A">
        <w:rPr>
          <w:rFonts w:ascii="Arial" w:hAnsi="Arial" w:cs="Arial"/>
        </w:rPr>
        <w:t>First work programme for the Activity Group, Q3 2013.</w:t>
      </w:r>
    </w:p>
    <w:p w:rsidR="00405D78" w:rsidRPr="00D72124" w:rsidRDefault="00EE0D4A" w:rsidP="00D314C5">
      <w:pPr>
        <w:pStyle w:val="ListParagraph"/>
        <w:numPr>
          <w:ilvl w:val="0"/>
          <w:numId w:val="1"/>
        </w:numPr>
        <w:spacing w:after="120" w:line="240" w:lineRule="auto"/>
        <w:rPr>
          <w:rFonts w:ascii="Arial" w:hAnsi="Arial" w:cs="Arial"/>
        </w:rPr>
      </w:pPr>
      <w:r w:rsidRPr="00EE0D4A">
        <w:rPr>
          <w:rFonts w:ascii="Arial" w:hAnsi="Arial" w:cs="Arial"/>
        </w:rPr>
        <w:t>Implementation phase starting, Q4 2013/ Q1 2014.</w:t>
      </w:r>
    </w:p>
    <w:p w:rsidR="00D314C5" w:rsidRDefault="00D314C5" w:rsidP="00D314C5">
      <w:pPr>
        <w:pStyle w:val="Heading1"/>
        <w:spacing w:before="0" w:after="0" w:line="240" w:lineRule="auto"/>
        <w:rPr>
          <w:rFonts w:ascii="Arial" w:hAnsi="Arial" w:cs="Arial"/>
          <w:color w:val="auto"/>
          <w:sz w:val="22"/>
          <w:szCs w:val="22"/>
        </w:rPr>
      </w:pPr>
    </w:p>
    <w:p w:rsidR="00B11D13" w:rsidRPr="00D72124" w:rsidRDefault="00EE0D4A" w:rsidP="00000E8D">
      <w:pPr>
        <w:pStyle w:val="Heading1"/>
        <w:spacing w:before="0" w:line="240" w:lineRule="auto"/>
        <w:rPr>
          <w:rFonts w:ascii="Arial" w:hAnsi="Arial" w:cs="Arial"/>
          <w:color w:val="auto"/>
          <w:sz w:val="22"/>
          <w:szCs w:val="22"/>
        </w:rPr>
      </w:pPr>
      <w:r w:rsidRPr="00EE0D4A">
        <w:rPr>
          <w:rFonts w:ascii="Arial" w:hAnsi="Arial" w:cs="Arial"/>
          <w:color w:val="auto"/>
          <w:sz w:val="22"/>
          <w:szCs w:val="22"/>
        </w:rPr>
        <w:t>Participants</w:t>
      </w:r>
    </w:p>
    <w:tbl>
      <w:tblPr>
        <w:tblStyle w:val="TableGrid"/>
        <w:tblW w:w="0" w:type="auto"/>
        <w:tblLook w:val="04A0"/>
      </w:tblPr>
      <w:tblGrid>
        <w:gridCol w:w="2088"/>
        <w:gridCol w:w="7488"/>
      </w:tblGrid>
      <w:tr w:rsidR="00BF5973" w:rsidRPr="00D72124" w:rsidTr="0043299E">
        <w:trPr>
          <w:trHeight w:val="350"/>
        </w:trPr>
        <w:tc>
          <w:tcPr>
            <w:tcW w:w="2088" w:type="dxa"/>
          </w:tcPr>
          <w:p w:rsidR="00BF5973" w:rsidRPr="00D72124" w:rsidRDefault="00EE0D4A" w:rsidP="00000E8D">
            <w:pPr>
              <w:spacing w:after="120"/>
              <w:rPr>
                <w:rFonts w:ascii="Arial" w:hAnsi="Arial" w:cs="Arial"/>
                <w:b/>
              </w:rPr>
            </w:pPr>
            <w:r w:rsidRPr="00EE0D4A">
              <w:rPr>
                <w:rFonts w:ascii="Arial" w:hAnsi="Arial" w:cs="Arial"/>
                <w:b/>
              </w:rPr>
              <w:t>Leader</w:t>
            </w:r>
          </w:p>
        </w:tc>
        <w:tc>
          <w:tcPr>
            <w:tcW w:w="7488" w:type="dxa"/>
          </w:tcPr>
          <w:p w:rsidR="00BF5973" w:rsidRPr="00D72124" w:rsidRDefault="00EE0D4A" w:rsidP="00000E8D">
            <w:pPr>
              <w:spacing w:after="120"/>
              <w:rPr>
                <w:rFonts w:ascii="Arial" w:hAnsi="Arial" w:cs="Arial"/>
                <w:b/>
              </w:rPr>
            </w:pPr>
            <w:r w:rsidRPr="00EE0D4A">
              <w:rPr>
                <w:rFonts w:ascii="Arial" w:hAnsi="Arial" w:cs="Arial"/>
              </w:rPr>
              <w:t>IRENA</w:t>
            </w:r>
          </w:p>
        </w:tc>
      </w:tr>
      <w:tr w:rsidR="00BF5973" w:rsidRPr="00D72124" w:rsidTr="0043299E">
        <w:trPr>
          <w:trHeight w:val="332"/>
        </w:trPr>
        <w:tc>
          <w:tcPr>
            <w:tcW w:w="2088" w:type="dxa"/>
          </w:tcPr>
          <w:p w:rsidR="00BF5973" w:rsidRPr="00D72124" w:rsidRDefault="00EE0D4A" w:rsidP="00000E8D">
            <w:pPr>
              <w:spacing w:after="120"/>
              <w:rPr>
                <w:rFonts w:ascii="Arial" w:hAnsi="Arial" w:cs="Arial"/>
                <w:b/>
              </w:rPr>
            </w:pPr>
            <w:r w:rsidRPr="00EE0D4A">
              <w:rPr>
                <w:rFonts w:ascii="Arial" w:hAnsi="Arial" w:cs="Arial"/>
                <w:b/>
              </w:rPr>
              <w:t xml:space="preserve">Proposed partners </w:t>
            </w:r>
          </w:p>
        </w:tc>
        <w:tc>
          <w:tcPr>
            <w:tcW w:w="7488" w:type="dxa"/>
          </w:tcPr>
          <w:p w:rsidR="00D953A3" w:rsidRPr="00D72124" w:rsidRDefault="00EE0D4A" w:rsidP="001F6A01">
            <w:pPr>
              <w:spacing w:after="120"/>
              <w:jc w:val="both"/>
              <w:rPr>
                <w:rFonts w:ascii="Arial" w:hAnsi="Arial" w:cs="Arial"/>
                <w:lang w:val="en-GB"/>
              </w:rPr>
            </w:pPr>
            <w:r w:rsidRPr="00EE0D4A">
              <w:rPr>
                <w:rFonts w:ascii="Arial" w:hAnsi="Arial" w:cs="Arial"/>
              </w:rPr>
              <w:t>GBEP Partners and Observers,</w:t>
            </w:r>
            <w:r w:rsidRPr="00EE0D4A">
              <w:rPr>
                <w:rFonts w:ascii="Arial" w:hAnsi="Arial" w:cs="Arial"/>
                <w:lang w:val="en-GB"/>
              </w:rPr>
              <w:t xml:space="preserve"> FAO (FAOSTAT)</w:t>
            </w:r>
            <w:r w:rsidRPr="00EE0D4A">
              <w:rPr>
                <w:rFonts w:ascii="Arial" w:hAnsi="Arial" w:cs="Arial"/>
                <w:b/>
                <w:lang w:val="en-GB"/>
              </w:rPr>
              <w:t xml:space="preserve">, </w:t>
            </w:r>
            <w:r w:rsidRPr="00EE0D4A">
              <w:rPr>
                <w:rFonts w:ascii="Arial" w:hAnsi="Arial" w:cs="Arial"/>
                <w:lang w:val="en-GB"/>
              </w:rPr>
              <w:t xml:space="preserve">EEA (CORINE), </w:t>
            </w:r>
            <w:r w:rsidRPr="00EE0D4A">
              <w:rPr>
                <w:rFonts w:ascii="Arial" w:hAnsi="Arial" w:cs="Arial"/>
                <w:b/>
                <w:lang w:val="en-GB"/>
              </w:rPr>
              <w:t xml:space="preserve"> </w:t>
            </w:r>
            <w:r w:rsidRPr="00EE0D4A">
              <w:rPr>
                <w:rFonts w:ascii="Arial" w:hAnsi="Arial" w:cs="Arial"/>
              </w:rPr>
              <w:t>IIASA (GGI, GAEZ)</w:t>
            </w:r>
            <w:r w:rsidRPr="00EE0D4A">
              <w:rPr>
                <w:rFonts w:ascii="Arial" w:hAnsi="Arial" w:cs="Arial"/>
                <w:b/>
              </w:rPr>
              <w:t xml:space="preserve">, </w:t>
            </w:r>
            <w:r w:rsidRPr="00EE0D4A">
              <w:rPr>
                <w:rFonts w:ascii="Arial" w:hAnsi="Arial" w:cs="Arial"/>
              </w:rPr>
              <w:t xml:space="preserve">IICA, </w:t>
            </w:r>
            <w:r w:rsidR="001F6A01">
              <w:rPr>
                <w:rFonts w:ascii="Arial" w:hAnsi="Arial" w:cs="Arial"/>
              </w:rPr>
              <w:t xml:space="preserve">the </w:t>
            </w:r>
            <w:r w:rsidRPr="00EE0D4A">
              <w:rPr>
                <w:rFonts w:ascii="Arial" w:hAnsi="Arial" w:cs="Arial"/>
                <w:lang w:val="en-GB"/>
              </w:rPr>
              <w:t>U</w:t>
            </w:r>
            <w:r w:rsidR="001F6A01">
              <w:rPr>
                <w:rFonts w:ascii="Arial" w:hAnsi="Arial" w:cs="Arial"/>
                <w:lang w:val="en-GB"/>
              </w:rPr>
              <w:t>nited States</w:t>
            </w:r>
            <w:r w:rsidRPr="00EE0D4A">
              <w:rPr>
                <w:rFonts w:ascii="Arial" w:hAnsi="Arial" w:cs="Arial"/>
                <w:lang w:val="en-GB"/>
              </w:rPr>
              <w:t xml:space="preserve"> (</w:t>
            </w:r>
            <w:r w:rsidR="00DD1C1C">
              <w:rPr>
                <w:rFonts w:ascii="Arial" w:hAnsi="Arial" w:cs="Arial"/>
                <w:lang w:val="en-GB"/>
              </w:rPr>
              <w:t xml:space="preserve">DOE, USDA, </w:t>
            </w:r>
            <w:r w:rsidRPr="00EE0D4A">
              <w:rPr>
                <w:rFonts w:ascii="Arial" w:hAnsi="Arial" w:cs="Arial"/>
                <w:lang w:val="en-GB"/>
              </w:rPr>
              <w:t>NREL, USGS-IGBP), S</w:t>
            </w:r>
            <w:r w:rsidR="001F6A01">
              <w:rPr>
                <w:rFonts w:ascii="Arial" w:hAnsi="Arial" w:cs="Arial"/>
                <w:lang w:val="en-GB"/>
              </w:rPr>
              <w:t xml:space="preserve">weden </w:t>
            </w:r>
            <w:r w:rsidRPr="00EE0D4A">
              <w:rPr>
                <w:rFonts w:ascii="Arial" w:hAnsi="Arial" w:cs="Arial"/>
                <w:lang w:val="en-GB"/>
              </w:rPr>
              <w:t xml:space="preserve">(Chalmers University), </w:t>
            </w:r>
            <w:r w:rsidR="001F6A01">
              <w:rPr>
                <w:rFonts w:ascii="Arial" w:hAnsi="Arial" w:cs="Arial"/>
                <w:lang w:val="en-GB"/>
              </w:rPr>
              <w:t xml:space="preserve">the </w:t>
            </w:r>
            <w:r w:rsidRPr="00EE0D4A">
              <w:rPr>
                <w:rFonts w:ascii="Arial" w:hAnsi="Arial" w:cs="Arial"/>
                <w:lang w:val="en-GB"/>
              </w:rPr>
              <w:t>N</w:t>
            </w:r>
            <w:r w:rsidR="001F6A01">
              <w:rPr>
                <w:rFonts w:ascii="Arial" w:hAnsi="Arial" w:cs="Arial"/>
                <w:lang w:val="en-GB"/>
              </w:rPr>
              <w:t>etherlands</w:t>
            </w:r>
            <w:r w:rsidRPr="00EE0D4A">
              <w:rPr>
                <w:rFonts w:ascii="Arial" w:hAnsi="Arial" w:cs="Arial"/>
                <w:lang w:val="en-GB"/>
              </w:rPr>
              <w:t xml:space="preserve"> (RIVM-IMAGE, Utrecht University)</w:t>
            </w:r>
            <w:r w:rsidR="001F6A01">
              <w:rPr>
                <w:rFonts w:ascii="Arial" w:hAnsi="Arial" w:cs="Arial"/>
                <w:lang w:val="en-GB"/>
              </w:rPr>
              <w:t xml:space="preserve">, IEA, World Bank, IDB?  </w:t>
            </w:r>
          </w:p>
        </w:tc>
      </w:tr>
    </w:tbl>
    <w:p w:rsidR="00D314C5" w:rsidRDefault="00D314C5" w:rsidP="00000E8D">
      <w:pPr>
        <w:pStyle w:val="Heading1"/>
        <w:spacing w:before="0" w:line="240" w:lineRule="auto"/>
        <w:rPr>
          <w:rFonts w:ascii="Arial" w:hAnsi="Arial" w:cs="Arial"/>
          <w:color w:val="auto"/>
          <w:sz w:val="22"/>
          <w:szCs w:val="22"/>
        </w:rPr>
      </w:pPr>
    </w:p>
    <w:p w:rsidR="00B11D13" w:rsidRPr="00D72124" w:rsidRDefault="00EE0D4A" w:rsidP="00000E8D">
      <w:pPr>
        <w:pStyle w:val="Heading1"/>
        <w:spacing w:before="0" w:line="240" w:lineRule="auto"/>
        <w:rPr>
          <w:rFonts w:ascii="Arial" w:hAnsi="Arial" w:cs="Arial"/>
          <w:color w:val="auto"/>
          <w:sz w:val="22"/>
          <w:szCs w:val="22"/>
        </w:rPr>
      </w:pPr>
      <w:r w:rsidRPr="00EE0D4A">
        <w:rPr>
          <w:rFonts w:ascii="Arial" w:hAnsi="Arial" w:cs="Arial"/>
          <w:color w:val="auto"/>
          <w:sz w:val="22"/>
          <w:szCs w:val="22"/>
        </w:rPr>
        <w:t>Estimated Budget - 2013</w:t>
      </w:r>
    </w:p>
    <w:tbl>
      <w:tblPr>
        <w:tblStyle w:val="TableGrid"/>
        <w:tblW w:w="0" w:type="auto"/>
        <w:tblLook w:val="04A0"/>
      </w:tblPr>
      <w:tblGrid>
        <w:gridCol w:w="3438"/>
        <w:gridCol w:w="6138"/>
      </w:tblGrid>
      <w:tr w:rsidR="006977A1" w:rsidRPr="00D72124" w:rsidTr="000D1360">
        <w:trPr>
          <w:trHeight w:val="557"/>
        </w:trPr>
        <w:tc>
          <w:tcPr>
            <w:tcW w:w="9576" w:type="dxa"/>
            <w:gridSpan w:val="2"/>
          </w:tcPr>
          <w:p w:rsidR="006977A1" w:rsidRPr="00D72124" w:rsidRDefault="00EE0D4A" w:rsidP="00000E8D">
            <w:pPr>
              <w:spacing w:after="120"/>
              <w:rPr>
                <w:rFonts w:ascii="Arial" w:hAnsi="Arial" w:cs="Arial"/>
                <w:b/>
              </w:rPr>
            </w:pPr>
            <w:r w:rsidRPr="00EE0D4A">
              <w:rPr>
                <w:rFonts w:ascii="Arial" w:hAnsi="Arial" w:cs="Arial"/>
                <w:b/>
              </w:rPr>
              <w:t>Administrative Cost – IRENA contribution</w:t>
            </w:r>
            <w:r w:rsidRPr="00EE0D4A">
              <w:rPr>
                <w:rStyle w:val="FootnoteReference"/>
                <w:rFonts w:ascii="Arial" w:hAnsi="Arial" w:cs="Arial"/>
                <w:b/>
              </w:rPr>
              <w:footnoteReference w:id="1"/>
            </w:r>
          </w:p>
        </w:tc>
      </w:tr>
      <w:tr w:rsidR="00BF5973" w:rsidRPr="00D72124" w:rsidTr="006977A1">
        <w:trPr>
          <w:trHeight w:val="323"/>
        </w:trPr>
        <w:tc>
          <w:tcPr>
            <w:tcW w:w="3438" w:type="dxa"/>
          </w:tcPr>
          <w:p w:rsidR="00BF5973" w:rsidRPr="00D72124" w:rsidRDefault="00EE0D4A" w:rsidP="00D314C5">
            <w:pPr>
              <w:pStyle w:val="ListParagraph"/>
              <w:numPr>
                <w:ilvl w:val="0"/>
                <w:numId w:val="2"/>
              </w:numPr>
              <w:rPr>
                <w:rFonts w:ascii="Arial" w:hAnsi="Arial" w:cs="Arial"/>
              </w:rPr>
            </w:pPr>
            <w:r w:rsidRPr="00EE0D4A">
              <w:rPr>
                <w:rFonts w:ascii="Arial" w:hAnsi="Arial" w:cs="Arial"/>
              </w:rPr>
              <w:t>Planning Activities</w:t>
            </w:r>
          </w:p>
        </w:tc>
        <w:tc>
          <w:tcPr>
            <w:tcW w:w="6138" w:type="dxa"/>
          </w:tcPr>
          <w:p w:rsidR="005846F5" w:rsidRPr="00D72124" w:rsidRDefault="00EE0D4A" w:rsidP="00D314C5">
            <w:pPr>
              <w:rPr>
                <w:rFonts w:ascii="Arial" w:hAnsi="Arial" w:cs="Arial"/>
              </w:rPr>
            </w:pPr>
            <w:r w:rsidRPr="00EE0D4A">
              <w:rPr>
                <w:rFonts w:ascii="Arial" w:hAnsi="Arial" w:cs="Arial"/>
              </w:rPr>
              <w:t xml:space="preserve">In kind contribution from IRENA: 2 </w:t>
            </w:r>
            <w:proofErr w:type="spellStart"/>
            <w:r w:rsidRPr="00EE0D4A">
              <w:rPr>
                <w:rFonts w:ascii="Arial" w:hAnsi="Arial" w:cs="Arial"/>
              </w:rPr>
              <w:t>m</w:t>
            </w:r>
            <w:r w:rsidR="00DD1C1C">
              <w:rPr>
                <w:rFonts w:ascii="Arial" w:hAnsi="Arial" w:cs="Arial"/>
              </w:rPr>
              <w:t>a</w:t>
            </w:r>
            <w:r w:rsidRPr="00EE0D4A">
              <w:rPr>
                <w:rFonts w:ascii="Arial" w:hAnsi="Arial" w:cs="Arial"/>
              </w:rPr>
              <w:t>n.months</w:t>
            </w:r>
            <w:proofErr w:type="spellEnd"/>
            <w:r w:rsidRPr="00EE0D4A">
              <w:rPr>
                <w:rFonts w:ascii="Arial" w:hAnsi="Arial" w:cs="Arial"/>
              </w:rPr>
              <w:t xml:space="preserve">. </w:t>
            </w:r>
          </w:p>
          <w:p w:rsidR="00BF5973" w:rsidRPr="00D72124" w:rsidRDefault="00EE0D4A" w:rsidP="00D314C5">
            <w:pPr>
              <w:rPr>
                <w:rFonts w:ascii="Arial" w:hAnsi="Arial" w:cs="Arial"/>
              </w:rPr>
            </w:pPr>
            <w:r w:rsidRPr="00EE0D4A">
              <w:rPr>
                <w:rFonts w:ascii="Arial" w:hAnsi="Arial" w:cs="Arial"/>
              </w:rPr>
              <w:t xml:space="preserve">External support financed by IRENA: 1 </w:t>
            </w:r>
            <w:proofErr w:type="spellStart"/>
            <w:r w:rsidRPr="00EE0D4A">
              <w:rPr>
                <w:rFonts w:ascii="Arial" w:hAnsi="Arial" w:cs="Arial"/>
              </w:rPr>
              <w:t>man.month</w:t>
            </w:r>
            <w:proofErr w:type="spellEnd"/>
          </w:p>
        </w:tc>
      </w:tr>
      <w:tr w:rsidR="00A21F57" w:rsidRPr="00D72124" w:rsidTr="006977A1">
        <w:trPr>
          <w:trHeight w:val="323"/>
        </w:trPr>
        <w:tc>
          <w:tcPr>
            <w:tcW w:w="3438" w:type="dxa"/>
          </w:tcPr>
          <w:p w:rsidR="00A21F57" w:rsidRPr="00D72124" w:rsidRDefault="00EE0D4A" w:rsidP="00D314C5">
            <w:pPr>
              <w:pStyle w:val="ListParagraph"/>
              <w:numPr>
                <w:ilvl w:val="0"/>
                <w:numId w:val="2"/>
              </w:numPr>
              <w:rPr>
                <w:rFonts w:ascii="Arial" w:hAnsi="Arial" w:cs="Arial"/>
              </w:rPr>
            </w:pPr>
            <w:r w:rsidRPr="00EE0D4A">
              <w:rPr>
                <w:rFonts w:ascii="Arial" w:hAnsi="Arial" w:cs="Arial"/>
              </w:rPr>
              <w:t>Travel</w:t>
            </w:r>
          </w:p>
        </w:tc>
        <w:tc>
          <w:tcPr>
            <w:tcW w:w="6138" w:type="dxa"/>
          </w:tcPr>
          <w:p w:rsidR="00A21F57" w:rsidRPr="00D72124" w:rsidRDefault="00EE0D4A" w:rsidP="00D314C5">
            <w:pPr>
              <w:rPr>
                <w:rFonts w:ascii="Arial" w:hAnsi="Arial" w:cs="Arial"/>
              </w:rPr>
            </w:pPr>
            <w:r w:rsidRPr="00EE0D4A">
              <w:rPr>
                <w:rFonts w:ascii="Arial" w:hAnsi="Arial" w:cs="Arial"/>
              </w:rPr>
              <w:t>On case by case basis through the IRENA Global Atlas budget</w:t>
            </w:r>
          </w:p>
        </w:tc>
      </w:tr>
      <w:tr w:rsidR="006977A1" w:rsidRPr="00D72124" w:rsidTr="000D1360">
        <w:trPr>
          <w:trHeight w:val="530"/>
        </w:trPr>
        <w:tc>
          <w:tcPr>
            <w:tcW w:w="9576" w:type="dxa"/>
            <w:gridSpan w:val="2"/>
          </w:tcPr>
          <w:p w:rsidR="006977A1" w:rsidRPr="00D72124" w:rsidRDefault="00EE0D4A" w:rsidP="00D314C5">
            <w:pPr>
              <w:rPr>
                <w:rFonts w:ascii="Arial" w:hAnsi="Arial" w:cs="Arial"/>
                <w:b/>
              </w:rPr>
            </w:pPr>
            <w:r w:rsidRPr="00EE0D4A">
              <w:rPr>
                <w:rFonts w:ascii="Arial" w:hAnsi="Arial" w:cs="Arial"/>
                <w:b/>
              </w:rPr>
              <w:t>Project Activity Cost</w:t>
            </w:r>
          </w:p>
        </w:tc>
      </w:tr>
      <w:tr w:rsidR="00BF5973" w:rsidRPr="00D72124" w:rsidTr="006977A1">
        <w:trPr>
          <w:trHeight w:val="242"/>
        </w:trPr>
        <w:tc>
          <w:tcPr>
            <w:tcW w:w="3438" w:type="dxa"/>
          </w:tcPr>
          <w:p w:rsidR="00BF5973" w:rsidRPr="00D72124" w:rsidRDefault="00EE0D4A" w:rsidP="00D314C5">
            <w:pPr>
              <w:pStyle w:val="ListParagraph"/>
              <w:numPr>
                <w:ilvl w:val="0"/>
                <w:numId w:val="3"/>
              </w:numPr>
              <w:rPr>
                <w:rFonts w:ascii="Arial" w:hAnsi="Arial" w:cs="Arial"/>
              </w:rPr>
            </w:pPr>
            <w:r w:rsidRPr="00EE0D4A">
              <w:rPr>
                <w:rFonts w:ascii="Arial" w:hAnsi="Arial" w:cs="Arial"/>
              </w:rPr>
              <w:t>Workshops</w:t>
            </w:r>
          </w:p>
        </w:tc>
        <w:tc>
          <w:tcPr>
            <w:tcW w:w="6138" w:type="dxa"/>
          </w:tcPr>
          <w:p w:rsidR="00A21F57" w:rsidRPr="00D72124" w:rsidRDefault="00EE0D4A" w:rsidP="00D314C5">
            <w:pPr>
              <w:rPr>
                <w:rFonts w:ascii="Arial" w:hAnsi="Arial" w:cs="Arial"/>
              </w:rPr>
            </w:pPr>
            <w:r w:rsidRPr="00EE0D4A">
              <w:rPr>
                <w:rFonts w:ascii="Arial" w:hAnsi="Arial" w:cs="Arial"/>
              </w:rPr>
              <w:t>1 workshop in 2013 financed by IRENA, est. USD 15,000</w:t>
            </w:r>
          </w:p>
        </w:tc>
      </w:tr>
      <w:tr w:rsidR="005846F5" w:rsidRPr="00D72124" w:rsidTr="006977A1">
        <w:trPr>
          <w:trHeight w:val="242"/>
        </w:trPr>
        <w:tc>
          <w:tcPr>
            <w:tcW w:w="3438" w:type="dxa"/>
          </w:tcPr>
          <w:p w:rsidR="005846F5" w:rsidRPr="00D72124" w:rsidRDefault="00EE0D4A" w:rsidP="00D314C5">
            <w:pPr>
              <w:pStyle w:val="ListParagraph"/>
              <w:numPr>
                <w:ilvl w:val="0"/>
                <w:numId w:val="3"/>
              </w:numPr>
              <w:rPr>
                <w:rFonts w:ascii="Arial" w:hAnsi="Arial" w:cs="Arial"/>
              </w:rPr>
            </w:pPr>
            <w:r w:rsidRPr="00EE0D4A">
              <w:rPr>
                <w:rFonts w:ascii="Arial" w:hAnsi="Arial" w:cs="Arial"/>
              </w:rPr>
              <w:t>Partners costs</w:t>
            </w:r>
          </w:p>
        </w:tc>
        <w:tc>
          <w:tcPr>
            <w:tcW w:w="6138" w:type="dxa"/>
          </w:tcPr>
          <w:p w:rsidR="005846F5" w:rsidRPr="00D72124" w:rsidRDefault="00EE0D4A" w:rsidP="00D314C5">
            <w:pPr>
              <w:rPr>
                <w:rFonts w:ascii="Arial" w:hAnsi="Arial" w:cs="Arial"/>
              </w:rPr>
            </w:pPr>
            <w:r w:rsidRPr="00EE0D4A">
              <w:rPr>
                <w:rFonts w:ascii="Arial" w:hAnsi="Arial" w:cs="Arial"/>
              </w:rPr>
              <w:t>For 2013 (planning phase), the effort is financed in kind by the contributing partners.</w:t>
            </w:r>
          </w:p>
        </w:tc>
      </w:tr>
    </w:tbl>
    <w:p w:rsidR="005E6F33" w:rsidRDefault="00000E8D" w:rsidP="00000E8D">
      <w:pPr>
        <w:pStyle w:val="Heading1"/>
        <w:spacing w:before="0" w:after="0" w:line="240" w:lineRule="auto"/>
      </w:pPr>
      <w:r>
        <w:rPr>
          <w:rFonts w:ascii="Arial" w:hAnsi="Arial" w:cs="Arial"/>
          <w:sz w:val="22"/>
          <w:szCs w:val="22"/>
        </w:rPr>
        <w:t xml:space="preserve">    </w:t>
      </w:r>
    </w:p>
    <w:p w:rsidR="005E6F33" w:rsidRDefault="005E6F33"/>
    <w:p w:rsidR="005E6F33" w:rsidRDefault="00EE0D4A">
      <w:pPr>
        <w:pStyle w:val="Heading1"/>
        <w:jc w:val="center"/>
        <w:rPr>
          <w:rFonts w:ascii="Arial" w:hAnsi="Arial" w:cs="Arial"/>
          <w:color w:val="auto"/>
          <w:sz w:val="22"/>
          <w:szCs w:val="22"/>
        </w:rPr>
      </w:pPr>
      <w:r w:rsidRPr="00EE0D4A">
        <w:rPr>
          <w:rFonts w:ascii="Arial" w:hAnsi="Arial" w:cs="Arial"/>
          <w:color w:val="auto"/>
          <w:sz w:val="22"/>
          <w:szCs w:val="22"/>
        </w:rPr>
        <w:t>In cooperation and with the support of:</w:t>
      </w:r>
    </w:p>
    <w:p w:rsidR="00560A1C" w:rsidRDefault="00B114F2">
      <w:pPr>
        <w:pStyle w:val="Heading1"/>
        <w:jc w:val="center"/>
        <w:rPr>
          <w:rFonts w:ascii="Arial" w:hAnsi="Arial" w:cs="Arial"/>
          <w:sz w:val="22"/>
          <w:szCs w:val="22"/>
        </w:rPr>
      </w:pPr>
      <w:r w:rsidRPr="00A551A2">
        <w:rPr>
          <w:rFonts w:ascii="Arial" w:hAnsi="Arial" w:cs="Arial"/>
          <w:noProof/>
          <w:sz w:val="22"/>
          <w:szCs w:val="22"/>
        </w:rPr>
        <w:drawing>
          <wp:inline distT="0" distB="0" distL="0" distR="0">
            <wp:extent cx="2292973" cy="638175"/>
            <wp:effectExtent l="19050" t="0" r="0" b="0"/>
            <wp:docPr id="6" name="Picture 3" descr="C:\Users\aali\Desktop\Expanding the Atlas - Setting up Working Groups\Format for Reporting Meetings\IRENA_new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li\Desktop\Expanding the Atlas - Setting up Working Groups\Format for Reporting Meetings\IRENA_new logo.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94859" cy="638700"/>
                    </a:xfrm>
                    <a:prstGeom prst="rect">
                      <a:avLst/>
                    </a:prstGeom>
                    <a:noFill/>
                    <a:ln>
                      <a:noFill/>
                    </a:ln>
                  </pic:spPr>
                </pic:pic>
              </a:graphicData>
            </a:graphic>
          </wp:inline>
        </w:drawing>
      </w:r>
    </w:p>
    <w:sectPr w:rsidR="00560A1C" w:rsidSect="00D314C5">
      <w:headerReference w:type="default" r:id="rId9"/>
      <w:pgSz w:w="12240" w:h="15840"/>
      <w:pgMar w:top="2160" w:right="1440" w:bottom="993" w:left="1440" w:header="567"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D3D" w:rsidRDefault="00913D3D" w:rsidP="007B5C4E">
      <w:pPr>
        <w:spacing w:after="0" w:line="240" w:lineRule="auto"/>
      </w:pPr>
      <w:r>
        <w:separator/>
      </w:r>
    </w:p>
  </w:endnote>
  <w:endnote w:type="continuationSeparator" w:id="0">
    <w:p w:rsidR="00913D3D" w:rsidRDefault="00913D3D" w:rsidP="007B5C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D3D" w:rsidRDefault="00913D3D" w:rsidP="007B5C4E">
      <w:pPr>
        <w:spacing w:after="0" w:line="240" w:lineRule="auto"/>
      </w:pPr>
      <w:r>
        <w:separator/>
      </w:r>
    </w:p>
  </w:footnote>
  <w:footnote w:type="continuationSeparator" w:id="0">
    <w:p w:rsidR="00913D3D" w:rsidRDefault="00913D3D" w:rsidP="007B5C4E">
      <w:pPr>
        <w:spacing w:after="0" w:line="240" w:lineRule="auto"/>
      </w:pPr>
      <w:r>
        <w:continuationSeparator/>
      </w:r>
    </w:p>
  </w:footnote>
  <w:footnote w:id="1">
    <w:p w:rsidR="00DD13A7" w:rsidRDefault="00DD13A7">
      <w:pPr>
        <w:pStyle w:val="FootnoteText"/>
      </w:pPr>
      <w:r>
        <w:rPr>
          <w:rStyle w:val="FootnoteReference"/>
        </w:rPr>
        <w:footnoteRef/>
      </w:r>
      <w:r>
        <w:t xml:space="preserve"> Preliminary figures upon acceptance of the IRENA work programme and budget by the IRENA Assembly for 2013.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3A7" w:rsidRDefault="00DD13A7" w:rsidP="00A551A2">
    <w:pPr>
      <w:pStyle w:val="Header"/>
      <w:ind w:left="-426" w:firstLine="142"/>
    </w:pPr>
    <w:r>
      <w:rPr>
        <w:noProof/>
      </w:rPr>
      <w:t xml:space="preserve">                        </w:t>
    </w:r>
    <w:r>
      <w:rPr>
        <w:noProof/>
      </w:rPr>
      <w:drawing>
        <wp:inline distT="0" distB="0" distL="0" distR="0">
          <wp:extent cx="6534150" cy="7239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6546435" cy="725261"/>
                  </a:xfrm>
                  <a:prstGeom prst="rect">
                    <a:avLst/>
                  </a:prstGeom>
                  <a:noFill/>
                  <a:ln w="9525">
                    <a:noFill/>
                    <a:miter lim="800000"/>
                    <a:headEnd/>
                    <a:tailEnd/>
                  </a:ln>
                </pic:spPr>
              </pic:pic>
            </a:graphicData>
          </a:graphic>
        </wp:inline>
      </w:drawing>
    </w:r>
    <w:r>
      <w:rPr>
        <w:noProof/>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3700E"/>
    <w:multiLevelType w:val="hybridMultilevel"/>
    <w:tmpl w:val="2DB24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6B0618"/>
    <w:multiLevelType w:val="hybridMultilevel"/>
    <w:tmpl w:val="490CD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A63E13"/>
    <w:multiLevelType w:val="hybridMultilevel"/>
    <w:tmpl w:val="261C56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733238E"/>
    <w:multiLevelType w:val="hybridMultilevel"/>
    <w:tmpl w:val="75C0C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2290"/>
  </w:hdrShapeDefaults>
  <w:footnotePr>
    <w:footnote w:id="-1"/>
    <w:footnote w:id="0"/>
  </w:footnotePr>
  <w:endnotePr>
    <w:endnote w:id="-1"/>
    <w:endnote w:id="0"/>
  </w:endnotePr>
  <w:compat/>
  <w:rsids>
    <w:rsidRoot w:val="00B2356C"/>
    <w:rsid w:val="00000E8D"/>
    <w:rsid w:val="0004455D"/>
    <w:rsid w:val="0006216A"/>
    <w:rsid w:val="000C7189"/>
    <w:rsid w:val="000D1360"/>
    <w:rsid w:val="000D6B20"/>
    <w:rsid w:val="000E0AF0"/>
    <w:rsid w:val="00172A7B"/>
    <w:rsid w:val="001F4B08"/>
    <w:rsid w:val="001F6A01"/>
    <w:rsid w:val="0021239D"/>
    <w:rsid w:val="00246040"/>
    <w:rsid w:val="002615FA"/>
    <w:rsid w:val="00265EA0"/>
    <w:rsid w:val="002C6664"/>
    <w:rsid w:val="002F47C4"/>
    <w:rsid w:val="002F658A"/>
    <w:rsid w:val="00303BFE"/>
    <w:rsid w:val="004032DA"/>
    <w:rsid w:val="004035B2"/>
    <w:rsid w:val="00405D78"/>
    <w:rsid w:val="0043299E"/>
    <w:rsid w:val="004651C0"/>
    <w:rsid w:val="00497702"/>
    <w:rsid w:val="00531E8C"/>
    <w:rsid w:val="00554825"/>
    <w:rsid w:val="00560A1C"/>
    <w:rsid w:val="00582EBF"/>
    <w:rsid w:val="005846F5"/>
    <w:rsid w:val="005C302A"/>
    <w:rsid w:val="005C77A8"/>
    <w:rsid w:val="005E6F33"/>
    <w:rsid w:val="00633EF9"/>
    <w:rsid w:val="00644BE4"/>
    <w:rsid w:val="006977A1"/>
    <w:rsid w:val="007816A0"/>
    <w:rsid w:val="007B5C4E"/>
    <w:rsid w:val="007C35E4"/>
    <w:rsid w:val="008706E6"/>
    <w:rsid w:val="0090775B"/>
    <w:rsid w:val="009132B2"/>
    <w:rsid w:val="00913D3D"/>
    <w:rsid w:val="009D2D70"/>
    <w:rsid w:val="009D46AA"/>
    <w:rsid w:val="009F2A16"/>
    <w:rsid w:val="00A21F57"/>
    <w:rsid w:val="00A45AAA"/>
    <w:rsid w:val="00A551A2"/>
    <w:rsid w:val="00A74B6B"/>
    <w:rsid w:val="00A93E7F"/>
    <w:rsid w:val="00AB4C0A"/>
    <w:rsid w:val="00AB5182"/>
    <w:rsid w:val="00AB670E"/>
    <w:rsid w:val="00AD1A86"/>
    <w:rsid w:val="00AF31CE"/>
    <w:rsid w:val="00B114F2"/>
    <w:rsid w:val="00B11D13"/>
    <w:rsid w:val="00B2356C"/>
    <w:rsid w:val="00B4684E"/>
    <w:rsid w:val="00B6194B"/>
    <w:rsid w:val="00BA6939"/>
    <w:rsid w:val="00BF4A39"/>
    <w:rsid w:val="00BF5973"/>
    <w:rsid w:val="00C02DBB"/>
    <w:rsid w:val="00C647C9"/>
    <w:rsid w:val="00CC2485"/>
    <w:rsid w:val="00CE7728"/>
    <w:rsid w:val="00D00F14"/>
    <w:rsid w:val="00D314C5"/>
    <w:rsid w:val="00D45C23"/>
    <w:rsid w:val="00D66105"/>
    <w:rsid w:val="00D72124"/>
    <w:rsid w:val="00D80A6F"/>
    <w:rsid w:val="00D953A3"/>
    <w:rsid w:val="00DB3C8D"/>
    <w:rsid w:val="00DD13A7"/>
    <w:rsid w:val="00DD1C1C"/>
    <w:rsid w:val="00DF33A2"/>
    <w:rsid w:val="00E14FF3"/>
    <w:rsid w:val="00E24E1F"/>
    <w:rsid w:val="00E3080E"/>
    <w:rsid w:val="00EE0D4A"/>
    <w:rsid w:val="00F17357"/>
    <w:rsid w:val="00F21E8C"/>
    <w:rsid w:val="00FD2B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939"/>
  </w:style>
  <w:style w:type="paragraph" w:styleId="Heading1">
    <w:name w:val="heading 1"/>
    <w:basedOn w:val="Normal"/>
    <w:next w:val="Normal"/>
    <w:link w:val="Heading1Char"/>
    <w:uiPriority w:val="9"/>
    <w:qFormat/>
    <w:rsid w:val="00E24E1F"/>
    <w:pPr>
      <w:keepNext/>
      <w:keepLines/>
      <w:spacing w:before="200" w:after="12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5C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5C4E"/>
  </w:style>
  <w:style w:type="paragraph" w:styleId="Footer">
    <w:name w:val="footer"/>
    <w:basedOn w:val="Normal"/>
    <w:link w:val="FooterChar"/>
    <w:uiPriority w:val="99"/>
    <w:unhideWhenUsed/>
    <w:rsid w:val="007B5C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5C4E"/>
  </w:style>
  <w:style w:type="paragraph" w:styleId="BalloonText">
    <w:name w:val="Balloon Text"/>
    <w:basedOn w:val="Normal"/>
    <w:link w:val="BalloonTextChar"/>
    <w:uiPriority w:val="99"/>
    <w:semiHidden/>
    <w:unhideWhenUsed/>
    <w:rsid w:val="007B5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C4E"/>
    <w:rPr>
      <w:rFonts w:ascii="Tahoma" w:hAnsi="Tahoma" w:cs="Tahoma"/>
      <w:sz w:val="16"/>
      <w:szCs w:val="16"/>
    </w:rPr>
  </w:style>
  <w:style w:type="paragraph" w:styleId="Title">
    <w:name w:val="Title"/>
    <w:basedOn w:val="Normal"/>
    <w:next w:val="Normal"/>
    <w:link w:val="TitleChar"/>
    <w:uiPriority w:val="10"/>
    <w:qFormat/>
    <w:rsid w:val="007B5C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B5C4E"/>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7B5C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E24E1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05D78"/>
    <w:pPr>
      <w:ind w:left="720"/>
      <w:contextualSpacing/>
    </w:pPr>
  </w:style>
  <w:style w:type="paragraph" w:styleId="Caption">
    <w:name w:val="caption"/>
    <w:next w:val="Normal"/>
    <w:autoRedefine/>
    <w:qFormat/>
    <w:rsid w:val="006977A1"/>
    <w:pPr>
      <w:widowControl w:val="0"/>
      <w:adjustRightInd w:val="0"/>
      <w:spacing w:before="120" w:after="240" w:line="360" w:lineRule="atLeast"/>
      <w:ind w:left="1440"/>
      <w:jc w:val="both"/>
      <w:textAlignment w:val="baseline"/>
    </w:pPr>
    <w:rPr>
      <w:rFonts w:ascii="Arial" w:eastAsia="Times New Roman" w:hAnsi="Arial" w:cs="Times New Roman"/>
      <w:b/>
      <w:bCs/>
      <w:sz w:val="16"/>
      <w:szCs w:val="16"/>
      <w:lang w:val="en-GB"/>
    </w:rPr>
  </w:style>
  <w:style w:type="paragraph" w:customStyle="1" w:styleId="Heading41">
    <w:name w:val="Heading 41"/>
    <w:basedOn w:val="Normal"/>
    <w:link w:val="heading4Char"/>
    <w:autoRedefine/>
    <w:rsid w:val="005C77A8"/>
    <w:pPr>
      <w:spacing w:before="40" w:after="40" w:line="360" w:lineRule="auto"/>
    </w:pPr>
    <w:rPr>
      <w:rFonts w:ascii="Arial" w:eastAsia="Times New Roman" w:hAnsi="Arial" w:cs="Times New Roman"/>
      <w:b/>
      <w:szCs w:val="24"/>
      <w:lang w:eastAsia="en-GB"/>
    </w:rPr>
  </w:style>
  <w:style w:type="character" w:customStyle="1" w:styleId="heading4Char">
    <w:name w:val="heading 4 Char"/>
    <w:link w:val="Heading41"/>
    <w:rsid w:val="005C77A8"/>
    <w:rPr>
      <w:rFonts w:ascii="Arial" w:eastAsia="Times New Roman" w:hAnsi="Arial" w:cs="Times New Roman"/>
      <w:b/>
      <w:szCs w:val="24"/>
      <w:lang w:eastAsia="en-GB"/>
    </w:rPr>
  </w:style>
  <w:style w:type="character" w:styleId="CommentReference">
    <w:name w:val="annotation reference"/>
    <w:basedOn w:val="DefaultParagraphFont"/>
    <w:uiPriority w:val="99"/>
    <w:semiHidden/>
    <w:unhideWhenUsed/>
    <w:rsid w:val="00582EBF"/>
    <w:rPr>
      <w:sz w:val="16"/>
      <w:szCs w:val="16"/>
    </w:rPr>
  </w:style>
  <w:style w:type="paragraph" w:styleId="CommentText">
    <w:name w:val="annotation text"/>
    <w:basedOn w:val="Normal"/>
    <w:link w:val="CommentTextChar"/>
    <w:uiPriority w:val="99"/>
    <w:semiHidden/>
    <w:unhideWhenUsed/>
    <w:rsid w:val="00582EBF"/>
    <w:pPr>
      <w:spacing w:line="240" w:lineRule="auto"/>
    </w:pPr>
    <w:rPr>
      <w:sz w:val="20"/>
      <w:szCs w:val="20"/>
    </w:rPr>
  </w:style>
  <w:style w:type="character" w:customStyle="1" w:styleId="CommentTextChar">
    <w:name w:val="Comment Text Char"/>
    <w:basedOn w:val="DefaultParagraphFont"/>
    <w:link w:val="CommentText"/>
    <w:uiPriority w:val="99"/>
    <w:semiHidden/>
    <w:rsid w:val="00582EBF"/>
    <w:rPr>
      <w:sz w:val="20"/>
      <w:szCs w:val="20"/>
    </w:rPr>
  </w:style>
  <w:style w:type="paragraph" w:styleId="CommentSubject">
    <w:name w:val="annotation subject"/>
    <w:basedOn w:val="CommentText"/>
    <w:next w:val="CommentText"/>
    <w:link w:val="CommentSubjectChar"/>
    <w:uiPriority w:val="99"/>
    <w:semiHidden/>
    <w:unhideWhenUsed/>
    <w:rsid w:val="00582EBF"/>
    <w:rPr>
      <w:b/>
      <w:bCs/>
    </w:rPr>
  </w:style>
  <w:style w:type="character" w:customStyle="1" w:styleId="CommentSubjectChar">
    <w:name w:val="Comment Subject Char"/>
    <w:basedOn w:val="CommentTextChar"/>
    <w:link w:val="CommentSubject"/>
    <w:uiPriority w:val="99"/>
    <w:semiHidden/>
    <w:rsid w:val="00582EBF"/>
    <w:rPr>
      <w:b/>
      <w:bCs/>
      <w:sz w:val="20"/>
      <w:szCs w:val="20"/>
    </w:rPr>
  </w:style>
  <w:style w:type="paragraph" w:styleId="FootnoteText">
    <w:name w:val="footnote text"/>
    <w:basedOn w:val="Normal"/>
    <w:link w:val="FootnoteTextChar"/>
    <w:uiPriority w:val="99"/>
    <w:semiHidden/>
    <w:unhideWhenUsed/>
    <w:rsid w:val="00531E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1E8C"/>
    <w:rPr>
      <w:sz w:val="20"/>
      <w:szCs w:val="20"/>
    </w:rPr>
  </w:style>
  <w:style w:type="character" w:styleId="FootnoteReference">
    <w:name w:val="footnote reference"/>
    <w:basedOn w:val="DefaultParagraphFont"/>
    <w:uiPriority w:val="99"/>
    <w:semiHidden/>
    <w:unhideWhenUsed/>
    <w:rsid w:val="00531E8C"/>
    <w:rPr>
      <w:vertAlign w:val="superscript"/>
    </w:rPr>
  </w:style>
  <w:style w:type="paragraph" w:customStyle="1" w:styleId="Default">
    <w:name w:val="Default"/>
    <w:rsid w:val="00D72124"/>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24E1F"/>
    <w:pPr>
      <w:keepNext/>
      <w:keepLines/>
      <w:spacing w:before="200" w:after="12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5C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5C4E"/>
  </w:style>
  <w:style w:type="paragraph" w:styleId="Footer">
    <w:name w:val="footer"/>
    <w:basedOn w:val="Normal"/>
    <w:link w:val="FooterChar"/>
    <w:uiPriority w:val="99"/>
    <w:unhideWhenUsed/>
    <w:rsid w:val="007B5C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5C4E"/>
  </w:style>
  <w:style w:type="paragraph" w:styleId="BalloonText">
    <w:name w:val="Balloon Text"/>
    <w:basedOn w:val="Normal"/>
    <w:link w:val="BalloonTextChar"/>
    <w:uiPriority w:val="99"/>
    <w:semiHidden/>
    <w:unhideWhenUsed/>
    <w:rsid w:val="007B5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C4E"/>
    <w:rPr>
      <w:rFonts w:ascii="Tahoma" w:hAnsi="Tahoma" w:cs="Tahoma"/>
      <w:sz w:val="16"/>
      <w:szCs w:val="16"/>
    </w:rPr>
  </w:style>
  <w:style w:type="paragraph" w:styleId="Title">
    <w:name w:val="Title"/>
    <w:basedOn w:val="Normal"/>
    <w:next w:val="Normal"/>
    <w:link w:val="TitleChar"/>
    <w:uiPriority w:val="10"/>
    <w:qFormat/>
    <w:rsid w:val="007B5C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B5C4E"/>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7B5C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E24E1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05D78"/>
    <w:pPr>
      <w:ind w:left="720"/>
      <w:contextualSpacing/>
    </w:pPr>
  </w:style>
  <w:style w:type="paragraph" w:styleId="Caption">
    <w:name w:val="caption"/>
    <w:next w:val="Normal"/>
    <w:autoRedefine/>
    <w:qFormat/>
    <w:rsid w:val="006977A1"/>
    <w:pPr>
      <w:widowControl w:val="0"/>
      <w:adjustRightInd w:val="0"/>
      <w:spacing w:before="120" w:after="240" w:line="360" w:lineRule="atLeast"/>
      <w:ind w:left="1440"/>
      <w:jc w:val="both"/>
      <w:textAlignment w:val="baseline"/>
    </w:pPr>
    <w:rPr>
      <w:rFonts w:ascii="Arial" w:eastAsia="Times New Roman" w:hAnsi="Arial" w:cs="Times New Roman"/>
      <w:b/>
      <w:bCs/>
      <w:sz w:val="16"/>
      <w:szCs w:val="16"/>
      <w:lang w:val="en-GB"/>
    </w:rPr>
  </w:style>
  <w:style w:type="paragraph" w:customStyle="1" w:styleId="Heading41">
    <w:name w:val="Heading 41"/>
    <w:basedOn w:val="Normal"/>
    <w:link w:val="heading4Char"/>
    <w:autoRedefine/>
    <w:rsid w:val="005C77A8"/>
    <w:pPr>
      <w:spacing w:before="40" w:after="40" w:line="360" w:lineRule="auto"/>
    </w:pPr>
    <w:rPr>
      <w:rFonts w:ascii="Arial" w:eastAsia="Times New Roman" w:hAnsi="Arial" w:cs="Times New Roman"/>
      <w:b/>
      <w:szCs w:val="24"/>
      <w:lang w:eastAsia="en-GB"/>
    </w:rPr>
  </w:style>
  <w:style w:type="character" w:customStyle="1" w:styleId="heading4Char">
    <w:name w:val="heading 4 Char"/>
    <w:link w:val="Heading41"/>
    <w:rsid w:val="005C77A8"/>
    <w:rPr>
      <w:rFonts w:ascii="Arial" w:eastAsia="Times New Roman" w:hAnsi="Arial" w:cs="Times New Roman"/>
      <w:b/>
      <w:szCs w:val="24"/>
      <w:lang w:eastAsia="en-GB"/>
    </w:rPr>
  </w:style>
  <w:style w:type="character" w:styleId="CommentReference">
    <w:name w:val="annotation reference"/>
    <w:basedOn w:val="DefaultParagraphFont"/>
    <w:uiPriority w:val="99"/>
    <w:semiHidden/>
    <w:unhideWhenUsed/>
    <w:rsid w:val="00582EBF"/>
    <w:rPr>
      <w:sz w:val="16"/>
      <w:szCs w:val="16"/>
    </w:rPr>
  </w:style>
  <w:style w:type="paragraph" w:styleId="CommentText">
    <w:name w:val="annotation text"/>
    <w:basedOn w:val="Normal"/>
    <w:link w:val="CommentTextChar"/>
    <w:uiPriority w:val="99"/>
    <w:semiHidden/>
    <w:unhideWhenUsed/>
    <w:rsid w:val="00582EBF"/>
    <w:pPr>
      <w:spacing w:line="240" w:lineRule="auto"/>
    </w:pPr>
    <w:rPr>
      <w:sz w:val="20"/>
      <w:szCs w:val="20"/>
    </w:rPr>
  </w:style>
  <w:style w:type="character" w:customStyle="1" w:styleId="CommentTextChar">
    <w:name w:val="Comment Text Char"/>
    <w:basedOn w:val="DefaultParagraphFont"/>
    <w:link w:val="CommentText"/>
    <w:uiPriority w:val="99"/>
    <w:semiHidden/>
    <w:rsid w:val="00582EBF"/>
    <w:rPr>
      <w:sz w:val="20"/>
      <w:szCs w:val="20"/>
    </w:rPr>
  </w:style>
  <w:style w:type="paragraph" w:styleId="CommentSubject">
    <w:name w:val="annotation subject"/>
    <w:basedOn w:val="CommentText"/>
    <w:next w:val="CommentText"/>
    <w:link w:val="CommentSubjectChar"/>
    <w:uiPriority w:val="99"/>
    <w:semiHidden/>
    <w:unhideWhenUsed/>
    <w:rsid w:val="00582EBF"/>
    <w:rPr>
      <w:b/>
      <w:bCs/>
    </w:rPr>
  </w:style>
  <w:style w:type="character" w:customStyle="1" w:styleId="CommentSubjectChar">
    <w:name w:val="Comment Subject Char"/>
    <w:basedOn w:val="CommentTextChar"/>
    <w:link w:val="CommentSubject"/>
    <w:uiPriority w:val="99"/>
    <w:semiHidden/>
    <w:rsid w:val="00582EBF"/>
    <w:rPr>
      <w:b/>
      <w:bCs/>
      <w:sz w:val="20"/>
      <w:szCs w:val="20"/>
    </w:rPr>
  </w:style>
  <w:style w:type="paragraph" w:styleId="FootnoteText">
    <w:name w:val="footnote text"/>
    <w:basedOn w:val="Normal"/>
    <w:link w:val="FootnoteTextChar"/>
    <w:uiPriority w:val="99"/>
    <w:semiHidden/>
    <w:unhideWhenUsed/>
    <w:rsid w:val="00531E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1E8C"/>
    <w:rPr>
      <w:sz w:val="20"/>
      <w:szCs w:val="20"/>
    </w:rPr>
  </w:style>
  <w:style w:type="character" w:styleId="FootnoteReference">
    <w:name w:val="footnote reference"/>
    <w:basedOn w:val="DefaultParagraphFont"/>
    <w:uiPriority w:val="99"/>
    <w:semiHidden/>
    <w:unhideWhenUsed/>
    <w:rsid w:val="00531E8C"/>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6F44D-8B3B-4B15-B8D1-88C84E882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1138</Words>
  <Characters>6493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7616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Abdulmalik Oricha Ali</dc:creator>
  <cp:lastModifiedBy>Michela Morese</cp:lastModifiedBy>
  <cp:revision>3</cp:revision>
  <dcterms:created xsi:type="dcterms:W3CDTF">2012-10-29T16:35:00Z</dcterms:created>
  <dcterms:modified xsi:type="dcterms:W3CDTF">2012-10-30T16:02:00Z</dcterms:modified>
</cp:coreProperties>
</file>