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38DE7" w14:textId="73B653C2" w:rsidR="00161C0C" w:rsidRDefault="000E5339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Scoring</w:t>
      </w:r>
      <w:r w:rsidR="00161C0C">
        <w:rPr>
          <w:rFonts w:ascii="Arial" w:hAnsi="Arial"/>
          <w:b/>
          <w:sz w:val="32"/>
          <w:szCs w:val="32"/>
          <w:lang w:val="en-US"/>
        </w:rPr>
        <w:t xml:space="preserve"> of candidate</w:t>
      </w:r>
    </w:p>
    <w:p w14:paraId="67B46B8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Permanent Unique Identifiers (PUIDs)</w:t>
      </w:r>
    </w:p>
    <w:p w14:paraId="0F8F2538" w14:textId="77777777" w:rsidR="00C6381B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in the context of the Global Information System (GLIS)</w:t>
      </w:r>
    </w:p>
    <w:p w14:paraId="7A4CD339" w14:textId="77777777" w:rsidR="000743F1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p w14:paraId="019387C6" w14:textId="08BA669C" w:rsidR="00F94952" w:rsidRDefault="000743F1" w:rsidP="00161C0C">
      <w:pPr>
        <w:spacing w:after="60"/>
        <w:jc w:val="center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Please </w:t>
      </w:r>
      <w:r w:rsidR="000E5339">
        <w:rPr>
          <w:rFonts w:ascii="Arial" w:hAnsi="Arial"/>
          <w:lang w:val="en-US"/>
        </w:rPr>
        <w:t>score</w:t>
      </w:r>
      <w:r w:rsidR="00161C0C" w:rsidRPr="00161C0C">
        <w:rPr>
          <w:rFonts w:ascii="Arial" w:hAnsi="Arial"/>
          <w:lang w:val="en-US"/>
        </w:rPr>
        <w:t xml:space="preserve"> </w:t>
      </w:r>
      <w:r w:rsidR="00161C0C">
        <w:rPr>
          <w:rFonts w:ascii="Arial" w:hAnsi="Arial"/>
          <w:lang w:val="en-US"/>
        </w:rPr>
        <w:t xml:space="preserve">candidates </w:t>
      </w:r>
      <w:r w:rsidR="00161C0C" w:rsidRPr="00161C0C">
        <w:rPr>
          <w:rFonts w:ascii="Arial" w:hAnsi="Arial"/>
          <w:lang w:val="en-US"/>
        </w:rPr>
        <w:t xml:space="preserve">as follows: </w:t>
      </w:r>
      <w:r w:rsidR="00161C0C" w:rsidRPr="00161C0C">
        <w:rPr>
          <w:rFonts w:ascii="Arial" w:hAnsi="Arial"/>
          <w:b/>
          <w:color w:val="FF0000"/>
          <w:lang w:val="en-US"/>
        </w:rPr>
        <w:t>1</w:t>
      </w:r>
      <w:r w:rsidR="00161C0C" w:rsidRPr="00161C0C">
        <w:rPr>
          <w:rFonts w:ascii="Arial" w:hAnsi="Arial"/>
          <w:lang w:val="en-US"/>
        </w:rPr>
        <w:t xml:space="preserve">=Poor/Not supported, </w:t>
      </w:r>
      <w:r w:rsidR="00161C0C" w:rsidRPr="00161C0C">
        <w:rPr>
          <w:rFonts w:ascii="Arial" w:hAnsi="Arial"/>
          <w:b/>
          <w:color w:val="FF0000"/>
          <w:lang w:val="en-US"/>
        </w:rPr>
        <w:t>2</w:t>
      </w:r>
      <w:r w:rsidR="00161C0C" w:rsidRPr="00161C0C">
        <w:rPr>
          <w:rFonts w:ascii="Arial" w:hAnsi="Arial"/>
          <w:lang w:val="en-US"/>
        </w:rPr>
        <w:t xml:space="preserve">=Good, </w:t>
      </w:r>
      <w:r w:rsidR="00161C0C" w:rsidRPr="00161C0C">
        <w:rPr>
          <w:rFonts w:ascii="Arial" w:hAnsi="Arial"/>
          <w:b/>
          <w:color w:val="FF0000"/>
          <w:lang w:val="en-US"/>
        </w:rPr>
        <w:t>3</w:t>
      </w:r>
      <w:r w:rsidR="00161C0C" w:rsidRPr="00161C0C">
        <w:rPr>
          <w:rFonts w:ascii="Arial" w:hAnsi="Arial"/>
          <w:lang w:val="en-US"/>
        </w:rPr>
        <w:t>=</w:t>
      </w:r>
      <w:r w:rsidR="00D563D2">
        <w:rPr>
          <w:rFonts w:ascii="Arial" w:hAnsi="Arial"/>
          <w:lang w:val="en-US"/>
        </w:rPr>
        <w:t>Best</w:t>
      </w:r>
    </w:p>
    <w:p w14:paraId="70501ECD" w14:textId="77777777" w:rsidR="000743F1" w:rsidRPr="00161C0C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417"/>
        <w:gridCol w:w="1534"/>
        <w:gridCol w:w="709"/>
        <w:gridCol w:w="709"/>
        <w:gridCol w:w="709"/>
        <w:gridCol w:w="6378"/>
      </w:tblGrid>
      <w:tr w:rsidR="00161C0C" w:rsidRPr="00A66DF9" w14:paraId="1E00F521" w14:textId="77777777" w:rsidTr="00161C0C">
        <w:tc>
          <w:tcPr>
            <w:tcW w:w="417" w:type="dxa"/>
          </w:tcPr>
          <w:p w14:paraId="13CC73C6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534" w:type="dxa"/>
          </w:tcPr>
          <w:p w14:paraId="2582394A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709" w:type="dxa"/>
          </w:tcPr>
          <w:p w14:paraId="2D2B74CF" w14:textId="03C51B2A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ARK</w:t>
            </w:r>
          </w:p>
        </w:tc>
        <w:tc>
          <w:tcPr>
            <w:tcW w:w="709" w:type="dxa"/>
          </w:tcPr>
          <w:p w14:paraId="25CB47D0" w14:textId="6451A180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DOI</w:t>
            </w:r>
          </w:p>
        </w:tc>
        <w:tc>
          <w:tcPr>
            <w:tcW w:w="709" w:type="dxa"/>
          </w:tcPr>
          <w:p w14:paraId="75D50C08" w14:textId="5EC721EE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LSID</w:t>
            </w:r>
          </w:p>
        </w:tc>
        <w:tc>
          <w:tcPr>
            <w:tcW w:w="6378" w:type="dxa"/>
          </w:tcPr>
          <w:p w14:paraId="0FDCA05E" w14:textId="740BA4C8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Comments</w:t>
            </w:r>
          </w:p>
        </w:tc>
      </w:tr>
      <w:tr w:rsidR="00161C0C" w:rsidRPr="00DE3A02" w14:paraId="7A838D76" w14:textId="77777777" w:rsidTr="00161C0C">
        <w:tc>
          <w:tcPr>
            <w:tcW w:w="417" w:type="dxa"/>
          </w:tcPr>
          <w:p w14:paraId="25C8ACF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1E9F99B8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Uniqueness</w:t>
            </w:r>
          </w:p>
        </w:tc>
        <w:tc>
          <w:tcPr>
            <w:tcW w:w="709" w:type="dxa"/>
          </w:tcPr>
          <w:p w14:paraId="13E0538F" w14:textId="14FDED94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3A73A163" w14:textId="33420C5A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DF3969D" w14:textId="566C5B2D" w:rsidR="00161C0C" w:rsidRPr="00A66DF9" w:rsidRDefault="00744E7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6BD8E2D9" w14:textId="08912DD5" w:rsidR="00161C0C" w:rsidRPr="00744E73" w:rsidRDefault="00B12950" w:rsidP="00744E7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744E73">
              <w:rPr>
                <w:rFonts w:ascii="Arial" w:hAnsi="Arial"/>
                <w:sz w:val="18"/>
                <w:szCs w:val="18"/>
                <w:lang w:val="en-US"/>
              </w:rPr>
              <w:t>DOI, thanks to its central registry, is the only one that truly ensures uniqueness</w:t>
            </w:r>
            <w:r w:rsidR="00BF64AB" w:rsidRPr="00744E73">
              <w:rPr>
                <w:rFonts w:ascii="Arial" w:hAnsi="Arial"/>
                <w:sz w:val="18"/>
                <w:szCs w:val="18"/>
                <w:lang w:val="en-US"/>
              </w:rPr>
              <w:t>. Surprisingly, ARK allows for the same identifier to point to (potentially) different objects [3]</w:t>
            </w:r>
            <w:r w:rsidR="00744E73" w:rsidRPr="00744E73">
              <w:rPr>
                <w:rFonts w:ascii="Arial" w:hAnsi="Arial"/>
                <w:sz w:val="18"/>
                <w:szCs w:val="18"/>
                <w:lang w:val="en-US"/>
              </w:rPr>
              <w:t>.</w:t>
            </w:r>
          </w:p>
        </w:tc>
      </w:tr>
      <w:tr w:rsidR="00161C0C" w:rsidRPr="00DE3A02" w14:paraId="79495E35" w14:textId="77777777" w:rsidTr="00161C0C">
        <w:tc>
          <w:tcPr>
            <w:tcW w:w="417" w:type="dxa"/>
          </w:tcPr>
          <w:p w14:paraId="23D6DC6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04D16077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Permanence</w:t>
            </w:r>
          </w:p>
        </w:tc>
        <w:tc>
          <w:tcPr>
            <w:tcW w:w="709" w:type="dxa"/>
          </w:tcPr>
          <w:p w14:paraId="2EBFB907" w14:textId="14CEF2E5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6F1D6310" w14:textId="6248FD6D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52B51CC3" w14:textId="6C640F01" w:rsidR="00161C0C" w:rsidRPr="00A66DF9" w:rsidRDefault="00AC388A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6F6E65EE" w14:textId="5C04FDC8" w:rsidR="00161C0C" w:rsidRPr="00A66DF9" w:rsidRDefault="00B12950" w:rsidP="007F0A7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Permanence is rathe</w:t>
            </w:r>
            <w:r w:rsidR="00AC388A">
              <w:rPr>
                <w:rFonts w:ascii="Arial" w:hAnsi="Arial"/>
                <w:sz w:val="18"/>
                <w:szCs w:val="18"/>
                <w:lang w:val="en-US"/>
              </w:rPr>
              <w:t>r an organizational issue. A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ll three PUID types </w:t>
            </w:r>
            <w:r w:rsidR="00AC388A">
              <w:rPr>
                <w:rFonts w:ascii="Arial" w:hAnsi="Arial"/>
                <w:sz w:val="18"/>
                <w:szCs w:val="18"/>
                <w:lang w:val="en-US"/>
              </w:rPr>
              <w:t>rely on some form of indirection to ensure permanence</w:t>
            </w:r>
            <w:r w:rsidR="00744E73">
              <w:rPr>
                <w:rFonts w:ascii="Arial" w:hAnsi="Arial"/>
                <w:sz w:val="18"/>
                <w:szCs w:val="18"/>
                <w:lang w:val="en-US"/>
              </w:rPr>
              <w:t>. However, LSID's solution is more cumbersome</w:t>
            </w:r>
            <w:r w:rsidR="007F0A7E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AC388A">
              <w:rPr>
                <w:rFonts w:ascii="Arial" w:hAnsi="Arial"/>
                <w:sz w:val="18"/>
                <w:szCs w:val="18"/>
                <w:lang w:val="en-US"/>
              </w:rPr>
              <w:t>[2]</w:t>
            </w:r>
          </w:p>
        </w:tc>
      </w:tr>
      <w:tr w:rsidR="00161C0C" w:rsidRPr="00DE3A02" w14:paraId="3648DF21" w14:textId="77777777" w:rsidTr="00161C0C">
        <w:tc>
          <w:tcPr>
            <w:tcW w:w="417" w:type="dxa"/>
          </w:tcPr>
          <w:p w14:paraId="0EB0161C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44CF795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Opacity</w:t>
            </w:r>
          </w:p>
        </w:tc>
        <w:tc>
          <w:tcPr>
            <w:tcW w:w="709" w:type="dxa"/>
          </w:tcPr>
          <w:p w14:paraId="439AB09B" w14:textId="77511869" w:rsidR="00161C0C" w:rsidRPr="00A66DF9" w:rsidRDefault="00BD7EC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05BCA220" w14:textId="028BB100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0BB593D" w14:textId="2343D09C" w:rsidR="00161C0C" w:rsidRPr="00A66DF9" w:rsidRDefault="005E311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67C2C693" w14:textId="7919FA0E" w:rsidR="00161C0C" w:rsidRPr="00AC388A" w:rsidRDefault="005E311F" w:rsidP="00AC388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C388A">
              <w:rPr>
                <w:rFonts w:ascii="Arial" w:hAnsi="Arial"/>
                <w:sz w:val="18"/>
                <w:szCs w:val="18"/>
                <w:lang w:val="en-US"/>
              </w:rPr>
              <w:t>DOI is the most opaque</w:t>
            </w:r>
            <w:r w:rsidR="00AC388A" w:rsidRPr="00AC388A">
              <w:rPr>
                <w:rFonts w:ascii="Arial" w:hAnsi="Arial"/>
                <w:sz w:val="18"/>
                <w:szCs w:val="18"/>
                <w:lang w:val="en-US"/>
              </w:rPr>
              <w:t xml:space="preserve"> [6]</w:t>
            </w:r>
            <w:r w:rsidR="00BD7EC5" w:rsidRPr="00AC388A">
              <w:rPr>
                <w:rFonts w:ascii="Arial" w:hAnsi="Arial"/>
                <w:sz w:val="18"/>
                <w:szCs w:val="18"/>
                <w:lang w:val="en-US"/>
              </w:rPr>
              <w:t xml:space="preserve">. ARK slightly less so because of the </w:t>
            </w:r>
            <w:r w:rsidR="00AC388A" w:rsidRPr="00AC388A">
              <w:rPr>
                <w:rFonts w:ascii="Arial" w:hAnsi="Arial"/>
                <w:sz w:val="18"/>
                <w:szCs w:val="18"/>
                <w:lang w:val="en-US"/>
              </w:rPr>
              <w:t>way object variants and hierarchies are allowed in the identifier</w:t>
            </w:r>
            <w:r w:rsidR="00BD7EC5" w:rsidRPr="00AC388A">
              <w:rPr>
                <w:rFonts w:ascii="Arial" w:hAnsi="Arial"/>
                <w:sz w:val="18"/>
                <w:szCs w:val="18"/>
                <w:lang w:val="en-US"/>
              </w:rPr>
              <w:t xml:space="preserve">. LSID includes the Authority </w:t>
            </w:r>
            <w:r w:rsidRPr="00AC388A">
              <w:rPr>
                <w:rFonts w:ascii="Arial" w:hAnsi="Arial"/>
                <w:sz w:val="18"/>
                <w:szCs w:val="18"/>
                <w:lang w:val="en-US"/>
              </w:rPr>
              <w:t>identification in the PUID</w:t>
            </w:r>
          </w:p>
        </w:tc>
      </w:tr>
      <w:tr w:rsidR="00161C0C" w:rsidRPr="00DE3A02" w14:paraId="1119CC8C" w14:textId="77777777" w:rsidTr="00161C0C">
        <w:tc>
          <w:tcPr>
            <w:tcW w:w="417" w:type="dxa"/>
          </w:tcPr>
          <w:p w14:paraId="24A4B3C8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5D91BB5F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Resolvability</w:t>
            </w:r>
          </w:p>
        </w:tc>
        <w:tc>
          <w:tcPr>
            <w:tcW w:w="709" w:type="dxa"/>
          </w:tcPr>
          <w:p w14:paraId="69A401D2" w14:textId="19221AEE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BFDEBFD" w14:textId="4C6FE764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00A9E7E" w14:textId="5E7EBA25" w:rsidR="00161C0C" w:rsidRPr="00A66DF9" w:rsidRDefault="00166F1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3ACE22CC" w14:textId="2F2A6979" w:rsidR="00161C0C" w:rsidRPr="00AC388A" w:rsidRDefault="00B12950" w:rsidP="00AC388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C388A">
              <w:rPr>
                <w:rFonts w:ascii="Arial" w:hAnsi="Arial"/>
                <w:sz w:val="18"/>
                <w:szCs w:val="18"/>
                <w:lang w:val="en-US"/>
              </w:rPr>
              <w:t xml:space="preserve">LSID </w:t>
            </w:r>
            <w:r w:rsidR="00166F1E">
              <w:rPr>
                <w:rFonts w:ascii="Arial" w:hAnsi="Arial"/>
                <w:sz w:val="18"/>
                <w:szCs w:val="18"/>
                <w:lang w:val="en-US"/>
              </w:rPr>
              <w:t xml:space="preserve">resolution </w:t>
            </w:r>
            <w:r w:rsidR="00913CCE">
              <w:rPr>
                <w:rFonts w:ascii="Arial" w:hAnsi="Arial"/>
                <w:sz w:val="18"/>
                <w:szCs w:val="18"/>
                <w:lang w:val="en-US"/>
              </w:rPr>
              <w:t xml:space="preserve">procedure is cumbersome and </w:t>
            </w:r>
            <w:r w:rsidR="00166F1E">
              <w:rPr>
                <w:rFonts w:ascii="Arial" w:hAnsi="Arial"/>
                <w:sz w:val="18"/>
                <w:szCs w:val="18"/>
                <w:lang w:val="en-US"/>
              </w:rPr>
              <w:t>requires knowledge of the resolver service</w:t>
            </w:r>
            <w:r w:rsidR="00913CCE">
              <w:rPr>
                <w:rFonts w:ascii="Arial" w:hAnsi="Arial"/>
                <w:sz w:val="18"/>
                <w:szCs w:val="18"/>
                <w:lang w:val="en-US"/>
              </w:rPr>
              <w:t xml:space="preserve"> [11]</w:t>
            </w:r>
          </w:p>
        </w:tc>
      </w:tr>
      <w:tr w:rsidR="00161C0C" w:rsidRPr="00DE3A02" w14:paraId="3C2DB78F" w14:textId="77777777" w:rsidTr="00161C0C">
        <w:tc>
          <w:tcPr>
            <w:tcW w:w="417" w:type="dxa"/>
          </w:tcPr>
          <w:p w14:paraId="25C8C19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21B6C60C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Discoverability</w:t>
            </w:r>
          </w:p>
        </w:tc>
        <w:tc>
          <w:tcPr>
            <w:tcW w:w="709" w:type="dxa"/>
          </w:tcPr>
          <w:p w14:paraId="5731F01F" w14:textId="657161CC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5AB9994F" w14:textId="49C1B4C9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B66A159" w14:textId="27416F84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7BD88330" w14:textId="145FF565" w:rsidR="00161C0C" w:rsidRPr="00A66DF9" w:rsidRDefault="00B12950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This is rather a metadata issue</w:t>
            </w:r>
          </w:p>
        </w:tc>
      </w:tr>
      <w:tr w:rsidR="00161C0C" w:rsidRPr="00DE3A02" w14:paraId="0FFB98AA" w14:textId="77777777" w:rsidTr="00161C0C">
        <w:tc>
          <w:tcPr>
            <w:tcW w:w="417" w:type="dxa"/>
          </w:tcPr>
          <w:p w14:paraId="40E7AAD0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1290BA71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709" w:type="dxa"/>
          </w:tcPr>
          <w:p w14:paraId="6D88CBAB" w14:textId="4055E062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0903CCFC" w14:textId="398DEE63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C2E596B" w14:textId="14FF1D31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554D4276" w14:textId="1A0F9062" w:rsidR="00161C0C" w:rsidRPr="00A66DF9" w:rsidRDefault="00B12950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None poses security risks</w:t>
            </w:r>
          </w:p>
        </w:tc>
      </w:tr>
      <w:tr w:rsidR="00161C0C" w:rsidRPr="00DE3A02" w14:paraId="1D775696" w14:textId="77777777" w:rsidTr="00161C0C">
        <w:tc>
          <w:tcPr>
            <w:tcW w:w="417" w:type="dxa"/>
          </w:tcPr>
          <w:p w14:paraId="421C658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6FFFF3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Scalability</w:t>
            </w:r>
          </w:p>
        </w:tc>
        <w:tc>
          <w:tcPr>
            <w:tcW w:w="709" w:type="dxa"/>
          </w:tcPr>
          <w:p w14:paraId="230034C0" w14:textId="6222C030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10FA2F77" w14:textId="6A33E14E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CAFD9C6" w14:textId="63574E71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21BAFC8C" w14:textId="68C14FFE" w:rsidR="00161C0C" w:rsidRPr="00166F1E" w:rsidRDefault="00B12950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66F1E">
              <w:rPr>
                <w:rFonts w:ascii="Arial" w:hAnsi="Arial"/>
                <w:sz w:val="18"/>
                <w:szCs w:val="18"/>
                <w:lang w:val="en-US"/>
              </w:rPr>
              <w:t>DOI is the only one that spe</w:t>
            </w:r>
            <w:r w:rsidR="00E744D7" w:rsidRPr="00166F1E">
              <w:rPr>
                <w:rFonts w:ascii="Arial" w:hAnsi="Arial"/>
                <w:sz w:val="18"/>
                <w:szCs w:val="18"/>
                <w:lang w:val="en-US"/>
              </w:rPr>
              <w:t>cifically includes scalabilty as</w:t>
            </w:r>
            <w:r w:rsidRPr="00166F1E">
              <w:rPr>
                <w:rFonts w:ascii="Arial" w:hAnsi="Arial"/>
                <w:sz w:val="18"/>
                <w:szCs w:val="18"/>
                <w:lang w:val="en-US"/>
              </w:rPr>
              <w:t xml:space="preserve"> one of the design priorities</w:t>
            </w:r>
            <w:r w:rsidR="00E744D7" w:rsidRPr="00166F1E">
              <w:rPr>
                <w:rFonts w:ascii="Arial" w:hAnsi="Arial"/>
                <w:sz w:val="18"/>
                <w:szCs w:val="18"/>
                <w:lang w:val="en-US"/>
              </w:rPr>
              <w:t xml:space="preserve"> [8]</w:t>
            </w:r>
          </w:p>
        </w:tc>
      </w:tr>
      <w:tr w:rsidR="00161C0C" w:rsidRPr="00DE3A02" w14:paraId="6FC0B304" w14:textId="77777777" w:rsidTr="00161C0C">
        <w:tc>
          <w:tcPr>
            <w:tcW w:w="417" w:type="dxa"/>
          </w:tcPr>
          <w:p w14:paraId="0641762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185EC92E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Interoperability</w:t>
            </w:r>
          </w:p>
        </w:tc>
        <w:tc>
          <w:tcPr>
            <w:tcW w:w="709" w:type="dxa"/>
          </w:tcPr>
          <w:p w14:paraId="13ED6F17" w14:textId="0AEBF681" w:rsidR="00161C0C" w:rsidRPr="00A66DF9" w:rsidRDefault="007F0A7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18C1F2B8" w14:textId="7C7E2B25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186A9735" w14:textId="09F6FBF6" w:rsidR="00161C0C" w:rsidRPr="00A66DF9" w:rsidRDefault="007F0A7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0758ABBA" w14:textId="34652202" w:rsidR="00161C0C" w:rsidRPr="00913CCE" w:rsidRDefault="00B12950" w:rsidP="00166F1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DOI </w:t>
            </w:r>
            <w:r w:rsidR="00166F1E" w:rsidRPr="00913CCE">
              <w:rPr>
                <w:rFonts w:ascii="Arial" w:hAnsi="Arial"/>
                <w:sz w:val="18"/>
                <w:szCs w:val="18"/>
                <w:lang w:val="en-US"/>
              </w:rPr>
              <w:t>specifically mandates interoperability with other existing identifiers [9][10]</w:t>
            </w:r>
          </w:p>
        </w:tc>
      </w:tr>
      <w:tr w:rsidR="00161C0C" w:rsidRPr="00DE3A02" w14:paraId="1039D82F" w14:textId="77777777" w:rsidTr="00161C0C">
        <w:tc>
          <w:tcPr>
            <w:tcW w:w="417" w:type="dxa"/>
          </w:tcPr>
          <w:p w14:paraId="4EA0A65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34" w:type="dxa"/>
          </w:tcPr>
          <w:p w14:paraId="041A94F4" w14:textId="767B5AE5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Compatibility</w:t>
            </w:r>
          </w:p>
        </w:tc>
        <w:tc>
          <w:tcPr>
            <w:tcW w:w="709" w:type="dxa"/>
          </w:tcPr>
          <w:p w14:paraId="1A654CD5" w14:textId="47726970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484E3A1" w14:textId="0B43CAE7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0B95D34B" w14:textId="42CBB1E5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0AD10858" w14:textId="1B747DF4" w:rsidR="00161C0C" w:rsidRPr="00A66DF9" w:rsidRDefault="00B12950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This is rather a metadata issue</w:t>
            </w:r>
          </w:p>
        </w:tc>
      </w:tr>
      <w:tr w:rsidR="00161C0C" w:rsidRPr="00DE3A02" w14:paraId="29A02F7D" w14:textId="77777777" w:rsidTr="00161C0C">
        <w:tc>
          <w:tcPr>
            <w:tcW w:w="417" w:type="dxa"/>
          </w:tcPr>
          <w:p w14:paraId="21AF3362" w14:textId="676C3635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5952F46B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Content negotiation</w:t>
            </w:r>
          </w:p>
        </w:tc>
        <w:tc>
          <w:tcPr>
            <w:tcW w:w="709" w:type="dxa"/>
          </w:tcPr>
          <w:p w14:paraId="53D16ED2" w14:textId="4658782F" w:rsidR="00161C0C" w:rsidRPr="00A66DF9" w:rsidRDefault="007F0A7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</w:tcPr>
          <w:p w14:paraId="1901BBA8" w14:textId="1E976085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24CD0FE5" w14:textId="421FFE51" w:rsidR="00161C0C" w:rsidRPr="00A66DF9" w:rsidRDefault="007F0A7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5E778117" w14:textId="606C3A1F" w:rsidR="00161C0C" w:rsidRPr="00EF2A28" w:rsidRDefault="00B12950" w:rsidP="007F0A7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EF2A28">
              <w:rPr>
                <w:rFonts w:ascii="Arial" w:hAnsi="Arial"/>
                <w:sz w:val="18"/>
                <w:szCs w:val="18"/>
                <w:lang w:val="en-US"/>
              </w:rPr>
              <w:t xml:space="preserve">DOI </w:t>
            </w:r>
            <w:r w:rsidR="00EF2A28" w:rsidRPr="00EF2A28">
              <w:rPr>
                <w:rFonts w:ascii="Arial" w:hAnsi="Arial"/>
                <w:sz w:val="18"/>
                <w:szCs w:val="18"/>
                <w:lang w:val="en-US"/>
              </w:rPr>
              <w:t>fully support</w:t>
            </w:r>
            <w:r w:rsidR="007F0A7E"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 w:rsidR="00EF2A28" w:rsidRPr="00EF2A28">
              <w:rPr>
                <w:rFonts w:ascii="Arial" w:hAnsi="Arial"/>
                <w:sz w:val="18"/>
                <w:szCs w:val="18"/>
                <w:lang w:val="en-US"/>
              </w:rPr>
              <w:t xml:space="preserve"> content negotiation [12].</w:t>
            </w:r>
            <w:r w:rsidRPr="00EF2A28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7F0A7E">
              <w:rPr>
                <w:rFonts w:ascii="Arial" w:hAnsi="Arial"/>
                <w:sz w:val="18"/>
                <w:szCs w:val="18"/>
                <w:lang w:val="en-US"/>
              </w:rPr>
              <w:t xml:space="preserve">As of 2015-03-06, the </w:t>
            </w:r>
            <w:r w:rsidRPr="00EF2A28">
              <w:rPr>
                <w:rFonts w:ascii="Arial" w:hAnsi="Arial"/>
                <w:sz w:val="18"/>
                <w:szCs w:val="18"/>
                <w:lang w:val="en-US"/>
              </w:rPr>
              <w:t xml:space="preserve">ARK </w:t>
            </w:r>
            <w:r w:rsidR="007F0A7E">
              <w:rPr>
                <w:rFonts w:ascii="Arial" w:hAnsi="Arial"/>
                <w:sz w:val="18"/>
                <w:szCs w:val="18"/>
                <w:lang w:val="en-US"/>
              </w:rPr>
              <w:t xml:space="preserve">resolver does not support Content Negotiation. </w:t>
            </w:r>
            <w:r w:rsidR="00EF2A28" w:rsidRPr="00EF2A28">
              <w:rPr>
                <w:rFonts w:ascii="Arial" w:hAnsi="Arial"/>
                <w:sz w:val="18"/>
                <w:szCs w:val="18"/>
                <w:lang w:val="en-US"/>
              </w:rPr>
              <w:t>LSID provide no guidance in the technical specifications</w:t>
            </w:r>
          </w:p>
        </w:tc>
      </w:tr>
      <w:tr w:rsidR="00161C0C" w:rsidRPr="00DE3A02" w14:paraId="28AFC504" w14:textId="77777777" w:rsidTr="00161C0C">
        <w:tc>
          <w:tcPr>
            <w:tcW w:w="417" w:type="dxa"/>
          </w:tcPr>
          <w:p w14:paraId="014AA9FA" w14:textId="2A81FDC1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28678DF3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Accepted standard</w:t>
            </w:r>
          </w:p>
        </w:tc>
        <w:tc>
          <w:tcPr>
            <w:tcW w:w="709" w:type="dxa"/>
          </w:tcPr>
          <w:p w14:paraId="0E78861A" w14:textId="446DCA24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</w:tcPr>
          <w:p w14:paraId="079E681B" w14:textId="42F0A11B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7413FCAE" w14:textId="246158AF" w:rsidR="00161C0C" w:rsidRPr="00A66DF9" w:rsidRDefault="00B1295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27BD6A9D" w14:textId="4A0F5DBD" w:rsidR="00161C0C" w:rsidRPr="00146030" w:rsidRDefault="00146030" w:rsidP="00146030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46030">
              <w:rPr>
                <w:rFonts w:ascii="Arial" w:hAnsi="Arial"/>
                <w:sz w:val="18"/>
                <w:szCs w:val="18"/>
                <w:lang w:val="en-US"/>
              </w:rPr>
              <w:t>DOI is</w:t>
            </w:r>
            <w:r w:rsidR="00B12950" w:rsidRPr="00146030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146030">
              <w:rPr>
                <w:rFonts w:ascii="Arial" w:hAnsi="Arial"/>
                <w:sz w:val="18"/>
                <w:szCs w:val="18"/>
                <w:lang w:val="en-US"/>
              </w:rPr>
              <w:t xml:space="preserve">registered as </w:t>
            </w:r>
            <w:r w:rsidR="00B12950" w:rsidRPr="00146030">
              <w:rPr>
                <w:rFonts w:ascii="Arial" w:hAnsi="Arial"/>
                <w:sz w:val="18"/>
                <w:szCs w:val="18"/>
                <w:lang w:val="en-US"/>
              </w:rPr>
              <w:t>standard</w:t>
            </w:r>
            <w:r w:rsidRPr="00146030">
              <w:rPr>
                <w:rFonts w:ascii="Arial" w:hAnsi="Arial"/>
                <w:sz w:val="18"/>
                <w:szCs w:val="18"/>
                <w:lang w:val="en-US"/>
              </w:rPr>
              <w:t xml:space="preserve"> ISO 26324</w:t>
            </w:r>
          </w:p>
        </w:tc>
      </w:tr>
      <w:tr w:rsidR="00161C0C" w:rsidRPr="00B625A9" w14:paraId="16D9B6D6" w14:textId="77777777" w:rsidTr="00161C0C">
        <w:tc>
          <w:tcPr>
            <w:tcW w:w="417" w:type="dxa"/>
          </w:tcPr>
          <w:p w14:paraId="7A260094" w14:textId="57F092EE" w:rsidR="00161C0C" w:rsidRPr="00B625A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B625A9">
              <w:rPr>
                <w:rFonts w:ascii="Arial" w:hAnsi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534" w:type="dxa"/>
          </w:tcPr>
          <w:p w14:paraId="1EF13952" w14:textId="4F4DAECF" w:rsidR="00161C0C" w:rsidRPr="00B625A9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B625A9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Acquisition and maintenance costs</w:t>
            </w:r>
          </w:p>
        </w:tc>
        <w:tc>
          <w:tcPr>
            <w:tcW w:w="709" w:type="dxa"/>
          </w:tcPr>
          <w:p w14:paraId="3A75E4F7" w14:textId="6FF2C160" w:rsidR="00161C0C" w:rsidRPr="00B625A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625A9">
              <w:rPr>
                <w:rFonts w:ascii="Arial" w:hAnsi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709" w:type="dxa"/>
          </w:tcPr>
          <w:p w14:paraId="73FC3E30" w14:textId="4EF17476" w:rsidR="00161C0C" w:rsidRPr="00B625A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625A9">
              <w:rPr>
                <w:rFonts w:ascii="Arial" w:hAnsi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709" w:type="dxa"/>
          </w:tcPr>
          <w:p w14:paraId="2E05B572" w14:textId="200DC4FC" w:rsidR="00161C0C" w:rsidRPr="00B625A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B625A9">
              <w:rPr>
                <w:rFonts w:ascii="Arial" w:hAnsi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6378" w:type="dxa"/>
          </w:tcPr>
          <w:p w14:paraId="2730D149" w14:textId="7FE4A0C3" w:rsidR="00161C0C" w:rsidRPr="00146030" w:rsidRDefault="007F0A7E" w:rsidP="007F0A7E">
            <w:pPr>
              <w:spacing w:before="40" w:after="40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Registering</w:t>
            </w:r>
            <w:r w:rsidR="00146030">
              <w:rPr>
                <w:rFonts w:ascii="Arial" w:hAnsi="Arial"/>
                <w:sz w:val="18"/>
                <w:szCs w:val="18"/>
                <w:lang w:val="en-GB"/>
              </w:rPr>
              <w:t xml:space="preserve"> one million DOI per year costs USD$ 2500 [13]. The same for ARK costs USD$ 1,500 [13]. LSID, not being based on a central registry, is free of charge. No maintenance cost is foreseen</w:t>
            </w:r>
            <w:r>
              <w:rPr>
                <w:rFonts w:ascii="Arial" w:hAnsi="Arial"/>
                <w:sz w:val="18"/>
                <w:szCs w:val="18"/>
                <w:lang w:val="en-GB"/>
              </w:rPr>
              <w:t xml:space="preserve"> for any of the three PUID types</w:t>
            </w:r>
          </w:p>
        </w:tc>
      </w:tr>
      <w:tr w:rsidR="00161C0C" w:rsidRPr="00DE3A02" w14:paraId="6BF32139" w14:textId="77777777" w:rsidTr="00161C0C">
        <w:tc>
          <w:tcPr>
            <w:tcW w:w="417" w:type="dxa"/>
          </w:tcPr>
          <w:p w14:paraId="3947F700" w14:textId="434188A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8DB8AE0" w14:textId="4BBCABE5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Acceptance by publishers</w:t>
            </w:r>
          </w:p>
        </w:tc>
        <w:tc>
          <w:tcPr>
            <w:tcW w:w="709" w:type="dxa"/>
          </w:tcPr>
          <w:p w14:paraId="6D233488" w14:textId="0E3BCC91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7ADC3F9E" w14:textId="272384D5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8A0F566" w14:textId="18ABB506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396B7EFA" w14:textId="640A1AD2" w:rsidR="00161C0C" w:rsidRPr="00A66DF9" w:rsidRDefault="007F0A7E" w:rsidP="007F0A7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DOI originated </w:t>
            </w:r>
            <w:r w:rsidR="00B625A9">
              <w:rPr>
                <w:rFonts w:ascii="Arial" w:hAnsi="Arial"/>
                <w:sz w:val="18"/>
                <w:szCs w:val="18"/>
                <w:lang w:val="en-US"/>
              </w:rPr>
              <w:t>in the publishing sector and still is by far the most widely accepted PUID type</w:t>
            </w:r>
          </w:p>
        </w:tc>
      </w:tr>
      <w:tr w:rsidR="00161C0C" w:rsidRPr="00DE3A02" w14:paraId="2664D698" w14:textId="77777777" w:rsidTr="00161C0C">
        <w:tc>
          <w:tcPr>
            <w:tcW w:w="417" w:type="dxa"/>
          </w:tcPr>
          <w:p w14:paraId="694E70D4" w14:textId="201B5DE4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014B6F3A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Popularity</w:t>
            </w:r>
          </w:p>
        </w:tc>
        <w:tc>
          <w:tcPr>
            <w:tcW w:w="709" w:type="dxa"/>
          </w:tcPr>
          <w:p w14:paraId="609352CE" w14:textId="0B040FC0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7C898A9F" w14:textId="35DCEACE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49C2E232" w14:textId="7728A132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45F6C15D" w14:textId="6CBCFC7D" w:rsidR="00161C0C" w:rsidRPr="00A66DF9" w:rsidRDefault="00B625A9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LSID does not have much traction, ARK is improving, but DOI is the most widely used PUID type</w:t>
            </w:r>
          </w:p>
        </w:tc>
      </w:tr>
      <w:tr w:rsidR="00161C0C" w:rsidRPr="00DE3A02" w14:paraId="23A6DD75" w14:textId="77777777" w:rsidTr="00161C0C">
        <w:tc>
          <w:tcPr>
            <w:tcW w:w="417" w:type="dxa"/>
          </w:tcPr>
          <w:p w14:paraId="058940F1" w14:textId="54EDA44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7D8D081B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Availability of tools</w:t>
            </w:r>
          </w:p>
        </w:tc>
        <w:tc>
          <w:tcPr>
            <w:tcW w:w="709" w:type="dxa"/>
          </w:tcPr>
          <w:p w14:paraId="3EEF5D1A" w14:textId="292F3508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36F4DFCA" w14:textId="131243DC" w:rsidR="00161C0C" w:rsidRPr="00A66DF9" w:rsidRDefault="00B625A9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61442C2D" w14:textId="3C2769C2" w:rsidR="00161C0C" w:rsidRPr="00A66DF9" w:rsidRDefault="00EA58DA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267CFA9B" w14:textId="6BBABE72" w:rsidR="00161C0C" w:rsidRPr="009A1CCD" w:rsidRDefault="00EA58DA" w:rsidP="009A1CCD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LSID Java </w:t>
            </w:r>
            <w:r w:rsidR="00BA1CBF" w:rsidRPr="009A1CCD">
              <w:rPr>
                <w:rFonts w:ascii="Arial" w:hAnsi="Arial"/>
                <w:sz w:val="18"/>
                <w:szCs w:val="18"/>
                <w:lang w:val="en-US"/>
              </w:rPr>
              <w:t>development</w:t>
            </w:r>
            <w:r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5B2451" w:rsidRPr="009A1CCD">
              <w:rPr>
                <w:rFonts w:ascii="Arial" w:hAnsi="Arial"/>
                <w:sz w:val="18"/>
                <w:szCs w:val="18"/>
                <w:lang w:val="en-US"/>
              </w:rPr>
              <w:t>ceased</w:t>
            </w:r>
            <w:r w:rsidR="009F3EE7"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BA1CBF"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in </w:t>
            </w:r>
            <w:r w:rsidR="009F3EE7"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2006 [14], </w:t>
            </w:r>
            <w:r w:rsidR="00BA1CBF"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PERL </w:t>
            </w:r>
            <w:r w:rsidR="009F3EE7" w:rsidRPr="009A1CCD">
              <w:rPr>
                <w:rFonts w:ascii="Arial" w:hAnsi="Arial"/>
                <w:sz w:val="18"/>
                <w:szCs w:val="18"/>
                <w:lang w:val="en-US"/>
              </w:rPr>
              <w:t>development has continued for about one year [15]</w:t>
            </w:r>
            <w:r w:rsidR="005B2451" w:rsidRPr="009A1CCD">
              <w:rPr>
                <w:rFonts w:ascii="Arial" w:hAnsi="Arial"/>
                <w:sz w:val="18"/>
                <w:szCs w:val="18"/>
                <w:lang w:val="en-US"/>
              </w:rPr>
              <w:t>. For ARK</w:t>
            </w:r>
            <w:r w:rsidR="009A1CCD"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 and DOI, excellent software is available from GBIF [16] and, thanks to the EZID service, both can be registered easily and cheaply</w:t>
            </w:r>
          </w:p>
        </w:tc>
      </w:tr>
      <w:tr w:rsidR="00161C0C" w:rsidRPr="00DE3A02" w14:paraId="490DE6EB" w14:textId="77777777" w:rsidTr="00161C0C">
        <w:tc>
          <w:tcPr>
            <w:tcW w:w="417" w:type="dxa"/>
          </w:tcPr>
          <w:p w14:paraId="538AA07A" w14:textId="3BC5322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083B5366" w14:textId="68C6D091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Resolution service and multiple resolution </w:t>
            </w:r>
          </w:p>
        </w:tc>
        <w:tc>
          <w:tcPr>
            <w:tcW w:w="709" w:type="dxa"/>
          </w:tcPr>
          <w:p w14:paraId="725C5BF6" w14:textId="6D4685AF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2FB2DCB8" w14:textId="3964DB86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65902FE3" w14:textId="45837AE4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66FB12D2" w14:textId="49791505" w:rsidR="00161C0C" w:rsidRPr="00913CCE" w:rsidRDefault="003B2D33" w:rsidP="003E4DB8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DOI resolution service is </w:t>
            </w:r>
            <w:r w:rsidR="0068295C" w:rsidRPr="00913CCE">
              <w:rPr>
                <w:rFonts w:ascii="Arial" w:hAnsi="Arial"/>
                <w:sz w:val="18"/>
                <w:szCs w:val="18"/>
                <w:lang w:val="en-US"/>
              </w:rPr>
              <w:t>globally redundant [5] and proved</w:t>
            </w:r>
            <w:r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 to be extremely reliable. ARK is not as redundant as DOI</w:t>
            </w:r>
            <w:r w:rsidR="0011179C"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 [4]</w:t>
            </w:r>
            <w:r w:rsidRPr="00913CCE">
              <w:rPr>
                <w:rFonts w:ascii="Arial" w:hAnsi="Arial"/>
                <w:sz w:val="18"/>
                <w:szCs w:val="18"/>
                <w:lang w:val="en-US"/>
              </w:rPr>
              <w:t>. LSID</w:t>
            </w:r>
            <w:r w:rsidR="00B8400F" w:rsidRPr="00913CCE">
              <w:rPr>
                <w:rFonts w:ascii="Arial" w:hAnsi="Arial"/>
                <w:sz w:val="18"/>
                <w:szCs w:val="18"/>
                <w:lang w:val="en-US"/>
              </w:rPr>
              <w:t>, oddly, leaves the implementation of the critical Discovery Resolution Service as optional [2]</w:t>
            </w:r>
            <w:r w:rsidR="00BA7FD7" w:rsidRPr="00913CCE">
              <w:rPr>
                <w:rFonts w:ascii="Arial" w:hAnsi="Arial"/>
                <w:sz w:val="18"/>
                <w:szCs w:val="18"/>
                <w:lang w:val="en-US"/>
              </w:rPr>
              <w:t>. All three, eventually, rely on a global registry of names to perform the necessary redirection</w:t>
            </w:r>
            <w:r w:rsidR="003E4DB8" w:rsidRPr="00913CCE">
              <w:rPr>
                <w:rFonts w:ascii="Arial" w:hAnsi="Arial"/>
                <w:sz w:val="18"/>
                <w:szCs w:val="18"/>
                <w:lang w:val="en-US"/>
              </w:rPr>
              <w:t>. LSID resolution service is unreliable [7]</w:t>
            </w:r>
          </w:p>
        </w:tc>
      </w:tr>
      <w:tr w:rsidR="00161C0C" w:rsidRPr="00DE3A02" w14:paraId="3F4F71C6" w14:textId="77777777" w:rsidTr="00161C0C">
        <w:tc>
          <w:tcPr>
            <w:tcW w:w="417" w:type="dxa"/>
          </w:tcPr>
          <w:p w14:paraId="35609D0A" w14:textId="673FB8AF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75500A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Framework design</w:t>
            </w:r>
          </w:p>
        </w:tc>
        <w:tc>
          <w:tcPr>
            <w:tcW w:w="709" w:type="dxa"/>
          </w:tcPr>
          <w:p w14:paraId="42BD6368" w14:textId="3E410270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186EF4A7" w14:textId="5F0767D7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32AA671F" w14:textId="3A278530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14:paraId="6D8C6D71" w14:textId="706440A6" w:rsidR="00161C0C" w:rsidRPr="00A66DF9" w:rsidRDefault="003B2D33" w:rsidP="003B2D3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clearly outclasses the others because of its very formalized logical framework and its status as international standard</w:t>
            </w:r>
          </w:p>
        </w:tc>
      </w:tr>
      <w:tr w:rsidR="00161C0C" w:rsidRPr="00DE3A02" w14:paraId="4F84A058" w14:textId="77777777" w:rsidTr="00161C0C">
        <w:tc>
          <w:tcPr>
            <w:tcW w:w="417" w:type="dxa"/>
          </w:tcPr>
          <w:p w14:paraId="65CC9E28" w14:textId="129CF3E2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75DC4D94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Metadata</w:t>
            </w:r>
          </w:p>
        </w:tc>
        <w:tc>
          <w:tcPr>
            <w:tcW w:w="709" w:type="dxa"/>
          </w:tcPr>
          <w:p w14:paraId="411BE630" w14:textId="5403BB27" w:rsidR="00161C0C" w:rsidRPr="00A66DF9" w:rsidRDefault="007F0A7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36C70190" w14:textId="159AF51F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74DCFE7D" w14:textId="7779A1BE" w:rsidR="00161C0C" w:rsidRPr="00A66DF9" w:rsidRDefault="007F0A7E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6378" w:type="dxa"/>
          </w:tcPr>
          <w:p w14:paraId="1F9919EF" w14:textId="5F61AC45" w:rsidR="00161C0C" w:rsidRPr="00913CCE" w:rsidRDefault="003B2D33" w:rsidP="00913CC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913CCE">
              <w:rPr>
                <w:rFonts w:ascii="Arial" w:hAnsi="Arial"/>
                <w:sz w:val="18"/>
                <w:szCs w:val="18"/>
                <w:lang w:val="en-US"/>
              </w:rPr>
              <w:t>All three allow for different metadata descriptions to be associated to the PUID</w:t>
            </w:r>
            <w:r w:rsidR="00BD7EC5"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. </w:t>
            </w:r>
            <w:r w:rsidR="00913CCE" w:rsidRPr="00913CCE">
              <w:rPr>
                <w:rFonts w:ascii="Arial" w:hAnsi="Arial"/>
                <w:sz w:val="18"/>
                <w:szCs w:val="18"/>
                <w:lang w:val="en-US"/>
              </w:rPr>
              <w:t>ARK and</w:t>
            </w:r>
            <w:r w:rsidR="00BD7EC5"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 DOI </w:t>
            </w:r>
            <w:r w:rsidR="00913CCE" w:rsidRPr="00913CCE">
              <w:rPr>
                <w:rFonts w:ascii="Arial" w:hAnsi="Arial"/>
                <w:sz w:val="18"/>
                <w:szCs w:val="18"/>
                <w:lang w:val="en-US"/>
              </w:rPr>
              <w:t>indicate metadata standards</w:t>
            </w:r>
            <w:r w:rsidR="00BD7EC5" w:rsidRPr="00913CCE">
              <w:rPr>
                <w:rFonts w:ascii="Arial" w:hAnsi="Arial"/>
                <w:sz w:val="18"/>
                <w:szCs w:val="18"/>
                <w:lang w:val="en-US"/>
              </w:rPr>
              <w:t>.</w:t>
            </w:r>
            <w:r w:rsidR="00913CCE"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BD7EC5" w:rsidRPr="00913CCE">
              <w:rPr>
                <w:rFonts w:ascii="Arial" w:hAnsi="Arial"/>
                <w:sz w:val="18"/>
                <w:szCs w:val="18"/>
                <w:lang w:val="en-US"/>
              </w:rPr>
              <w:t>LSID does not provide any guidance on the metadata structure returned by the resolution service</w:t>
            </w:r>
            <w:r w:rsidR="00055BBE" w:rsidRPr="00913CCE">
              <w:rPr>
                <w:rFonts w:ascii="Arial" w:hAnsi="Arial"/>
                <w:sz w:val="18"/>
                <w:szCs w:val="18"/>
                <w:lang w:val="en-US"/>
              </w:rPr>
              <w:t xml:space="preserve">. </w:t>
            </w:r>
            <w:r w:rsidR="00913CCE" w:rsidRPr="00913CCE">
              <w:rPr>
                <w:rFonts w:ascii="Arial" w:hAnsi="Arial"/>
                <w:sz w:val="18"/>
                <w:szCs w:val="18"/>
                <w:lang w:val="en-US"/>
              </w:rPr>
              <w:t>[</w:t>
            </w:r>
            <w:r w:rsidR="00055BBE" w:rsidRPr="00913CCE">
              <w:rPr>
                <w:rFonts w:ascii="Arial" w:hAnsi="Arial"/>
                <w:sz w:val="18"/>
                <w:szCs w:val="18"/>
                <w:lang w:val="en-US"/>
              </w:rPr>
              <w:t>1]</w:t>
            </w:r>
          </w:p>
        </w:tc>
      </w:tr>
      <w:tr w:rsidR="00161C0C" w:rsidRPr="00DE3A02" w14:paraId="6542908E" w14:textId="77777777" w:rsidTr="00161C0C">
        <w:tc>
          <w:tcPr>
            <w:tcW w:w="417" w:type="dxa"/>
          </w:tcPr>
          <w:p w14:paraId="750EAD59" w14:textId="2A44E491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34" w:type="dxa"/>
          </w:tcPr>
          <w:p w14:paraId="4F1D2724" w14:textId="0F9324E5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Relations</w:t>
            </w:r>
          </w:p>
        </w:tc>
        <w:tc>
          <w:tcPr>
            <w:tcW w:w="709" w:type="dxa"/>
          </w:tcPr>
          <w:p w14:paraId="3A38E72D" w14:textId="3A45B92C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3E307C7F" w14:textId="1FDDB16E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16A79383" w14:textId="16EC7C11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14:paraId="2C737B01" w14:textId="09604702" w:rsidR="00161C0C" w:rsidRPr="00A66DF9" w:rsidRDefault="003B2D33" w:rsidP="003106E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This is rather a metadata issue</w:t>
            </w:r>
          </w:p>
        </w:tc>
      </w:tr>
      <w:tr w:rsidR="00161C0C" w:rsidRPr="00DE3A02" w14:paraId="36D86074" w14:textId="77777777" w:rsidTr="00161C0C">
        <w:tc>
          <w:tcPr>
            <w:tcW w:w="417" w:type="dxa"/>
          </w:tcPr>
          <w:p w14:paraId="01E0F03C" w14:textId="300162BF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2D6CCC4B" w14:textId="1D34997A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Identification of fragments </w:t>
            </w:r>
          </w:p>
        </w:tc>
        <w:tc>
          <w:tcPr>
            <w:tcW w:w="709" w:type="dxa"/>
          </w:tcPr>
          <w:p w14:paraId="6B0924F8" w14:textId="666E91FA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569C0C8A" w14:textId="49D598C6" w:rsidR="00161C0C" w:rsidRPr="00A66DF9" w:rsidRDefault="003B2D33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14:paraId="71743F1C" w14:textId="62C69609" w:rsidR="00161C0C" w:rsidRPr="00A66DF9" w:rsidRDefault="009A1CCD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14:paraId="41E63051" w14:textId="03B98D14" w:rsidR="00161C0C" w:rsidRPr="009A1CCD" w:rsidRDefault="003B2D33" w:rsidP="009A1CCD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9A1CCD">
              <w:rPr>
                <w:rFonts w:ascii="Arial" w:hAnsi="Arial"/>
                <w:sz w:val="18"/>
                <w:szCs w:val="18"/>
                <w:lang w:val="en-US"/>
              </w:rPr>
              <w:t xml:space="preserve">Both ARK and DOI support identification of fragments, although ARK does in a way that reduces opacity </w:t>
            </w:r>
            <w:r w:rsidR="009A1CCD" w:rsidRPr="009A1CCD">
              <w:rPr>
                <w:rFonts w:ascii="Arial" w:hAnsi="Arial"/>
                <w:sz w:val="18"/>
                <w:szCs w:val="18"/>
                <w:lang w:val="en-US"/>
              </w:rPr>
              <w:t>[17]. LSID technical specification provides no details on this feature.</w:t>
            </w:r>
          </w:p>
        </w:tc>
      </w:tr>
    </w:tbl>
    <w:p w14:paraId="2E08247D" w14:textId="77777777" w:rsidR="00F94952" w:rsidRDefault="00F94952" w:rsidP="00F94952">
      <w:pPr>
        <w:spacing w:after="60"/>
        <w:rPr>
          <w:rFonts w:ascii="Arial" w:hAnsi="Arial"/>
          <w:lang w:val="en-US"/>
        </w:rPr>
      </w:pPr>
    </w:p>
    <w:p w14:paraId="7C1D6447" w14:textId="77777777" w:rsidR="00BA1CBF" w:rsidRPr="00BA1CBF" w:rsidRDefault="00BA1CBF" w:rsidP="00BF64AB">
      <w:pPr>
        <w:spacing w:after="60"/>
        <w:ind w:left="426" w:hanging="426"/>
        <w:rPr>
          <w:rFonts w:ascii="Arial" w:hAnsi="Arial"/>
          <w:b/>
          <w:sz w:val="18"/>
          <w:szCs w:val="18"/>
          <w:lang w:val="en-US"/>
        </w:rPr>
      </w:pPr>
      <w:r w:rsidRPr="00BA1CBF">
        <w:rPr>
          <w:rFonts w:ascii="Arial" w:hAnsi="Arial"/>
          <w:b/>
          <w:sz w:val="18"/>
          <w:szCs w:val="18"/>
          <w:lang w:val="en-US"/>
        </w:rPr>
        <w:t>References</w:t>
      </w:r>
    </w:p>
    <w:p w14:paraId="06BD09EC" w14:textId="0E9D038A" w:rsidR="00B8400F" w:rsidRPr="00BF64AB" w:rsidRDefault="00BF64AB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 w:rsidRPr="00BF64AB">
        <w:rPr>
          <w:rFonts w:ascii="Arial" w:hAnsi="Arial"/>
          <w:sz w:val="18"/>
          <w:szCs w:val="18"/>
          <w:lang w:val="en-US"/>
        </w:rPr>
        <w:t>[1]</w:t>
      </w:r>
      <w:r w:rsidRPr="00BF64AB">
        <w:rPr>
          <w:rFonts w:ascii="Arial" w:hAnsi="Arial"/>
          <w:sz w:val="18"/>
          <w:szCs w:val="18"/>
          <w:lang w:val="en-US"/>
        </w:rPr>
        <w:tab/>
      </w:r>
      <w:r w:rsidR="00B8400F" w:rsidRPr="00BF64AB">
        <w:rPr>
          <w:rFonts w:ascii="Arial" w:hAnsi="Arial"/>
          <w:sz w:val="18"/>
          <w:szCs w:val="18"/>
          <w:lang w:val="en-US"/>
        </w:rPr>
        <w:t>LSID Final adopted specification, p.9-12, http://www.omg.org/cgi-bin/doc?dtc/04-05-01.pdf</w:t>
      </w:r>
    </w:p>
    <w:p w14:paraId="1D32663F" w14:textId="0959E214" w:rsidR="00B8400F" w:rsidRPr="00BF64AB" w:rsidRDefault="00B8400F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 w:rsidRPr="00BF64AB">
        <w:rPr>
          <w:rFonts w:ascii="Arial" w:hAnsi="Arial"/>
          <w:sz w:val="18"/>
          <w:szCs w:val="18"/>
          <w:lang w:val="en-US"/>
        </w:rPr>
        <w:t>[2</w:t>
      </w:r>
      <w:r w:rsidR="00BF64AB" w:rsidRPr="00BF64AB">
        <w:rPr>
          <w:rFonts w:ascii="Arial" w:hAnsi="Arial"/>
          <w:sz w:val="18"/>
          <w:szCs w:val="18"/>
          <w:lang w:val="en-US"/>
        </w:rPr>
        <w:t>]</w:t>
      </w:r>
      <w:r w:rsidR="00BF64AB" w:rsidRPr="00BF64AB">
        <w:rPr>
          <w:rFonts w:ascii="Arial" w:hAnsi="Arial"/>
          <w:sz w:val="18"/>
          <w:szCs w:val="18"/>
          <w:lang w:val="en-US"/>
        </w:rPr>
        <w:tab/>
      </w:r>
      <w:r w:rsidRPr="00BF64AB">
        <w:rPr>
          <w:rFonts w:ascii="Arial" w:hAnsi="Arial"/>
          <w:sz w:val="18"/>
          <w:szCs w:val="18"/>
          <w:lang w:val="en-US"/>
        </w:rPr>
        <w:t>LSID Final adopted specification, p.25, http://www.omg.org/cgi-bin/doc?dtc/04-05-01.pdf</w:t>
      </w:r>
    </w:p>
    <w:p w14:paraId="691B086B" w14:textId="7481B5C1" w:rsidR="00055BBE" w:rsidRDefault="00BF64AB" w:rsidP="00BF64AB">
      <w:pPr>
        <w:spacing w:after="60"/>
        <w:ind w:left="426" w:hanging="426"/>
        <w:rPr>
          <w:rFonts w:ascii="Arial" w:hAnsi="Arial" w:cs="Arial"/>
          <w:sz w:val="18"/>
          <w:szCs w:val="18"/>
          <w:lang w:val="en-US"/>
        </w:rPr>
      </w:pPr>
      <w:r w:rsidRPr="00BF64AB">
        <w:rPr>
          <w:rFonts w:ascii="Arial" w:hAnsi="Arial"/>
          <w:sz w:val="18"/>
          <w:szCs w:val="18"/>
          <w:lang w:val="en-US"/>
        </w:rPr>
        <w:t>[3]</w:t>
      </w:r>
      <w:r w:rsidRPr="00BF64AB">
        <w:rPr>
          <w:rFonts w:ascii="Arial" w:hAnsi="Arial"/>
          <w:sz w:val="18"/>
          <w:szCs w:val="18"/>
          <w:lang w:val="en-US"/>
        </w:rPr>
        <w:tab/>
      </w:r>
      <w:r w:rsidRPr="00BF64AB">
        <w:rPr>
          <w:rFonts w:ascii="Arial" w:hAnsi="Arial" w:cs="Arial"/>
          <w:sz w:val="18"/>
          <w:szCs w:val="18"/>
          <w:lang w:val="en-US"/>
        </w:rPr>
        <w:t>www.cdlib.org/services/uc3</w:t>
      </w:r>
      <w:r>
        <w:rPr>
          <w:rFonts w:ascii="Arial" w:hAnsi="Arial" w:cs="Arial"/>
          <w:sz w:val="18"/>
          <w:szCs w:val="18"/>
          <w:lang w:val="en-US"/>
        </w:rPr>
        <w:t>/ark</w:t>
      </w:r>
      <w:r w:rsidRPr="00BF64AB">
        <w:rPr>
          <w:rFonts w:ascii="Arial" w:hAnsi="Arial" w:cs="Arial"/>
          <w:sz w:val="18"/>
          <w:szCs w:val="18"/>
          <w:lang w:val="en-US"/>
        </w:rPr>
        <w:t>spec.pdf</w:t>
      </w:r>
      <w:r>
        <w:rPr>
          <w:rFonts w:ascii="Arial" w:hAnsi="Arial" w:cs="Arial"/>
          <w:sz w:val="18"/>
          <w:szCs w:val="18"/>
          <w:lang w:val="en-US"/>
        </w:rPr>
        <w:t>, sect. 2.1</w:t>
      </w:r>
    </w:p>
    <w:p w14:paraId="2F7BFBD8" w14:textId="167599DE" w:rsidR="0011179C" w:rsidRPr="00BF64AB" w:rsidRDefault="0011179C" w:rsidP="0011179C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 w:rsidRPr="00BF64AB">
        <w:rPr>
          <w:rFonts w:ascii="Arial" w:hAnsi="Arial"/>
          <w:sz w:val="18"/>
          <w:szCs w:val="18"/>
          <w:lang w:val="en-US"/>
        </w:rPr>
        <w:t>[</w:t>
      </w:r>
      <w:r>
        <w:rPr>
          <w:rFonts w:ascii="Arial" w:hAnsi="Arial"/>
          <w:sz w:val="18"/>
          <w:szCs w:val="18"/>
          <w:lang w:val="en-US"/>
        </w:rPr>
        <w:t>4</w:t>
      </w:r>
      <w:r w:rsidRPr="00BF64AB">
        <w:rPr>
          <w:rFonts w:ascii="Arial" w:hAnsi="Arial"/>
          <w:sz w:val="18"/>
          <w:szCs w:val="18"/>
          <w:lang w:val="en-US"/>
        </w:rPr>
        <w:t>]</w:t>
      </w:r>
      <w:r w:rsidRPr="00BF64AB">
        <w:rPr>
          <w:rFonts w:ascii="Arial" w:hAnsi="Arial"/>
          <w:sz w:val="18"/>
          <w:szCs w:val="18"/>
          <w:lang w:val="en-US"/>
        </w:rPr>
        <w:tab/>
      </w:r>
      <w:r>
        <w:rPr>
          <w:rFonts w:ascii="Arial" w:hAnsi="Arial"/>
          <w:sz w:val="18"/>
          <w:szCs w:val="18"/>
          <w:lang w:val="en-US"/>
        </w:rPr>
        <w:t xml:space="preserve">http://n2t.info points to a California Digital Library </w:t>
      </w:r>
      <w:r w:rsidR="0068295C">
        <w:rPr>
          <w:rFonts w:ascii="Arial" w:hAnsi="Arial"/>
          <w:sz w:val="18"/>
          <w:szCs w:val="18"/>
          <w:lang w:val="en-US"/>
        </w:rPr>
        <w:t>web page stating that "Resolver replicaton for N2T is underway.</w:t>
      </w:r>
    </w:p>
    <w:p w14:paraId="02270F20" w14:textId="142B466C" w:rsidR="0011179C" w:rsidRDefault="0068295C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[5]</w:t>
      </w:r>
      <w:r>
        <w:rPr>
          <w:rFonts w:ascii="Arial" w:hAnsi="Arial"/>
          <w:sz w:val="18"/>
          <w:szCs w:val="18"/>
          <w:lang w:val="en-US"/>
        </w:rPr>
        <w:tab/>
      </w:r>
      <w:r w:rsidRPr="0068295C">
        <w:rPr>
          <w:rFonts w:ascii="Arial" w:hAnsi="Arial"/>
          <w:sz w:val="18"/>
          <w:szCs w:val="18"/>
          <w:lang w:val="en-US"/>
        </w:rPr>
        <w:t>http://www.doi.org/announce.html</w:t>
      </w:r>
      <w:r>
        <w:rPr>
          <w:rFonts w:ascii="Arial" w:hAnsi="Arial"/>
          <w:sz w:val="18"/>
          <w:szCs w:val="18"/>
          <w:lang w:val="en-US"/>
        </w:rPr>
        <w:t>, section "Additions to DOI infrastructure"</w:t>
      </w:r>
    </w:p>
    <w:p w14:paraId="24DBC634" w14:textId="58558D79" w:rsidR="00AC388A" w:rsidRDefault="00AC388A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[6]</w:t>
      </w:r>
      <w:r>
        <w:rPr>
          <w:rFonts w:ascii="Arial" w:hAnsi="Arial"/>
          <w:sz w:val="18"/>
          <w:szCs w:val="18"/>
          <w:lang w:val="en-US"/>
        </w:rPr>
        <w:tab/>
      </w:r>
      <w:r w:rsidRPr="00AC388A">
        <w:rPr>
          <w:rFonts w:ascii="Arial" w:hAnsi="Arial"/>
          <w:sz w:val="18"/>
          <w:szCs w:val="18"/>
          <w:lang w:val="en-US"/>
        </w:rPr>
        <w:t>http://www.doi.org/d</w:t>
      </w:r>
      <w:r>
        <w:rPr>
          <w:rFonts w:ascii="Arial" w:hAnsi="Arial"/>
          <w:sz w:val="18"/>
          <w:szCs w:val="18"/>
          <w:lang w:val="en-US"/>
        </w:rPr>
        <w:t>oi_handbook/2_Numbering.html#2.2</w:t>
      </w:r>
    </w:p>
    <w:p w14:paraId="013CBDDC" w14:textId="33D20B88" w:rsidR="003E4DB8" w:rsidRDefault="003E4DB8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[7]</w:t>
      </w:r>
      <w:r>
        <w:rPr>
          <w:rFonts w:ascii="Arial" w:hAnsi="Arial"/>
          <w:sz w:val="18"/>
          <w:szCs w:val="18"/>
          <w:lang w:val="en-US"/>
        </w:rPr>
        <w:tab/>
      </w:r>
      <w:r w:rsidRPr="003E4DB8">
        <w:rPr>
          <w:rFonts w:ascii="Arial" w:hAnsi="Arial"/>
          <w:sz w:val="18"/>
          <w:szCs w:val="18"/>
          <w:lang w:val="en-US"/>
        </w:rPr>
        <w:t>http://iphylo.blogspot.it/2013/11/catalogue-of-life-and-lsids-catalogue.html</w:t>
      </w:r>
      <w:r>
        <w:rPr>
          <w:rFonts w:ascii="Arial" w:hAnsi="Arial"/>
          <w:sz w:val="18"/>
          <w:szCs w:val="18"/>
          <w:lang w:val="en-US"/>
        </w:rPr>
        <w:t xml:space="preserve">. The COL LSIDs </w:t>
      </w:r>
      <w:r w:rsidRPr="003E4DB8">
        <w:rPr>
          <w:rFonts w:ascii="Arial" w:hAnsi="Arial"/>
          <w:i/>
          <w:sz w:val="18"/>
          <w:szCs w:val="18"/>
          <w:lang w:val="en-US"/>
        </w:rPr>
        <w:t>still</w:t>
      </w:r>
      <w:r>
        <w:rPr>
          <w:rFonts w:ascii="Arial" w:hAnsi="Arial"/>
          <w:sz w:val="18"/>
          <w:szCs w:val="18"/>
          <w:lang w:val="en-US"/>
        </w:rPr>
        <w:t xml:space="preserve"> did not resolve as of 2015-03-04</w:t>
      </w:r>
    </w:p>
    <w:p w14:paraId="5B26ABB9" w14:textId="78B0E469" w:rsidR="00E744D7" w:rsidRDefault="00E744D7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[8]</w:t>
      </w:r>
      <w:r>
        <w:rPr>
          <w:rFonts w:ascii="Arial" w:hAnsi="Arial"/>
          <w:sz w:val="18"/>
          <w:szCs w:val="18"/>
          <w:lang w:val="en-US"/>
        </w:rPr>
        <w:tab/>
      </w:r>
      <w:r w:rsidR="00166F1E" w:rsidRPr="00166F1E">
        <w:rPr>
          <w:rFonts w:ascii="Arial" w:hAnsi="Arial"/>
          <w:sz w:val="18"/>
          <w:szCs w:val="18"/>
          <w:lang w:val="en-US"/>
        </w:rPr>
        <w:t>http://www.doi.org/doi_handbook/3_Resolution.html#3.5</w:t>
      </w:r>
    </w:p>
    <w:p w14:paraId="0C4BC0A8" w14:textId="05298726" w:rsidR="00166F1E" w:rsidRDefault="00166F1E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[9]</w:t>
      </w:r>
      <w:r>
        <w:rPr>
          <w:rFonts w:ascii="Arial" w:hAnsi="Arial"/>
          <w:sz w:val="18"/>
          <w:szCs w:val="18"/>
          <w:lang w:val="en-US"/>
        </w:rPr>
        <w:tab/>
      </w:r>
      <w:r w:rsidRPr="00166F1E">
        <w:rPr>
          <w:rFonts w:ascii="Arial" w:hAnsi="Arial"/>
          <w:sz w:val="18"/>
          <w:szCs w:val="18"/>
          <w:lang w:val="en-US"/>
        </w:rPr>
        <w:t>http://www.doi.org/doi_handbook/2_Numbering.html#2.7</w:t>
      </w:r>
    </w:p>
    <w:p w14:paraId="25326EEF" w14:textId="6BFFF958" w:rsidR="00166F1E" w:rsidRDefault="00166F1E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[10]</w:t>
      </w:r>
      <w:r>
        <w:rPr>
          <w:rFonts w:ascii="Arial" w:hAnsi="Arial"/>
          <w:sz w:val="18"/>
          <w:szCs w:val="18"/>
          <w:lang w:val="en-US"/>
        </w:rPr>
        <w:tab/>
      </w:r>
      <w:r w:rsidR="005F5941" w:rsidRPr="005F5941">
        <w:rPr>
          <w:rFonts w:ascii="Arial" w:hAnsi="Arial"/>
          <w:sz w:val="18"/>
          <w:szCs w:val="18"/>
          <w:lang w:val="en-US"/>
        </w:rPr>
        <w:t>http://www.doi.org/d</w:t>
      </w:r>
      <w:r w:rsidR="005F5941">
        <w:rPr>
          <w:rFonts w:ascii="Arial" w:hAnsi="Arial"/>
          <w:sz w:val="18"/>
          <w:szCs w:val="18"/>
          <w:lang w:val="en-US"/>
        </w:rPr>
        <w:t>oi_handbook/2_Numbering.html#2.8</w:t>
      </w:r>
    </w:p>
    <w:p w14:paraId="3BA5B91F" w14:textId="1E28024E" w:rsidR="00913CCE" w:rsidRDefault="00913CCE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[11]</w:t>
      </w:r>
      <w:r>
        <w:rPr>
          <w:rFonts w:ascii="Arial" w:hAnsi="Arial"/>
          <w:sz w:val="18"/>
          <w:szCs w:val="18"/>
          <w:lang w:val="en-US"/>
        </w:rPr>
        <w:tab/>
      </w:r>
      <w:r w:rsidRPr="00913CCE">
        <w:rPr>
          <w:rFonts w:ascii="Arial" w:hAnsi="Arial"/>
          <w:sz w:val="18"/>
          <w:szCs w:val="18"/>
          <w:lang w:val="en-US"/>
        </w:rPr>
        <w:t>http://wiki.tdwg.org/twiki/bin/view/GUID/TechnologyComparison</w:t>
      </w:r>
      <w:r>
        <w:rPr>
          <w:rFonts w:ascii="Arial" w:hAnsi="Arial"/>
          <w:sz w:val="18"/>
          <w:szCs w:val="18"/>
          <w:lang w:val="en-US"/>
        </w:rPr>
        <w:t>, see "Resolution"</w:t>
      </w:r>
    </w:p>
    <w:p w14:paraId="61C4EBCA" w14:textId="072DE8BE" w:rsidR="00EF2A28" w:rsidRDefault="00EF2A28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[12]</w:t>
      </w:r>
      <w:r>
        <w:rPr>
          <w:rFonts w:ascii="Arial" w:hAnsi="Arial"/>
          <w:sz w:val="18"/>
          <w:szCs w:val="18"/>
          <w:lang w:val="en-US"/>
        </w:rPr>
        <w:tab/>
      </w:r>
      <w:r w:rsidRPr="00EF2A28">
        <w:rPr>
          <w:rFonts w:ascii="Arial" w:hAnsi="Arial"/>
          <w:sz w:val="18"/>
          <w:szCs w:val="18"/>
          <w:lang w:val="en-US"/>
        </w:rPr>
        <w:t>http://www.doi.org/doi_handbook/5_Applications.html#5.4.1</w:t>
      </w:r>
    </w:p>
    <w:p w14:paraId="670EBFBE" w14:textId="3CC07BB6" w:rsidR="00146030" w:rsidRDefault="00146030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[13]</w:t>
      </w:r>
      <w:r>
        <w:rPr>
          <w:rFonts w:ascii="Arial" w:hAnsi="Arial"/>
          <w:sz w:val="18"/>
          <w:szCs w:val="18"/>
          <w:lang w:val="en-US"/>
        </w:rPr>
        <w:tab/>
      </w:r>
      <w:r w:rsidRPr="00146030">
        <w:rPr>
          <w:rFonts w:ascii="Arial" w:hAnsi="Arial"/>
          <w:sz w:val="18"/>
          <w:szCs w:val="18"/>
          <w:lang w:val="en-US"/>
        </w:rPr>
        <w:t>http://ezid.cdlib.org/home/pricing</w:t>
      </w:r>
    </w:p>
    <w:p w14:paraId="5C6648B1" w14:textId="44637BCD" w:rsidR="009F3EE7" w:rsidRDefault="009F3EE7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[14]</w:t>
      </w:r>
      <w:r>
        <w:rPr>
          <w:rFonts w:ascii="Arial" w:hAnsi="Arial"/>
          <w:sz w:val="18"/>
          <w:szCs w:val="18"/>
          <w:lang w:val="en-US"/>
        </w:rPr>
        <w:tab/>
      </w:r>
      <w:r w:rsidRPr="009F3EE7">
        <w:rPr>
          <w:rFonts w:ascii="Arial" w:hAnsi="Arial"/>
          <w:sz w:val="18"/>
          <w:szCs w:val="18"/>
          <w:lang w:val="en-US"/>
        </w:rPr>
        <w:t>http://sourceforge.net/projects/lsid/files/LSID%20Java%20Toolkit/</w:t>
      </w:r>
    </w:p>
    <w:p w14:paraId="4761DD0D" w14:textId="00D1088F" w:rsidR="009F3EE7" w:rsidRDefault="009F3EE7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[15]</w:t>
      </w:r>
      <w:r>
        <w:rPr>
          <w:rFonts w:ascii="Arial" w:hAnsi="Arial"/>
          <w:sz w:val="18"/>
          <w:szCs w:val="18"/>
          <w:lang w:val="en-US"/>
        </w:rPr>
        <w:tab/>
      </w:r>
      <w:r w:rsidRPr="009F3EE7">
        <w:rPr>
          <w:rFonts w:ascii="Arial" w:hAnsi="Arial"/>
          <w:sz w:val="18"/>
          <w:szCs w:val="18"/>
          <w:lang w:val="en-US"/>
        </w:rPr>
        <w:t>http://sourceforge.net/projects/lsids/files/LSID%20Perl%20Toolkit/</w:t>
      </w:r>
    </w:p>
    <w:p w14:paraId="37913D0B" w14:textId="18BE8827" w:rsidR="009F3EE7" w:rsidRDefault="009A1CCD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[16]</w:t>
      </w:r>
      <w:r>
        <w:rPr>
          <w:rFonts w:ascii="Arial" w:hAnsi="Arial"/>
          <w:sz w:val="18"/>
          <w:szCs w:val="18"/>
          <w:lang w:val="en-US"/>
        </w:rPr>
        <w:tab/>
      </w:r>
      <w:r w:rsidRPr="009A1CCD">
        <w:rPr>
          <w:rFonts w:ascii="Arial" w:hAnsi="Arial"/>
          <w:sz w:val="18"/>
          <w:szCs w:val="18"/>
          <w:lang w:val="en-US"/>
        </w:rPr>
        <w:t>http://www.gbif.org/infrastructure/tools</w:t>
      </w:r>
    </w:p>
    <w:p w14:paraId="5C962DF3" w14:textId="6FFABC06" w:rsidR="009A1CCD" w:rsidRDefault="009A1CCD" w:rsidP="009A1CCD">
      <w:pPr>
        <w:spacing w:after="60"/>
        <w:ind w:left="426" w:hanging="426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lang w:val="en-US"/>
        </w:rPr>
        <w:t>[17]</w:t>
      </w:r>
      <w:r>
        <w:rPr>
          <w:rFonts w:ascii="Arial" w:hAnsi="Arial"/>
          <w:sz w:val="18"/>
          <w:szCs w:val="18"/>
          <w:lang w:val="en-US"/>
        </w:rPr>
        <w:tab/>
      </w:r>
      <w:r w:rsidRPr="00BF64AB">
        <w:rPr>
          <w:rFonts w:ascii="Arial" w:hAnsi="Arial" w:cs="Arial"/>
          <w:sz w:val="18"/>
          <w:szCs w:val="18"/>
          <w:lang w:val="en-US"/>
        </w:rPr>
        <w:t>www.cdlib.org/services/uc3</w:t>
      </w:r>
      <w:r>
        <w:rPr>
          <w:rFonts w:ascii="Arial" w:hAnsi="Arial" w:cs="Arial"/>
          <w:sz w:val="18"/>
          <w:szCs w:val="18"/>
          <w:lang w:val="en-US"/>
        </w:rPr>
        <w:t>/ark</w:t>
      </w:r>
      <w:r w:rsidRPr="00BF64AB">
        <w:rPr>
          <w:rFonts w:ascii="Arial" w:hAnsi="Arial" w:cs="Arial"/>
          <w:sz w:val="18"/>
          <w:szCs w:val="18"/>
          <w:lang w:val="en-US"/>
        </w:rPr>
        <w:t>spec.pdf</w:t>
      </w:r>
      <w:r>
        <w:rPr>
          <w:rFonts w:ascii="Arial" w:hAnsi="Arial" w:cs="Arial"/>
          <w:sz w:val="18"/>
          <w:szCs w:val="18"/>
          <w:lang w:val="en-US"/>
        </w:rPr>
        <w:t>, sect. 2.5.1</w:t>
      </w:r>
    </w:p>
    <w:p w14:paraId="47D3CCCB" w14:textId="23645ED1" w:rsidR="009A1CCD" w:rsidRPr="00BF64AB" w:rsidRDefault="009A1CCD" w:rsidP="00BF64AB">
      <w:pPr>
        <w:spacing w:after="60"/>
        <w:ind w:left="426" w:hanging="426"/>
        <w:rPr>
          <w:rFonts w:ascii="Arial" w:hAnsi="Arial"/>
          <w:sz w:val="18"/>
          <w:szCs w:val="18"/>
          <w:lang w:val="en-US"/>
        </w:rPr>
      </w:pPr>
    </w:p>
    <w:sectPr w:rsidR="009A1CCD" w:rsidRPr="00BF64AB" w:rsidSect="00F94952">
      <w:pgSz w:w="11900" w:h="16840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52"/>
    <w:rsid w:val="0005179E"/>
    <w:rsid w:val="00055BBE"/>
    <w:rsid w:val="000634EF"/>
    <w:rsid w:val="000743F1"/>
    <w:rsid w:val="000E5339"/>
    <w:rsid w:val="000F5359"/>
    <w:rsid w:val="0011179C"/>
    <w:rsid w:val="00146030"/>
    <w:rsid w:val="001520B1"/>
    <w:rsid w:val="0015462C"/>
    <w:rsid w:val="00161C0C"/>
    <w:rsid w:val="00166F1E"/>
    <w:rsid w:val="001B44B8"/>
    <w:rsid w:val="0023792D"/>
    <w:rsid w:val="003106E3"/>
    <w:rsid w:val="00340A8B"/>
    <w:rsid w:val="003B2D33"/>
    <w:rsid w:val="003E4DB8"/>
    <w:rsid w:val="004278EC"/>
    <w:rsid w:val="004336E7"/>
    <w:rsid w:val="00441C25"/>
    <w:rsid w:val="005633A0"/>
    <w:rsid w:val="005B2451"/>
    <w:rsid w:val="005E311F"/>
    <w:rsid w:val="005F5941"/>
    <w:rsid w:val="0068295C"/>
    <w:rsid w:val="006D6196"/>
    <w:rsid w:val="006D6D55"/>
    <w:rsid w:val="006E732E"/>
    <w:rsid w:val="00744E73"/>
    <w:rsid w:val="00771E4A"/>
    <w:rsid w:val="007949B0"/>
    <w:rsid w:val="007F0A7E"/>
    <w:rsid w:val="007F3308"/>
    <w:rsid w:val="00800AFE"/>
    <w:rsid w:val="00832116"/>
    <w:rsid w:val="00913CCE"/>
    <w:rsid w:val="00931551"/>
    <w:rsid w:val="009A1CCD"/>
    <w:rsid w:val="009F3EE7"/>
    <w:rsid w:val="00A66DF9"/>
    <w:rsid w:val="00A837B9"/>
    <w:rsid w:val="00AC388A"/>
    <w:rsid w:val="00B12950"/>
    <w:rsid w:val="00B625A9"/>
    <w:rsid w:val="00B63E40"/>
    <w:rsid w:val="00B8400F"/>
    <w:rsid w:val="00BA1CBF"/>
    <w:rsid w:val="00BA7FD7"/>
    <w:rsid w:val="00BD7EC5"/>
    <w:rsid w:val="00BF64AB"/>
    <w:rsid w:val="00C6381B"/>
    <w:rsid w:val="00CA1BF1"/>
    <w:rsid w:val="00CE4C2F"/>
    <w:rsid w:val="00D563D2"/>
    <w:rsid w:val="00DE3A02"/>
    <w:rsid w:val="00E744D7"/>
    <w:rsid w:val="00EA58DA"/>
    <w:rsid w:val="00EF2A28"/>
    <w:rsid w:val="00F15BD0"/>
    <w:rsid w:val="00F375A9"/>
    <w:rsid w:val="00F94952"/>
    <w:rsid w:val="00F951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04D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701</Words>
  <Characters>4002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Marsella</dc:creator>
  <cp:lastModifiedBy>Marco Marsella</cp:lastModifiedBy>
  <cp:revision>26</cp:revision>
  <dcterms:created xsi:type="dcterms:W3CDTF">2015-03-02T18:14:00Z</dcterms:created>
  <dcterms:modified xsi:type="dcterms:W3CDTF">2015-03-09T07:23:00Z</dcterms:modified>
</cp:coreProperties>
</file>