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50" w:rsidRPr="004610D5" w:rsidRDefault="009D4750" w:rsidP="009D4750">
      <w:pPr>
        <w:jc w:val="center"/>
        <w:rPr>
          <w:rFonts w:ascii="Calibri" w:eastAsia="Times New Roman" w:hAnsi="Calibri" w:cs="Times New Roman"/>
          <w:b/>
          <w:sz w:val="22"/>
          <w:lang w:eastAsia="en-GB"/>
        </w:rPr>
      </w:pPr>
      <w:r w:rsidRPr="004610D5">
        <w:rPr>
          <w:rFonts w:asciiTheme="minorHAnsi" w:hAnsiTheme="minorHAnsi"/>
          <w:b/>
        </w:rPr>
        <w:t xml:space="preserve">Food and Agriculture Organization (FAO) Technical Cooperation Programme </w:t>
      </w:r>
      <w:r w:rsidR="00441FEC">
        <w:rPr>
          <w:rFonts w:asciiTheme="minorHAnsi" w:hAnsiTheme="minorHAnsi"/>
          <w:b/>
        </w:rPr>
        <w:t xml:space="preserve">(TCP) </w:t>
      </w:r>
      <w:r w:rsidRPr="004610D5">
        <w:rPr>
          <w:rFonts w:asciiTheme="minorHAnsi" w:hAnsiTheme="minorHAnsi"/>
          <w:b/>
        </w:rPr>
        <w:t xml:space="preserve">Project: </w:t>
      </w:r>
      <w:r w:rsidR="00B422B3">
        <w:rPr>
          <w:rFonts w:asciiTheme="minorHAnsi" w:hAnsiTheme="minorHAnsi"/>
          <w:b/>
        </w:rPr>
        <w:t>TCP-STL</w:t>
      </w:r>
      <w:r w:rsidR="00D60FCA" w:rsidRPr="00D60FCA">
        <w:rPr>
          <w:rFonts w:asciiTheme="minorHAnsi" w:hAnsiTheme="minorHAnsi"/>
          <w:b/>
        </w:rPr>
        <w:t>-3501 Support to the Development of the Fruits, Vegetables, and Roots and Tubers Value-</w:t>
      </w:r>
      <w:r w:rsidR="00D60FCA">
        <w:rPr>
          <w:rFonts w:asciiTheme="minorHAnsi" w:hAnsiTheme="minorHAnsi"/>
          <w:b/>
        </w:rPr>
        <w:t xml:space="preserve">chains in St. Lucia by Linking </w:t>
      </w:r>
      <w:r w:rsidR="00D60FCA" w:rsidRPr="00D60FCA">
        <w:rPr>
          <w:rFonts w:asciiTheme="minorHAnsi" w:hAnsiTheme="minorHAnsi"/>
          <w:b/>
        </w:rPr>
        <w:t>Family</w:t>
      </w:r>
      <w:r w:rsidR="00D60FCA">
        <w:rPr>
          <w:rFonts w:asciiTheme="minorHAnsi" w:hAnsiTheme="minorHAnsi"/>
          <w:b/>
        </w:rPr>
        <w:t xml:space="preserve"> </w:t>
      </w:r>
      <w:r w:rsidR="00D60FCA" w:rsidRPr="00D60FCA">
        <w:rPr>
          <w:rFonts w:asciiTheme="minorHAnsi" w:hAnsiTheme="minorHAnsi"/>
          <w:b/>
        </w:rPr>
        <w:t>/</w:t>
      </w:r>
      <w:r w:rsidR="00D60FCA">
        <w:rPr>
          <w:rFonts w:asciiTheme="minorHAnsi" w:hAnsiTheme="minorHAnsi"/>
          <w:b/>
        </w:rPr>
        <w:t xml:space="preserve"> </w:t>
      </w:r>
      <w:r w:rsidR="00D60FCA" w:rsidRPr="00D60FCA">
        <w:rPr>
          <w:rFonts w:asciiTheme="minorHAnsi" w:hAnsiTheme="minorHAnsi"/>
          <w:b/>
        </w:rPr>
        <w:t>Small Farming to Markets</w:t>
      </w:r>
    </w:p>
    <w:p w:rsidR="003156A2" w:rsidRDefault="003156A2" w:rsidP="00671F7A">
      <w:pPr>
        <w:widowControl w:val="0"/>
        <w:tabs>
          <w:tab w:val="left" w:pos="405"/>
        </w:tabs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Cs w:val="24"/>
          <w:lang w:eastAsia="en-GB"/>
        </w:rPr>
      </w:pPr>
      <w:r>
        <w:rPr>
          <w:rFonts w:ascii="Calibri" w:eastAsia="Times New Roman" w:hAnsi="Calibri" w:cs="Times New Roman"/>
          <w:b/>
          <w:szCs w:val="24"/>
          <w:lang w:eastAsia="en-GB"/>
        </w:rPr>
        <w:t xml:space="preserve">CALL FOR EXPRESSION OF INTEREST </w:t>
      </w:r>
      <w:r w:rsidR="00441FEC">
        <w:rPr>
          <w:rFonts w:ascii="Calibri" w:eastAsia="Times New Roman" w:hAnsi="Calibri" w:cs="Times New Roman"/>
          <w:b/>
          <w:szCs w:val="24"/>
          <w:lang w:eastAsia="en-GB"/>
        </w:rPr>
        <w:t>–</w:t>
      </w:r>
      <w:r>
        <w:rPr>
          <w:rFonts w:ascii="Calibri" w:eastAsia="Times New Roman" w:hAnsi="Calibri" w:cs="Times New Roman"/>
          <w:b/>
          <w:szCs w:val="24"/>
          <w:lang w:eastAsia="en-GB"/>
        </w:rPr>
        <w:t xml:space="preserve"> </w:t>
      </w:r>
      <w:r w:rsidR="000D0E8C">
        <w:rPr>
          <w:rFonts w:ascii="Calibri" w:eastAsia="Times New Roman" w:hAnsi="Calibri" w:cs="Times New Roman"/>
          <w:b/>
          <w:szCs w:val="24"/>
          <w:lang w:eastAsia="en-GB"/>
        </w:rPr>
        <w:t>Agribusiness Consultant (national)</w:t>
      </w:r>
    </w:p>
    <w:p w:rsidR="00671F7A" w:rsidRDefault="00671F7A" w:rsidP="00671F7A">
      <w:pPr>
        <w:widowControl w:val="0"/>
        <w:tabs>
          <w:tab w:val="left" w:pos="405"/>
        </w:tabs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9D4750" w:rsidRDefault="009D4750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  <w:r>
        <w:rPr>
          <w:rFonts w:ascii="Calibri" w:eastAsia="Times New Roman" w:hAnsi="Calibri" w:cs="Times New Roman"/>
          <w:b/>
          <w:sz w:val="22"/>
          <w:lang w:eastAsia="en-GB"/>
        </w:rPr>
        <w:t>Background</w:t>
      </w:r>
    </w:p>
    <w:p w:rsidR="00063587" w:rsidRDefault="00063587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063587" w:rsidRDefault="00063587" w:rsidP="0006358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2"/>
          <w:lang w:eastAsia="en-GB"/>
        </w:rPr>
      </w:pPr>
      <w:r>
        <w:rPr>
          <w:rFonts w:ascii="Calibri" w:eastAsia="Times New Roman" w:hAnsi="Calibri" w:cs="Times New Roman"/>
          <w:sz w:val="22"/>
          <w:lang w:eastAsia="en-GB"/>
        </w:rPr>
        <w:tab/>
      </w:r>
      <w:r w:rsidR="004E6E79">
        <w:rPr>
          <w:rFonts w:ascii="Calibri" w:eastAsia="Times New Roman" w:hAnsi="Calibri" w:cs="Times New Roman"/>
          <w:sz w:val="22"/>
          <w:lang w:eastAsia="en-GB"/>
        </w:rPr>
        <w:t>St. Lucia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is severely affected by </w:t>
      </w:r>
      <w:r w:rsidR="004E6E79">
        <w:rPr>
          <w:rFonts w:ascii="Calibri" w:eastAsia="Times New Roman" w:hAnsi="Calibri" w:cs="Times New Roman"/>
          <w:sz w:val="22"/>
          <w:lang w:eastAsia="en-GB"/>
        </w:rPr>
        <w:t>a high Food Import Bill</w:t>
      </w:r>
      <w:r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="004A1F20">
        <w:rPr>
          <w:rFonts w:ascii="Calibri" w:eastAsia="Times New Roman" w:hAnsi="Calibri" w:cs="Times New Roman"/>
          <w:sz w:val="22"/>
          <w:lang w:eastAsia="en-GB"/>
        </w:rPr>
        <w:t>and</w:t>
      </w:r>
      <w:r w:rsidR="004E6E79">
        <w:rPr>
          <w:rFonts w:ascii="Calibri" w:eastAsia="Times New Roman" w:hAnsi="Calibri" w:cs="Times New Roman"/>
          <w:sz w:val="22"/>
          <w:lang w:eastAsia="en-GB"/>
        </w:rPr>
        <w:t xml:space="preserve"> by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 </w:t>
      </w:r>
      <w:r>
        <w:rPr>
          <w:rFonts w:ascii="Calibri" w:eastAsia="Times New Roman" w:hAnsi="Calibri" w:cs="Times New Roman"/>
          <w:sz w:val="22"/>
          <w:lang w:eastAsia="en-GB"/>
        </w:rPr>
        <w:t xml:space="preserve">an </w:t>
      </w:r>
      <w:r w:rsidRPr="00063587">
        <w:rPr>
          <w:rFonts w:ascii="Calibri" w:eastAsia="Times New Roman" w:hAnsi="Calibri" w:cs="Times New Roman"/>
          <w:sz w:val="22"/>
          <w:lang w:eastAsia="en-GB"/>
        </w:rPr>
        <w:t>increasi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ng section of its population </w:t>
      </w:r>
      <w:r w:rsidRPr="00063587">
        <w:rPr>
          <w:rFonts w:ascii="Calibri" w:eastAsia="Times New Roman" w:hAnsi="Calibri" w:cs="Times New Roman"/>
          <w:sz w:val="22"/>
          <w:lang w:eastAsia="en-GB"/>
        </w:rPr>
        <w:t>becoming more prone to unemployment, poverty, poor nutrition and eating habits and nutr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ition-related health problems. </w:t>
      </w:r>
      <w:r w:rsidRPr="00063587">
        <w:rPr>
          <w:rFonts w:ascii="Calibri" w:eastAsia="Times New Roman" w:hAnsi="Calibri" w:cs="Times New Roman"/>
          <w:sz w:val="22"/>
          <w:lang w:eastAsia="en-GB"/>
        </w:rPr>
        <w:t>School-aged chi</w:t>
      </w:r>
      <w:r>
        <w:rPr>
          <w:rFonts w:ascii="Calibri" w:eastAsia="Times New Roman" w:hAnsi="Calibri" w:cs="Times New Roman"/>
          <w:sz w:val="22"/>
          <w:lang w:eastAsia="en-GB"/>
        </w:rPr>
        <w:t>ldren are particularly affected and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this has far-reaching impacts on their attendance and ability to learn and perform in school.</w:t>
      </w:r>
      <w:r w:rsidRPr="00063587">
        <w:t xml:space="preserve"> </w:t>
      </w:r>
      <w:r>
        <w:rPr>
          <w:rFonts w:ascii="Calibri" w:eastAsia="Times New Roman" w:hAnsi="Calibri" w:cs="Times New Roman"/>
          <w:sz w:val="22"/>
          <w:lang w:eastAsia="en-GB"/>
        </w:rPr>
        <w:t>T</w:t>
      </w:r>
      <w:r w:rsidRPr="00063587">
        <w:rPr>
          <w:rFonts w:ascii="Calibri" w:eastAsia="Times New Roman" w:hAnsi="Calibri" w:cs="Times New Roman"/>
          <w:sz w:val="22"/>
          <w:lang w:eastAsia="en-GB"/>
        </w:rPr>
        <w:t>he agricultural sector is recognised and targeted as one of the engines to stimulate local production to address the High Food Import Bill (FIB).  However, productivity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 and management along the</w:t>
      </w:r>
      <w:r w:rsidR="00884855">
        <w:rPr>
          <w:rFonts w:ascii="Calibri" w:eastAsia="Times New Roman" w:hAnsi="Calibri" w:cs="Times New Roman"/>
          <w:sz w:val="22"/>
          <w:lang w:eastAsia="en-GB"/>
        </w:rPr>
        <w:t xml:space="preserve"> food crop value chains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 is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low</w:t>
      </w:r>
      <w:r w:rsidRPr="00063587">
        <w:t xml:space="preserve"> </w:t>
      </w:r>
      <w:r w:rsidRPr="00063587">
        <w:rPr>
          <w:rFonts w:ascii="Calibri" w:eastAsia="Times New Roman" w:hAnsi="Calibri" w:cs="Times New Roman"/>
          <w:sz w:val="22"/>
          <w:lang w:eastAsia="en-GB"/>
        </w:rPr>
        <w:t>because of poor technical skills</w:t>
      </w:r>
      <w:r w:rsidR="00884855">
        <w:rPr>
          <w:rFonts w:ascii="Calibri" w:eastAsia="Times New Roman" w:hAnsi="Calibri" w:cs="Times New Roman"/>
          <w:sz w:val="22"/>
          <w:lang w:eastAsia="en-GB"/>
        </w:rPr>
        <w:t>, especially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among the family farmers</w:t>
      </w:r>
      <w:r w:rsidR="00884855">
        <w:rPr>
          <w:rFonts w:ascii="Calibri" w:eastAsia="Times New Roman" w:hAnsi="Calibri" w:cs="Times New Roman"/>
          <w:sz w:val="22"/>
          <w:lang w:eastAsia="en-GB"/>
        </w:rPr>
        <w:t>,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and inadequate linkages of producers with markets.</w:t>
      </w:r>
      <w:r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Pr="00063587">
        <w:rPr>
          <w:rFonts w:ascii="Calibri" w:eastAsia="Times New Roman" w:hAnsi="Calibri" w:cs="Times New Roman"/>
          <w:sz w:val="22"/>
          <w:lang w:eastAsia="en-GB"/>
        </w:rPr>
        <w:t>Although some inroads have been made through previous projects in training extension officers and farmers, there is need for further expansion of the train</w:t>
      </w:r>
      <w:r>
        <w:rPr>
          <w:rFonts w:ascii="Calibri" w:eastAsia="Times New Roman" w:hAnsi="Calibri" w:cs="Times New Roman"/>
          <w:sz w:val="22"/>
          <w:lang w:eastAsia="en-GB"/>
        </w:rPr>
        <w:t xml:space="preserve">ing programmes to improve </w:t>
      </w:r>
      <w:r w:rsidRPr="00063587">
        <w:rPr>
          <w:rFonts w:ascii="Calibri" w:eastAsia="Times New Roman" w:hAnsi="Calibri" w:cs="Times New Roman"/>
          <w:sz w:val="22"/>
          <w:lang w:eastAsia="en-GB"/>
        </w:rPr>
        <w:t>production skills</w:t>
      </w:r>
      <w:r w:rsidR="00884855">
        <w:rPr>
          <w:rFonts w:ascii="Calibri" w:eastAsia="Times New Roman" w:hAnsi="Calibri" w:cs="Times New Roman"/>
          <w:sz w:val="22"/>
          <w:lang w:eastAsia="en-GB"/>
        </w:rPr>
        <w:t>,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increase the production base</w:t>
      </w:r>
      <w:r w:rsidR="00884855">
        <w:rPr>
          <w:rFonts w:ascii="Calibri" w:eastAsia="Times New Roman" w:hAnsi="Calibri" w:cs="Times New Roman"/>
          <w:sz w:val="22"/>
          <w:lang w:eastAsia="en-GB"/>
        </w:rPr>
        <w:t xml:space="preserve"> and understanding of market requirements</w:t>
      </w:r>
      <w:r w:rsidRPr="00063587">
        <w:rPr>
          <w:rFonts w:ascii="Calibri" w:eastAsia="Times New Roman" w:hAnsi="Calibri" w:cs="Times New Roman"/>
          <w:sz w:val="22"/>
          <w:lang w:eastAsia="en-GB"/>
        </w:rPr>
        <w:t>.</w:t>
      </w:r>
    </w:p>
    <w:p w:rsidR="00063587" w:rsidRDefault="00063587" w:rsidP="0006358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2"/>
          <w:lang w:eastAsia="en-GB"/>
        </w:rPr>
      </w:pPr>
    </w:p>
    <w:p w:rsidR="00063587" w:rsidRPr="00063587" w:rsidRDefault="00063587" w:rsidP="00D60FC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2"/>
          <w:lang w:eastAsia="en-GB"/>
        </w:rPr>
      </w:pPr>
      <w:r>
        <w:rPr>
          <w:rFonts w:ascii="Calibri" w:eastAsia="Times New Roman" w:hAnsi="Calibri" w:cs="Times New Roman"/>
          <w:sz w:val="22"/>
          <w:lang w:eastAsia="en-GB"/>
        </w:rPr>
        <w:tab/>
        <w:t>The G</w:t>
      </w:r>
      <w:r w:rsidRPr="00063587">
        <w:rPr>
          <w:rFonts w:ascii="Calibri" w:eastAsia="Times New Roman" w:hAnsi="Calibri" w:cs="Times New Roman"/>
          <w:sz w:val="22"/>
          <w:lang w:eastAsia="en-GB"/>
        </w:rPr>
        <w:t>overnment</w:t>
      </w:r>
      <w:r>
        <w:rPr>
          <w:rFonts w:ascii="Calibri" w:eastAsia="Times New Roman" w:hAnsi="Calibri" w:cs="Times New Roman"/>
          <w:sz w:val="22"/>
          <w:lang w:eastAsia="en-GB"/>
        </w:rPr>
        <w:t xml:space="preserve"> of St. Lucia has requested FAO’s assistance to build capacity for</w:t>
      </w:r>
      <w:r w:rsidR="009A0461">
        <w:rPr>
          <w:rFonts w:ascii="Calibri" w:eastAsia="Times New Roman" w:hAnsi="Calibri" w:cs="Times New Roman"/>
          <w:sz w:val="22"/>
          <w:lang w:eastAsia="en-GB"/>
        </w:rPr>
        <w:t xml:space="preserve"> increased</w:t>
      </w:r>
      <w:r>
        <w:rPr>
          <w:rFonts w:ascii="Calibri" w:eastAsia="Times New Roman" w:hAnsi="Calibri" w:cs="Times New Roman"/>
          <w:sz w:val="22"/>
          <w:lang w:eastAsia="en-GB"/>
        </w:rPr>
        <w:t xml:space="preserve"> productivity</w:t>
      </w:r>
      <w:r w:rsidR="009A0461">
        <w:rPr>
          <w:rFonts w:ascii="Calibri" w:eastAsia="Times New Roman" w:hAnsi="Calibri" w:cs="Times New Roman"/>
          <w:sz w:val="22"/>
          <w:lang w:eastAsia="en-GB"/>
        </w:rPr>
        <w:t xml:space="preserve"> of </w:t>
      </w:r>
      <w:r w:rsidR="009A0461" w:rsidRPr="009A0461">
        <w:rPr>
          <w:rFonts w:ascii="Calibri" w:eastAsia="Times New Roman" w:hAnsi="Calibri" w:cs="Times New Roman"/>
          <w:sz w:val="22"/>
          <w:lang w:eastAsia="en-GB"/>
        </w:rPr>
        <w:t xml:space="preserve">domestically produced fruits, vegetables and roots and tubers </w:t>
      </w:r>
      <w:r>
        <w:rPr>
          <w:rFonts w:ascii="Calibri" w:eastAsia="Times New Roman" w:hAnsi="Calibri" w:cs="Times New Roman"/>
          <w:sz w:val="22"/>
          <w:lang w:eastAsia="en-GB"/>
        </w:rPr>
        <w:t xml:space="preserve">and </w:t>
      </w:r>
      <w:r w:rsidR="009A0461">
        <w:rPr>
          <w:rFonts w:ascii="Calibri" w:eastAsia="Times New Roman" w:hAnsi="Calibri" w:cs="Times New Roman"/>
          <w:sz w:val="22"/>
          <w:lang w:eastAsia="en-GB"/>
        </w:rPr>
        <w:t xml:space="preserve">to </w:t>
      </w:r>
      <w:r w:rsidRPr="00063587">
        <w:rPr>
          <w:rFonts w:ascii="Calibri" w:eastAsia="Times New Roman" w:hAnsi="Calibri" w:cs="Times New Roman"/>
          <w:sz w:val="22"/>
          <w:lang w:eastAsia="en-GB"/>
        </w:rPr>
        <w:t>strengthen linkages between family farm</w:t>
      </w:r>
      <w:r w:rsidR="00884855">
        <w:rPr>
          <w:rFonts w:ascii="Calibri" w:eastAsia="Times New Roman" w:hAnsi="Calibri" w:cs="Times New Roman"/>
          <w:sz w:val="22"/>
          <w:lang w:eastAsia="en-GB"/>
        </w:rPr>
        <w:t>ers</w:t>
      </w:r>
      <w:r w:rsidR="00BF41ED"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and </w:t>
      </w:r>
      <w:r w:rsidR="009A0461">
        <w:rPr>
          <w:rFonts w:ascii="Calibri" w:eastAsia="Times New Roman" w:hAnsi="Calibri" w:cs="Times New Roman"/>
          <w:sz w:val="22"/>
          <w:lang w:eastAsia="en-GB"/>
        </w:rPr>
        <w:t>existing markets in the country, in particular the school feeding programme</w:t>
      </w:r>
      <w:r w:rsidRPr="00063587">
        <w:rPr>
          <w:rFonts w:ascii="Calibri" w:eastAsia="Times New Roman" w:hAnsi="Calibri" w:cs="Times New Roman"/>
          <w:sz w:val="22"/>
          <w:lang w:eastAsia="en-GB"/>
        </w:rPr>
        <w:t>. This would ensure that school-going children are provided with nutritious locally-produced foods and thereby reduce the incidence of malnutrition and its attendant consequences.</w:t>
      </w:r>
      <w:r w:rsidR="00B422B3">
        <w:rPr>
          <w:rFonts w:ascii="Calibri" w:eastAsia="Times New Roman" w:hAnsi="Calibri" w:cs="Times New Roman"/>
          <w:sz w:val="22"/>
          <w:lang w:eastAsia="en-GB"/>
        </w:rPr>
        <w:t xml:space="preserve"> The project TCP-STL</w:t>
      </w:r>
      <w:r w:rsidR="00D60FCA">
        <w:rPr>
          <w:rFonts w:ascii="Calibri" w:eastAsia="Times New Roman" w:hAnsi="Calibri" w:cs="Times New Roman"/>
          <w:sz w:val="22"/>
          <w:lang w:eastAsia="en-GB"/>
        </w:rPr>
        <w:t xml:space="preserve">-3501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>Support to the Development</w:t>
      </w:r>
      <w:r w:rsidR="00D60FCA" w:rsidRPr="00D60FCA">
        <w:rPr>
          <w:rFonts w:ascii="Calibri" w:eastAsia="Times New Roman" w:hAnsi="Calibri" w:cs="Times New Roman"/>
          <w:bCs/>
          <w:i/>
          <w:sz w:val="22"/>
          <w:lang w:eastAsia="en-GB"/>
        </w:rPr>
        <w:t xml:space="preserve"> of the Fruits, Vegetables, and Roots and Tubers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 xml:space="preserve">Value-chains in St. Lucia </w:t>
      </w:r>
      <w:r w:rsidR="00D60FCA">
        <w:rPr>
          <w:rFonts w:ascii="Calibri" w:eastAsia="Times New Roman" w:hAnsi="Calibri" w:cs="Times New Roman"/>
          <w:i/>
          <w:sz w:val="22"/>
          <w:lang w:eastAsia="en-GB"/>
        </w:rPr>
        <w:t xml:space="preserve">by Linking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>Family</w:t>
      </w:r>
      <w:r w:rsidR="00D60FCA">
        <w:rPr>
          <w:rFonts w:ascii="Calibri" w:eastAsia="Times New Roman" w:hAnsi="Calibri" w:cs="Times New Roman"/>
          <w:i/>
          <w:sz w:val="22"/>
          <w:lang w:eastAsia="en-GB"/>
        </w:rPr>
        <w:t xml:space="preserve">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>/</w:t>
      </w:r>
      <w:r w:rsidR="00D60FCA">
        <w:rPr>
          <w:rFonts w:ascii="Calibri" w:eastAsia="Times New Roman" w:hAnsi="Calibri" w:cs="Times New Roman"/>
          <w:i/>
          <w:sz w:val="22"/>
          <w:lang w:eastAsia="en-GB"/>
        </w:rPr>
        <w:t xml:space="preserve">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>Small Farming to Markets</w:t>
      </w:r>
      <w:r w:rsidR="00D60FCA" w:rsidRPr="00D60FCA"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="00D60FCA">
        <w:rPr>
          <w:rFonts w:ascii="Calibri" w:eastAsia="Times New Roman" w:hAnsi="Calibri" w:cs="Times New Roman"/>
          <w:sz w:val="22"/>
          <w:lang w:eastAsia="en-GB"/>
        </w:rPr>
        <w:t>has been formulated in response to this request. The project will also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support the marketing and consumption of the local produce by conducting a market analysis, </w:t>
      </w:r>
      <w:r w:rsidR="00884855">
        <w:rPr>
          <w:rFonts w:ascii="Calibri" w:eastAsia="Times New Roman" w:hAnsi="Calibri" w:cs="Times New Roman"/>
          <w:sz w:val="22"/>
          <w:lang w:eastAsia="en-GB"/>
        </w:rPr>
        <w:t xml:space="preserve">providing training modules for the farmer field schools, 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establishing linkages with hotels and restaurants and developing </w:t>
      </w:r>
      <w:r w:rsidR="00884855">
        <w:rPr>
          <w:rFonts w:ascii="Calibri" w:eastAsia="Times New Roman" w:hAnsi="Calibri" w:cs="Times New Roman"/>
          <w:sz w:val="22"/>
          <w:lang w:eastAsia="en-GB"/>
        </w:rPr>
        <w:t>the Government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public purchasing policies.  Accordingly, the project will strengthen the capacity of the Ministry to develop the linkages to allow farmers to sell their produce and improve their livelihoods.</w:t>
      </w:r>
      <w:r w:rsidR="00D60FCA"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Pr="00063587">
        <w:rPr>
          <w:rFonts w:ascii="Calibri" w:eastAsia="Times New Roman" w:hAnsi="Calibri" w:cs="Times New Roman"/>
          <w:sz w:val="22"/>
          <w:lang w:eastAsia="en-GB"/>
        </w:rPr>
        <w:t>To address th</w:t>
      </w:r>
      <w:r w:rsidR="00884855">
        <w:rPr>
          <w:rFonts w:ascii="Calibri" w:eastAsia="Times New Roman" w:hAnsi="Calibri" w:cs="Times New Roman"/>
          <w:sz w:val="22"/>
          <w:lang w:eastAsia="en-GB"/>
        </w:rPr>
        <w:t>e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issue of poor nutrition and eating habits, the</w:t>
      </w:r>
      <w:r w:rsidR="004A1F20" w:rsidRPr="004A1F20">
        <w:rPr>
          <w:rFonts w:ascii="Calibri" w:eastAsia="Times New Roman" w:hAnsi="Calibri" w:cs="Times New Roman"/>
          <w:sz w:val="22"/>
          <w:lang w:eastAsia="en-GB"/>
        </w:rPr>
        <w:t xml:space="preserve"> project will </w:t>
      </w:r>
      <w:r w:rsidR="004A1F20">
        <w:rPr>
          <w:rFonts w:ascii="Calibri" w:eastAsia="Times New Roman" w:hAnsi="Calibri" w:cs="Times New Roman"/>
          <w:sz w:val="22"/>
          <w:lang w:eastAsia="en-GB"/>
        </w:rPr>
        <w:t>promote the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Food Based Dietary Guidelines (FDBG)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 that has been endorsed by the </w:t>
      </w:r>
      <w:r w:rsidR="004A1F20" w:rsidRPr="004A1F20">
        <w:rPr>
          <w:rFonts w:ascii="Calibri" w:eastAsia="Times New Roman" w:hAnsi="Calibri" w:cs="Times New Roman"/>
          <w:sz w:val="22"/>
          <w:lang w:eastAsia="en-GB"/>
        </w:rPr>
        <w:t>Government of St Lucia</w:t>
      </w:r>
      <w:r w:rsidR="004A1F20">
        <w:rPr>
          <w:rFonts w:ascii="Calibri" w:eastAsia="Times New Roman" w:hAnsi="Calibri" w:cs="Times New Roman"/>
          <w:sz w:val="22"/>
          <w:lang w:eastAsia="en-GB"/>
        </w:rPr>
        <w:t>.</w:t>
      </w:r>
    </w:p>
    <w:p w:rsidR="00063587" w:rsidRDefault="00063587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</w:p>
    <w:p w:rsidR="00441FEC" w:rsidRPr="003D27BA" w:rsidRDefault="00424FB9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  <w:r w:rsidRPr="003D27BA">
        <w:rPr>
          <w:rFonts w:asciiTheme="minorHAnsi" w:eastAsia="Times New Roman" w:hAnsiTheme="minorHAnsi" w:cs="Arial"/>
          <w:sz w:val="22"/>
          <w:lang w:eastAsia="en-GB"/>
        </w:rPr>
        <w:t xml:space="preserve">The project was approved in </w:t>
      </w:r>
      <w:r w:rsidR="00884855">
        <w:rPr>
          <w:rFonts w:asciiTheme="minorHAnsi" w:eastAsia="Times New Roman" w:hAnsiTheme="minorHAnsi" w:cs="Arial"/>
          <w:sz w:val="22"/>
          <w:lang w:eastAsia="en-GB"/>
        </w:rPr>
        <w:t>late</w:t>
      </w:r>
      <w:r w:rsidR="00884855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Pr="003D27BA">
        <w:rPr>
          <w:rFonts w:asciiTheme="minorHAnsi" w:eastAsia="Times New Roman" w:hAnsiTheme="minorHAnsi" w:cs="Arial"/>
          <w:sz w:val="22"/>
          <w:lang w:eastAsia="en-GB"/>
        </w:rPr>
        <w:t>2014 and implementation is to begin shortly.</w:t>
      </w:r>
    </w:p>
    <w:p w:rsidR="00424FB9" w:rsidRPr="003D27BA" w:rsidRDefault="00424FB9" w:rsidP="003D27BA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</w:p>
    <w:p w:rsidR="009135DF" w:rsidRPr="003D27BA" w:rsidRDefault="008F1816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hAnsiTheme="minorHAnsi"/>
          <w:sz w:val="22"/>
        </w:rPr>
      </w:pPr>
      <w:r w:rsidRPr="003D27BA">
        <w:rPr>
          <w:rFonts w:asciiTheme="minorHAnsi" w:eastAsia="Times New Roman" w:hAnsiTheme="minorHAnsi" w:cs="Arial"/>
          <w:sz w:val="22"/>
          <w:lang w:eastAsia="en-GB"/>
        </w:rPr>
        <w:t>A</w:t>
      </w:r>
      <w:r w:rsidR="00F77920">
        <w:rPr>
          <w:rFonts w:asciiTheme="minorHAnsi" w:eastAsia="Times New Roman" w:hAnsiTheme="minorHAnsi" w:cs="Arial"/>
          <w:sz w:val="22"/>
          <w:lang w:eastAsia="en-GB"/>
        </w:rPr>
        <w:t xml:space="preserve">n </w:t>
      </w:r>
      <w:r w:rsidR="000D0E8C">
        <w:rPr>
          <w:rFonts w:asciiTheme="minorHAnsi" w:eastAsia="Times New Roman" w:hAnsiTheme="minorHAnsi" w:cs="Arial"/>
          <w:b/>
          <w:sz w:val="22"/>
          <w:lang w:eastAsia="en-GB"/>
        </w:rPr>
        <w:t>Agribusiness Consultant</w:t>
      </w:r>
      <w:r w:rsidR="00F77920">
        <w:rPr>
          <w:rFonts w:asciiTheme="minorHAnsi" w:eastAsia="Times New Roman" w:hAnsiTheme="minorHAnsi" w:cs="Arial"/>
          <w:b/>
          <w:sz w:val="22"/>
          <w:lang w:eastAsia="en-GB"/>
        </w:rPr>
        <w:t xml:space="preserve"> (national)</w:t>
      </w:r>
      <w:r w:rsidR="00EE5CFA">
        <w:rPr>
          <w:rFonts w:asciiTheme="minorHAnsi" w:eastAsia="Times New Roman" w:hAnsiTheme="minorHAnsi" w:cs="Arial"/>
          <w:b/>
          <w:sz w:val="22"/>
          <w:lang w:eastAsia="en-GB"/>
        </w:rPr>
        <w:t xml:space="preserve"> </w:t>
      </w:r>
      <w:r w:rsidRPr="003D27BA">
        <w:rPr>
          <w:rFonts w:asciiTheme="minorHAnsi" w:eastAsia="Times New Roman" w:hAnsiTheme="minorHAnsi" w:cs="Arial"/>
          <w:sz w:val="22"/>
          <w:lang w:eastAsia="en-GB"/>
        </w:rPr>
        <w:t>is to be recruited</w:t>
      </w:r>
      <w:r w:rsidR="00711591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D52214" w:rsidRPr="00D52214">
        <w:rPr>
          <w:rFonts w:asciiTheme="minorHAnsi" w:eastAsia="Times New Roman" w:hAnsiTheme="minorHAnsi" w:cs="Arial"/>
          <w:sz w:val="22"/>
          <w:lang w:eastAsia="en-GB"/>
        </w:rPr>
        <w:t xml:space="preserve">under </w:t>
      </w:r>
      <w:r w:rsidR="005C466E">
        <w:rPr>
          <w:rFonts w:asciiTheme="minorHAnsi" w:eastAsia="Times New Roman" w:hAnsiTheme="minorHAnsi" w:cs="Arial"/>
          <w:sz w:val="22"/>
          <w:lang w:eastAsia="en-GB"/>
        </w:rPr>
        <w:t>the project</w:t>
      </w:r>
      <w:r w:rsidR="00D52214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D52214" w:rsidRPr="00D52214">
        <w:rPr>
          <w:rFonts w:asciiTheme="minorHAnsi" w:eastAsia="Times New Roman" w:hAnsiTheme="minorHAnsi" w:cs="Arial"/>
          <w:sz w:val="22"/>
          <w:lang w:eastAsia="en-GB"/>
        </w:rPr>
        <w:t xml:space="preserve">to </w:t>
      </w:r>
      <w:r w:rsidR="00D52214">
        <w:rPr>
          <w:rFonts w:asciiTheme="minorHAnsi" w:eastAsia="Times New Roman" w:hAnsiTheme="minorHAnsi" w:cs="Arial"/>
          <w:sz w:val="22"/>
          <w:lang w:eastAsia="en-GB"/>
        </w:rPr>
        <w:t xml:space="preserve">conduct activities that contribute towards </w:t>
      </w:r>
      <w:r w:rsidR="000D0E8C">
        <w:rPr>
          <w:rFonts w:asciiTheme="minorHAnsi" w:eastAsia="Times New Roman" w:hAnsiTheme="minorHAnsi" w:cs="Arial"/>
          <w:sz w:val="22"/>
          <w:lang w:eastAsia="en-GB"/>
        </w:rPr>
        <w:t>business model and agribusiness related</w:t>
      </w:r>
      <w:r w:rsidR="00BB76D9">
        <w:rPr>
          <w:rFonts w:asciiTheme="minorHAnsi" w:eastAsia="Times New Roman" w:hAnsiTheme="minorHAnsi" w:cs="Arial"/>
          <w:sz w:val="22"/>
          <w:lang w:eastAsia="en-GB"/>
        </w:rPr>
        <w:t xml:space="preserve"> components of the project.</w:t>
      </w:r>
    </w:p>
    <w:p w:rsidR="00364EB5" w:rsidRPr="003D27BA" w:rsidRDefault="00364EB5" w:rsidP="003D27BA">
      <w:pPr>
        <w:pStyle w:val="NormalWeb"/>
        <w:rPr>
          <w:rFonts w:asciiTheme="minorHAnsi" w:hAnsiTheme="minorHAnsi"/>
          <w:sz w:val="22"/>
          <w:szCs w:val="22"/>
        </w:rPr>
      </w:pPr>
    </w:p>
    <w:p w:rsidR="00DD5663" w:rsidRPr="003D27BA" w:rsidRDefault="008F1816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>The Expression of Interest</w:t>
      </w:r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(</w:t>
      </w:r>
      <w:proofErr w:type="spellStart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)</w:t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should include a covering letter, detailed </w:t>
      </w:r>
      <w:r w:rsidR="00DD5663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Curriculum Vitae</w:t>
      </w:r>
      <w:r w:rsidR="003D27B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>with names and contact information for at least two References and any other information that will assist with the evaluation process.</w:t>
      </w:r>
    </w:p>
    <w:p w:rsidR="00DD5663" w:rsidRPr="003D27BA" w:rsidRDefault="00DD566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DD5663" w:rsidRPr="003D27BA" w:rsidRDefault="008F1816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proofErr w:type="spellStart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documentation</w:t>
      </w:r>
      <w:r w:rsidR="00891FD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should be sent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via email to</w:t>
      </w:r>
      <w:r w:rsidR="00891FD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9" w:history="1">
        <w:r w:rsidR="00364EB5" w:rsidRPr="003D27BA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ruth.elcock@fao.org</w:t>
        </w:r>
      </w:hyperlink>
      <w:r w:rsidR="00364EB5" w:rsidRPr="003D27BA">
        <w:rPr>
          <w:rFonts w:asciiTheme="minorHAnsi" w:eastAsia="Times New Roman" w:hAnsiTheme="minorHAnsi" w:cs="Times New Roman"/>
          <w:sz w:val="22"/>
          <w:lang w:eastAsia="en-GB"/>
        </w:rPr>
        <w:t>, copied to</w:t>
      </w:r>
      <w:r w:rsidR="00BF41ED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10" w:history="1">
        <w:r w:rsidR="00BF41ED" w:rsidRPr="00675E6F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vernet.james@gov.lc</w:t>
        </w:r>
      </w:hyperlink>
      <w:r w:rsidR="00BF41ED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or before the deadline of</w:t>
      </w:r>
      <w:r w:rsidR="00A37E4D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C5483E" w:rsidRPr="00913BDE">
        <w:rPr>
          <w:rFonts w:asciiTheme="minorHAnsi" w:eastAsia="Times New Roman" w:hAnsiTheme="minorHAnsi" w:cs="Times New Roman"/>
          <w:color w:val="000000" w:themeColor="text1"/>
          <w:sz w:val="22"/>
          <w:lang w:eastAsia="en-GB"/>
        </w:rPr>
        <w:t>28</w:t>
      </w:r>
      <w:r w:rsidR="00BF41ED" w:rsidRPr="00913BDE">
        <w:rPr>
          <w:rFonts w:asciiTheme="minorHAnsi" w:eastAsia="Times New Roman" w:hAnsiTheme="minorHAnsi" w:cs="Times New Roman"/>
          <w:color w:val="000000" w:themeColor="text1"/>
          <w:sz w:val="22"/>
          <w:lang w:eastAsia="en-GB"/>
        </w:rPr>
        <w:t xml:space="preserve"> April 2015</w:t>
      </w:r>
      <w:r w:rsidR="00711591" w:rsidRPr="003D27B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, 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with the subject line ‘</w:t>
      </w:r>
      <w:r w:rsidR="00711591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Expression of Interest –</w:t>
      </w:r>
      <w:r w:rsidR="004331A3">
        <w:rPr>
          <w:rFonts w:asciiTheme="minorHAnsi" w:eastAsia="Times New Roman" w:hAnsiTheme="minorHAnsi" w:cs="Times New Roman"/>
          <w:i/>
          <w:sz w:val="22"/>
          <w:lang w:eastAsia="en-GB"/>
        </w:rPr>
        <w:t>Agribusiness Consultant (National</w:t>
      </w:r>
      <w:bookmarkStart w:id="0" w:name="_GoBack"/>
      <w:bookmarkEnd w:id="0"/>
      <w:r w:rsidR="004331A3">
        <w:rPr>
          <w:rFonts w:asciiTheme="minorHAnsi" w:eastAsia="Times New Roman" w:hAnsiTheme="minorHAnsi" w:cs="Times New Roman"/>
          <w:i/>
          <w:sz w:val="22"/>
          <w:lang w:eastAsia="en-GB"/>
        </w:rPr>
        <w:t>)</w:t>
      </w:r>
      <w:r w:rsidR="005C466E">
        <w:rPr>
          <w:rFonts w:asciiTheme="minorHAnsi" w:eastAsia="Times New Roman" w:hAnsiTheme="minorHAnsi" w:cs="Times New Roman"/>
          <w:i/>
          <w:sz w:val="22"/>
          <w:lang w:eastAsia="en-GB"/>
        </w:rPr>
        <w:t xml:space="preserve"> (TCP/STL</w:t>
      </w:r>
      <w:r w:rsidR="00711591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/3501)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’</w:t>
      </w:r>
    </w:p>
    <w:p w:rsidR="00DD5663" w:rsidRPr="003D27BA" w:rsidRDefault="00DD566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9F3DE6" w:rsidRPr="003D27BA" w:rsidRDefault="0008654E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r w:rsidR="00122670" w:rsidRPr="003D27BA">
        <w:rPr>
          <w:rFonts w:asciiTheme="minorHAnsi" w:eastAsia="Times New Roman" w:hAnsiTheme="minorHAnsi" w:cs="Times New Roman"/>
          <w:sz w:val="22"/>
          <w:lang w:eastAsia="en-GB"/>
        </w:rPr>
        <w:t>full Terms of Reference</w:t>
      </w:r>
      <w:r w:rsidR="007F0E4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Pr="003D27BA">
        <w:rPr>
          <w:rFonts w:asciiTheme="minorHAnsi" w:eastAsia="Times New Roman" w:hAnsiTheme="minorHAnsi" w:cs="Times New Roman"/>
          <w:sz w:val="22"/>
          <w:lang w:eastAsia="en-GB"/>
        </w:rPr>
        <w:t>are as follows:</w:t>
      </w:r>
    </w:p>
    <w:p w:rsidR="003156A2" w:rsidRPr="003D27BA" w:rsidRDefault="003156A2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022713" w:rsidRPr="003D27BA" w:rsidRDefault="00E055F2" w:rsidP="003D27BA">
      <w:pPr>
        <w:pStyle w:val="ListParagraph"/>
        <w:widowControl w:val="0"/>
        <w:tabs>
          <w:tab w:val="left" w:pos="405"/>
        </w:tabs>
        <w:adjustRightInd w:val="0"/>
        <w:spacing w:after="0" w:line="240" w:lineRule="auto"/>
        <w:ind w:left="765"/>
        <w:jc w:val="center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b/>
          <w:sz w:val="22"/>
          <w:lang w:eastAsia="en-GB"/>
        </w:rPr>
        <w:lastRenderedPageBreak/>
        <w:t>Terms of Reference</w:t>
      </w:r>
      <w:r w:rsidR="003D27BA" w:rsidRPr="003D27B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for</w:t>
      </w:r>
      <w:r w:rsidR="00EE5CF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</w:t>
      </w:r>
      <w:r w:rsidR="000D0E8C">
        <w:rPr>
          <w:rFonts w:asciiTheme="minorHAnsi" w:eastAsia="Times New Roman" w:hAnsiTheme="minorHAnsi" w:cs="Times New Roman"/>
          <w:b/>
          <w:sz w:val="22"/>
          <w:lang w:eastAsia="en-GB"/>
        </w:rPr>
        <w:t>National Agribusiness Consultant</w:t>
      </w:r>
    </w:p>
    <w:p w:rsidR="00022713" w:rsidRPr="003D27BA" w:rsidRDefault="0002271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</w:p>
    <w:p w:rsid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>Under the overall supervision of the FAO Sub-Regional Coordinator for the Caribbean</w:t>
      </w:r>
      <w:r w:rsidR="007A5142">
        <w:rPr>
          <w:rFonts w:asciiTheme="minorHAnsi" w:hAnsiTheme="minorHAnsi"/>
          <w:sz w:val="22"/>
        </w:rPr>
        <w:t>,</w:t>
      </w:r>
      <w:r w:rsidRPr="00D40150">
        <w:rPr>
          <w:rFonts w:asciiTheme="minorHAnsi" w:hAnsiTheme="minorHAnsi"/>
          <w:sz w:val="22"/>
        </w:rPr>
        <w:t xml:space="preserve"> as the budget holder</w:t>
      </w:r>
      <w:r w:rsidR="007A5142">
        <w:rPr>
          <w:rFonts w:asciiTheme="minorHAnsi" w:hAnsiTheme="minorHAnsi"/>
          <w:sz w:val="22"/>
        </w:rPr>
        <w:t>,</w:t>
      </w:r>
      <w:r w:rsidRPr="00D40150">
        <w:rPr>
          <w:rFonts w:asciiTheme="minorHAnsi" w:hAnsiTheme="minorHAnsi"/>
          <w:sz w:val="22"/>
        </w:rPr>
        <w:t xml:space="preserve"> the technical supervision of the Lead Technical Officer and in close collaboration with the National Project Coordinator and other project consultants, the </w:t>
      </w:r>
      <w:r w:rsidR="000D0E8C">
        <w:rPr>
          <w:rFonts w:asciiTheme="minorHAnsi" w:hAnsiTheme="minorHAnsi"/>
          <w:sz w:val="22"/>
        </w:rPr>
        <w:t>National Agribusiness Consultant</w:t>
      </w:r>
      <w:r w:rsidRPr="00D40150">
        <w:rPr>
          <w:rFonts w:asciiTheme="minorHAnsi" w:hAnsiTheme="minorHAnsi"/>
          <w:sz w:val="22"/>
        </w:rPr>
        <w:t xml:space="preserve"> will undertake the following duties.</w:t>
      </w:r>
    </w:p>
    <w:p w:rsidR="000D0E8C" w:rsidRPr="00D40150" w:rsidRDefault="000D0E8C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D40150" w:rsidRP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>The</w:t>
      </w:r>
      <w:r w:rsidRPr="000D0E8C">
        <w:rPr>
          <w:rFonts w:asciiTheme="minorHAnsi" w:hAnsiTheme="minorHAnsi"/>
          <w:b/>
          <w:sz w:val="22"/>
        </w:rPr>
        <w:t xml:space="preserve"> </w:t>
      </w:r>
      <w:r w:rsidR="000D0E8C">
        <w:rPr>
          <w:rFonts w:asciiTheme="minorHAnsi" w:hAnsiTheme="minorHAnsi"/>
          <w:b/>
          <w:sz w:val="22"/>
        </w:rPr>
        <w:t xml:space="preserve">National </w:t>
      </w:r>
      <w:r w:rsidR="000D0E8C" w:rsidRPr="000D0E8C">
        <w:rPr>
          <w:rFonts w:asciiTheme="minorHAnsi" w:hAnsiTheme="minorHAnsi"/>
          <w:b/>
          <w:sz w:val="22"/>
          <w:lang w:val="en-US"/>
        </w:rPr>
        <w:t>Agribusiness Consultant</w:t>
      </w:r>
      <w:r w:rsidRPr="00D40150">
        <w:rPr>
          <w:rFonts w:asciiTheme="minorHAnsi" w:hAnsiTheme="minorHAnsi"/>
          <w:sz w:val="22"/>
          <w:lang w:val="en-US"/>
        </w:rPr>
        <w:t xml:space="preserve"> will:</w:t>
      </w:r>
    </w:p>
    <w:p w:rsidR="00271FA8" w:rsidRDefault="000D0E8C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Review </w:t>
      </w:r>
      <w:r w:rsidR="00271FA8">
        <w:rPr>
          <w:rFonts w:asciiTheme="minorHAnsi" w:hAnsiTheme="minorHAnsi"/>
          <w:sz w:val="22"/>
        </w:rPr>
        <w:t xml:space="preserve">and prepare summaries of the main </w:t>
      </w:r>
      <w:r>
        <w:rPr>
          <w:rFonts w:asciiTheme="minorHAnsi" w:hAnsiTheme="minorHAnsi"/>
          <w:sz w:val="22"/>
        </w:rPr>
        <w:t xml:space="preserve">existing business models between producers and buyers </w:t>
      </w:r>
      <w:r w:rsidR="00271FA8">
        <w:rPr>
          <w:rFonts w:asciiTheme="minorHAnsi" w:hAnsiTheme="minorHAnsi"/>
          <w:sz w:val="22"/>
        </w:rPr>
        <w:t>in Saint Lucia;</w:t>
      </w:r>
    </w:p>
    <w:p w:rsidR="000D0E8C" w:rsidRPr="000D0E8C" w:rsidRDefault="00271FA8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Support the development of new</w:t>
      </w:r>
      <w:r w:rsidR="000D0E8C" w:rsidRPr="000D0E8C">
        <w:rPr>
          <w:rFonts w:asciiTheme="minorHAnsi" w:hAnsiTheme="minorHAnsi"/>
          <w:sz w:val="22"/>
        </w:rPr>
        <w:t xml:space="preserve"> business models for linking family farms and farmers groups to government food procurement schemes (schools and institutions)</w:t>
      </w:r>
      <w:r>
        <w:rPr>
          <w:rFonts w:asciiTheme="minorHAnsi" w:hAnsiTheme="minorHAnsi"/>
          <w:sz w:val="22"/>
        </w:rPr>
        <w:t>, the hospitality industry and supermarkets</w:t>
      </w:r>
      <w:r w:rsidR="000D0E8C" w:rsidRPr="000D0E8C">
        <w:rPr>
          <w:rFonts w:asciiTheme="minorHAnsi" w:hAnsiTheme="minorHAnsi"/>
          <w:sz w:val="22"/>
        </w:rPr>
        <w:t>;</w:t>
      </w:r>
    </w:p>
    <w:p w:rsidR="000D0E8C" w:rsidRDefault="00271FA8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Lead the design and</w:t>
      </w:r>
      <w:r w:rsidR="000D0E8C" w:rsidRPr="000D0E8C">
        <w:rPr>
          <w:rFonts w:asciiTheme="minorHAnsi" w:hAnsiTheme="minorHAnsi"/>
          <w:sz w:val="22"/>
        </w:rPr>
        <w:t xml:space="preserve"> development of public (schools and government institutions) and private purchasing contracts for the marketing of family farmers/farmer's groups produce;</w:t>
      </w:r>
    </w:p>
    <w:p w:rsidR="00271FA8" w:rsidRDefault="00271FA8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Facilitate negotiations between growers and buyers about the contract details and modalities;</w:t>
      </w:r>
    </w:p>
    <w:p w:rsidR="00580068" w:rsidRPr="000D0E8C" w:rsidRDefault="00580068" w:rsidP="00580068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Facilitate negotiations of agreements</w:t>
      </w:r>
      <w:r w:rsidRPr="000D0E8C">
        <w:rPr>
          <w:rFonts w:asciiTheme="minorHAnsi" w:hAnsiTheme="minorHAnsi"/>
          <w:sz w:val="22"/>
        </w:rPr>
        <w:t xml:space="preserve"> of production and marketing schedules</w:t>
      </w:r>
      <w:r>
        <w:rPr>
          <w:rFonts w:asciiTheme="minorHAnsi" w:hAnsiTheme="minorHAnsi"/>
          <w:sz w:val="22"/>
        </w:rPr>
        <w:t xml:space="preserve"> and supervise their </w:t>
      </w:r>
      <w:r w:rsidRPr="000D0E8C">
        <w:rPr>
          <w:rFonts w:asciiTheme="minorHAnsi" w:hAnsiTheme="minorHAnsi"/>
          <w:sz w:val="22"/>
        </w:rPr>
        <w:t>implementation.</w:t>
      </w:r>
    </w:p>
    <w:p w:rsidR="00271FA8" w:rsidRPr="000D0E8C" w:rsidRDefault="00271FA8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Facilitate the initial produce deliveries and function as a mediator in times of disagreements or arguments;</w:t>
      </w:r>
    </w:p>
    <w:p w:rsidR="003A3D6F" w:rsidRPr="0078528E" w:rsidRDefault="003A3D6F" w:rsidP="003A3D6F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78528E">
        <w:rPr>
          <w:rFonts w:asciiTheme="minorHAnsi" w:hAnsiTheme="minorHAnsi"/>
          <w:color w:val="000000" w:themeColor="text1"/>
          <w:sz w:val="22"/>
        </w:rPr>
        <w:t>Review existing reports on the proposed the Government public purchasing Policy for the purchase of locally produced foods from family farmers/farmer's groups/school gardens as well as based on past and current experiences, suggest appropriate business models in support of the policy;</w:t>
      </w:r>
    </w:p>
    <w:p w:rsidR="003A3D6F" w:rsidRPr="0078528E" w:rsidRDefault="003A3D6F" w:rsidP="003A3D6F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78528E">
        <w:rPr>
          <w:rFonts w:asciiTheme="minorHAnsi" w:hAnsiTheme="minorHAnsi"/>
          <w:color w:val="000000" w:themeColor="text1"/>
          <w:sz w:val="22"/>
        </w:rPr>
        <w:t>Contribute to the finalization of the policy based on inputs received from key stakeholders / project Steering Committee Members;</w:t>
      </w:r>
    </w:p>
    <w:p w:rsidR="000D0E8C" w:rsidRDefault="00580068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Provide inputs to the work of </w:t>
      </w:r>
      <w:r w:rsidR="000D0E8C" w:rsidRPr="000D0E8C">
        <w:rPr>
          <w:rFonts w:asciiTheme="minorHAnsi" w:hAnsiTheme="minorHAnsi"/>
          <w:sz w:val="22"/>
        </w:rPr>
        <w:t xml:space="preserve">the Marketing and Post Harvest handling Consultants </w:t>
      </w:r>
      <w:r>
        <w:rPr>
          <w:rFonts w:asciiTheme="minorHAnsi" w:hAnsiTheme="minorHAnsi"/>
          <w:sz w:val="22"/>
        </w:rPr>
        <w:t>to propose to Government required</w:t>
      </w:r>
      <w:r w:rsidR="005613D2">
        <w:rPr>
          <w:rFonts w:asciiTheme="minorHAnsi" w:hAnsiTheme="minorHAnsi"/>
          <w:sz w:val="22"/>
        </w:rPr>
        <w:t xml:space="preserve"> investments in</w:t>
      </w:r>
      <w:r>
        <w:rPr>
          <w:rFonts w:asciiTheme="minorHAnsi" w:hAnsiTheme="minorHAnsi"/>
          <w:sz w:val="22"/>
        </w:rPr>
        <w:t xml:space="preserve"> market infrastructure improvement </w:t>
      </w:r>
      <w:r w:rsidR="000D0E8C" w:rsidRPr="000D0E8C">
        <w:rPr>
          <w:rFonts w:asciiTheme="minorHAnsi" w:hAnsiTheme="minorHAnsi"/>
          <w:sz w:val="22"/>
        </w:rPr>
        <w:t xml:space="preserve">to facilitate the </w:t>
      </w:r>
      <w:r w:rsidR="005613D2">
        <w:rPr>
          <w:rFonts w:asciiTheme="minorHAnsi" w:hAnsiTheme="minorHAnsi"/>
          <w:sz w:val="22"/>
        </w:rPr>
        <w:t xml:space="preserve">transport, </w:t>
      </w:r>
      <w:r w:rsidR="000D0E8C" w:rsidRPr="000D0E8C">
        <w:rPr>
          <w:rFonts w:asciiTheme="minorHAnsi" w:hAnsiTheme="minorHAnsi"/>
          <w:sz w:val="22"/>
        </w:rPr>
        <w:t>consolidation, grading, packaging and distribution of produce from family farms and farmers' groups;</w:t>
      </w:r>
    </w:p>
    <w:p w:rsidR="00A95A4D" w:rsidRPr="000D0E8C" w:rsidRDefault="00A95A4D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Research and document information on input suppliers and costs of production inputs in St Lucia;</w:t>
      </w:r>
    </w:p>
    <w:p w:rsidR="005613D2" w:rsidRDefault="005613D2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5613D2">
        <w:rPr>
          <w:rFonts w:asciiTheme="minorHAnsi" w:hAnsiTheme="minorHAnsi"/>
          <w:sz w:val="22"/>
        </w:rPr>
        <w:t>Prepare training sessions and related record forms for</w:t>
      </w:r>
      <w:r w:rsidR="000D0E8C" w:rsidRPr="005613D2">
        <w:rPr>
          <w:rFonts w:asciiTheme="minorHAnsi" w:hAnsiTheme="minorHAnsi"/>
          <w:sz w:val="22"/>
        </w:rPr>
        <w:t xml:space="preserve"> training </w:t>
      </w:r>
      <w:r w:rsidRPr="005613D2">
        <w:rPr>
          <w:rFonts w:asciiTheme="minorHAnsi" w:hAnsiTheme="minorHAnsi"/>
          <w:sz w:val="22"/>
        </w:rPr>
        <w:t>in</w:t>
      </w:r>
      <w:r w:rsidR="000D0E8C" w:rsidRPr="005613D2">
        <w:rPr>
          <w:rFonts w:asciiTheme="minorHAnsi" w:hAnsiTheme="minorHAnsi"/>
          <w:sz w:val="22"/>
        </w:rPr>
        <w:t xml:space="preserve"> basic farm management tools and record keeping </w:t>
      </w:r>
      <w:r w:rsidRPr="005613D2">
        <w:rPr>
          <w:rFonts w:asciiTheme="minorHAnsi" w:hAnsiTheme="minorHAnsi"/>
          <w:sz w:val="22"/>
        </w:rPr>
        <w:t xml:space="preserve">calculations of marketing costs and margins, gross margin </w:t>
      </w:r>
      <w:r>
        <w:rPr>
          <w:rFonts w:asciiTheme="minorHAnsi" w:hAnsiTheme="minorHAnsi"/>
          <w:sz w:val="22"/>
        </w:rPr>
        <w:t xml:space="preserve">and profit calculations </w:t>
      </w:r>
      <w:r w:rsidRPr="005613D2">
        <w:rPr>
          <w:rFonts w:asciiTheme="minorHAnsi" w:hAnsiTheme="minorHAnsi"/>
          <w:sz w:val="22"/>
        </w:rPr>
        <w:t>for identified crops</w:t>
      </w:r>
      <w:r>
        <w:rPr>
          <w:rFonts w:asciiTheme="minorHAnsi" w:hAnsiTheme="minorHAnsi"/>
          <w:sz w:val="22"/>
        </w:rPr>
        <w:t>.</w:t>
      </w:r>
    </w:p>
    <w:p w:rsidR="005613D2" w:rsidRDefault="005613D2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Prepare two modules on costs of production and on gross margin calculations for </w:t>
      </w:r>
      <w:r w:rsidR="00A95A4D">
        <w:rPr>
          <w:rFonts w:asciiTheme="minorHAnsi" w:hAnsiTheme="minorHAnsi"/>
          <w:sz w:val="22"/>
        </w:rPr>
        <w:t xml:space="preserve">possible inclusion in </w:t>
      </w:r>
      <w:r>
        <w:rPr>
          <w:rFonts w:asciiTheme="minorHAnsi" w:hAnsiTheme="minorHAnsi"/>
          <w:sz w:val="22"/>
        </w:rPr>
        <w:t>the</w:t>
      </w:r>
      <w:r w:rsidR="00A95A4D">
        <w:rPr>
          <w:rFonts w:asciiTheme="minorHAnsi" w:hAnsiTheme="minorHAnsi"/>
          <w:sz w:val="22"/>
        </w:rPr>
        <w:t xml:space="preserve"> Farmer Field Schools</w:t>
      </w:r>
      <w:r>
        <w:rPr>
          <w:rFonts w:asciiTheme="minorHAnsi" w:hAnsiTheme="minorHAnsi"/>
          <w:sz w:val="22"/>
        </w:rPr>
        <w:t xml:space="preserve"> </w:t>
      </w:r>
      <w:r w:rsidR="00A95A4D">
        <w:rPr>
          <w:rFonts w:asciiTheme="minorHAnsi" w:hAnsiTheme="minorHAnsi"/>
          <w:sz w:val="22"/>
        </w:rPr>
        <w:t>(</w:t>
      </w:r>
      <w:r>
        <w:rPr>
          <w:rFonts w:asciiTheme="minorHAnsi" w:hAnsiTheme="minorHAnsi"/>
          <w:sz w:val="22"/>
        </w:rPr>
        <w:t>FFS</w:t>
      </w:r>
      <w:r w:rsidR="00A95A4D">
        <w:rPr>
          <w:rFonts w:asciiTheme="minorHAnsi" w:hAnsiTheme="minorHAnsi"/>
          <w:sz w:val="22"/>
        </w:rPr>
        <w:t>)</w:t>
      </w:r>
      <w:r>
        <w:rPr>
          <w:rFonts w:asciiTheme="minorHAnsi" w:hAnsiTheme="minorHAnsi"/>
          <w:sz w:val="22"/>
        </w:rPr>
        <w:t xml:space="preserve"> curricula;</w:t>
      </w:r>
    </w:p>
    <w:p w:rsidR="000D0E8C" w:rsidRPr="005613D2" w:rsidRDefault="000D0E8C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5613D2">
        <w:rPr>
          <w:rFonts w:asciiTheme="minorHAnsi" w:hAnsiTheme="minorHAnsi"/>
          <w:sz w:val="22"/>
        </w:rPr>
        <w:t xml:space="preserve">Prepare a draft </w:t>
      </w:r>
      <w:r w:rsidR="005613D2">
        <w:rPr>
          <w:rFonts w:asciiTheme="minorHAnsi" w:hAnsiTheme="minorHAnsi"/>
          <w:sz w:val="22"/>
        </w:rPr>
        <w:t>r</w:t>
      </w:r>
      <w:r w:rsidRPr="005613D2">
        <w:rPr>
          <w:rFonts w:asciiTheme="minorHAnsi" w:hAnsiTheme="minorHAnsi"/>
          <w:sz w:val="22"/>
        </w:rPr>
        <w:t xml:space="preserve">eport and submit within 10 days of completion of the </w:t>
      </w:r>
      <w:r w:rsidR="005613D2">
        <w:rPr>
          <w:rFonts w:asciiTheme="minorHAnsi" w:hAnsiTheme="minorHAnsi"/>
          <w:sz w:val="22"/>
        </w:rPr>
        <w:t xml:space="preserve">assignment </w:t>
      </w:r>
      <w:r w:rsidRPr="005613D2">
        <w:rPr>
          <w:rFonts w:asciiTheme="minorHAnsi" w:hAnsiTheme="minorHAnsi"/>
          <w:sz w:val="22"/>
        </w:rPr>
        <w:t xml:space="preserve">to the TO for review (TO </w:t>
      </w:r>
      <w:proofErr w:type="spellStart"/>
      <w:r w:rsidRPr="005613D2">
        <w:rPr>
          <w:rFonts w:asciiTheme="minorHAnsi" w:hAnsiTheme="minorHAnsi"/>
          <w:sz w:val="22"/>
        </w:rPr>
        <w:t>to</w:t>
      </w:r>
      <w:proofErr w:type="spellEnd"/>
      <w:r w:rsidRPr="005613D2">
        <w:rPr>
          <w:rFonts w:asciiTheme="minorHAnsi" w:hAnsiTheme="minorHAnsi"/>
          <w:sz w:val="22"/>
        </w:rPr>
        <w:t xml:space="preserve"> provide feedback within 10 working days); and</w:t>
      </w:r>
    </w:p>
    <w:p w:rsidR="00D40150" w:rsidRPr="00D40150" w:rsidRDefault="000D0E8C" w:rsidP="000D0E8C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0D0E8C">
        <w:rPr>
          <w:rFonts w:asciiTheme="minorHAnsi" w:hAnsiTheme="minorHAnsi"/>
          <w:sz w:val="22"/>
        </w:rPr>
        <w:t xml:space="preserve">Finalise the </w:t>
      </w:r>
      <w:r w:rsidR="005613D2">
        <w:rPr>
          <w:rFonts w:asciiTheme="minorHAnsi" w:hAnsiTheme="minorHAnsi"/>
          <w:sz w:val="22"/>
        </w:rPr>
        <w:t>r</w:t>
      </w:r>
      <w:r w:rsidRPr="000D0E8C">
        <w:rPr>
          <w:rFonts w:asciiTheme="minorHAnsi" w:hAnsiTheme="minorHAnsi"/>
          <w:sz w:val="22"/>
        </w:rPr>
        <w:t xml:space="preserve">eport taking into consideration the feedback from the TO and submit the final version </w:t>
      </w:r>
      <w:r w:rsidR="005613D2">
        <w:rPr>
          <w:rFonts w:asciiTheme="minorHAnsi" w:hAnsiTheme="minorHAnsi"/>
          <w:sz w:val="22"/>
        </w:rPr>
        <w:t xml:space="preserve">of the report </w:t>
      </w:r>
      <w:r w:rsidRPr="000D0E8C">
        <w:rPr>
          <w:rFonts w:asciiTheme="minorHAnsi" w:hAnsiTheme="minorHAnsi"/>
          <w:sz w:val="22"/>
        </w:rPr>
        <w:t>within 5 working days for clearance by the TO.</w:t>
      </w:r>
    </w:p>
    <w:p w:rsidR="00D40150" w:rsidRPr="00D40150" w:rsidRDefault="00D40150" w:rsidP="00D40150">
      <w:pPr>
        <w:spacing w:after="0" w:line="240" w:lineRule="auto"/>
        <w:jc w:val="both"/>
        <w:rPr>
          <w:rFonts w:asciiTheme="minorHAnsi" w:hAnsiTheme="minorHAnsi"/>
          <w:b/>
          <w:sz w:val="22"/>
        </w:rPr>
      </w:pPr>
    </w:p>
    <w:p w:rsid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b/>
          <w:sz w:val="22"/>
        </w:rPr>
        <w:t>Duration</w:t>
      </w:r>
      <w:r w:rsidR="005613D2">
        <w:rPr>
          <w:rFonts w:asciiTheme="minorHAnsi" w:hAnsiTheme="minorHAnsi"/>
          <w:sz w:val="22"/>
        </w:rPr>
        <w:t>: 8</w:t>
      </w:r>
      <w:r w:rsidRPr="00D40150">
        <w:rPr>
          <w:rFonts w:asciiTheme="minorHAnsi" w:hAnsiTheme="minorHAnsi"/>
          <w:sz w:val="22"/>
        </w:rPr>
        <w:t xml:space="preserve">0 </w:t>
      </w:r>
      <w:r w:rsidR="005613D2">
        <w:rPr>
          <w:rFonts w:asciiTheme="minorHAnsi" w:hAnsiTheme="minorHAnsi"/>
          <w:sz w:val="22"/>
        </w:rPr>
        <w:t>person days over the duration of the project</w:t>
      </w:r>
    </w:p>
    <w:p w:rsidR="00BF41ED" w:rsidRPr="00D40150" w:rsidRDefault="00BF41ED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D40150" w:rsidRP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b/>
          <w:sz w:val="22"/>
        </w:rPr>
        <w:t>Qualifications</w:t>
      </w:r>
      <w:r w:rsidRPr="00D40150">
        <w:rPr>
          <w:rFonts w:asciiTheme="minorHAnsi" w:hAnsiTheme="minorHAnsi"/>
          <w:sz w:val="22"/>
        </w:rPr>
        <w:t xml:space="preserve">: </w:t>
      </w:r>
    </w:p>
    <w:p w:rsidR="005613D2" w:rsidRPr="005613D2" w:rsidRDefault="005613D2" w:rsidP="005613D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5613D2">
        <w:rPr>
          <w:rFonts w:asciiTheme="minorHAnsi" w:hAnsiTheme="minorHAnsi"/>
          <w:sz w:val="22"/>
        </w:rPr>
        <w:t>University degree in Agri-business, Management or other related disciplines;</w:t>
      </w:r>
    </w:p>
    <w:p w:rsidR="005613D2" w:rsidRPr="005613D2" w:rsidRDefault="005613D2" w:rsidP="005613D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5613D2">
        <w:rPr>
          <w:rFonts w:asciiTheme="minorHAnsi" w:hAnsiTheme="minorHAnsi"/>
          <w:sz w:val="22"/>
        </w:rPr>
        <w:t xml:space="preserve">Knowledge and experience in the management of agricultural enterprises in the Caribbean in the use of participatory approaches in education management related to Agriculture and a strong background in Non-formal and Adult education methods. </w:t>
      </w:r>
    </w:p>
    <w:p w:rsidR="005613D2" w:rsidRPr="005613D2" w:rsidRDefault="005613D2" w:rsidP="005613D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5613D2">
        <w:rPr>
          <w:rFonts w:asciiTheme="minorHAnsi" w:hAnsiTheme="minorHAnsi"/>
          <w:sz w:val="22"/>
        </w:rPr>
        <w:t xml:space="preserve">Experience at the national and or regional levels in the implementation of time-bound and agri-business developmental projects would be an asset. </w:t>
      </w:r>
    </w:p>
    <w:p w:rsidR="00D40150" w:rsidRPr="005613D2" w:rsidRDefault="005613D2" w:rsidP="005613D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/>
          <w:b/>
          <w:sz w:val="22"/>
        </w:rPr>
      </w:pPr>
      <w:r w:rsidRPr="005613D2">
        <w:rPr>
          <w:rFonts w:asciiTheme="minorHAnsi" w:hAnsiTheme="minorHAnsi"/>
          <w:sz w:val="22"/>
        </w:rPr>
        <w:lastRenderedPageBreak/>
        <w:t>Ability to communicate and write effectively in English</w:t>
      </w:r>
      <w:r>
        <w:rPr>
          <w:rFonts w:asciiTheme="minorHAnsi" w:hAnsiTheme="minorHAnsi"/>
          <w:sz w:val="22"/>
        </w:rPr>
        <w:t>.</w:t>
      </w:r>
    </w:p>
    <w:p w:rsidR="005613D2" w:rsidRPr="005613D2" w:rsidRDefault="005613D2" w:rsidP="005613D2">
      <w:pPr>
        <w:pStyle w:val="ListParagraph"/>
        <w:spacing w:after="0" w:line="240" w:lineRule="auto"/>
        <w:jc w:val="both"/>
        <w:rPr>
          <w:rFonts w:asciiTheme="minorHAnsi" w:hAnsiTheme="minorHAnsi"/>
          <w:b/>
          <w:sz w:val="22"/>
        </w:rPr>
      </w:pPr>
    </w:p>
    <w:p w:rsid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  <w:lang w:val="en-US"/>
        </w:rPr>
      </w:pPr>
      <w:r w:rsidRPr="00D40150">
        <w:rPr>
          <w:rFonts w:asciiTheme="minorHAnsi" w:hAnsiTheme="minorHAnsi"/>
          <w:b/>
          <w:sz w:val="22"/>
        </w:rPr>
        <w:t>Duty station</w:t>
      </w:r>
      <w:r w:rsidRPr="00D40150">
        <w:rPr>
          <w:rFonts w:asciiTheme="minorHAnsi" w:hAnsiTheme="minorHAnsi"/>
          <w:sz w:val="22"/>
        </w:rPr>
        <w:t xml:space="preserve">: </w:t>
      </w:r>
      <w:r w:rsidR="00BF41ED">
        <w:rPr>
          <w:rFonts w:asciiTheme="minorHAnsi" w:hAnsiTheme="minorHAnsi"/>
          <w:sz w:val="22"/>
          <w:lang w:val="en-US"/>
        </w:rPr>
        <w:t>St. Lucia (nationals / residents of St. Lucia)</w:t>
      </w:r>
    </w:p>
    <w:p w:rsidR="00BF41ED" w:rsidRPr="00D40150" w:rsidRDefault="00BF41ED" w:rsidP="00D40150">
      <w:pPr>
        <w:spacing w:after="0" w:line="240" w:lineRule="auto"/>
        <w:jc w:val="both"/>
        <w:rPr>
          <w:rFonts w:asciiTheme="minorHAnsi" w:hAnsiTheme="minorHAnsi"/>
          <w:sz w:val="22"/>
          <w:lang w:val="en-US"/>
        </w:rPr>
      </w:pPr>
    </w:p>
    <w:p w:rsidR="007A5142" w:rsidRPr="00BF41ED" w:rsidRDefault="00BF41ED" w:rsidP="00D52214">
      <w:pPr>
        <w:spacing w:after="0" w:line="240" w:lineRule="auto"/>
        <w:jc w:val="both"/>
        <w:rPr>
          <w:rFonts w:asciiTheme="minorHAnsi" w:hAnsiTheme="minorHAnsi"/>
          <w:b/>
          <w:sz w:val="22"/>
        </w:rPr>
      </w:pPr>
      <w:r w:rsidRPr="00BF41ED">
        <w:rPr>
          <w:rFonts w:asciiTheme="minorHAnsi" w:hAnsiTheme="minorHAnsi"/>
          <w:b/>
          <w:sz w:val="22"/>
        </w:rPr>
        <w:t>Anticipated outputs</w:t>
      </w:r>
    </w:p>
    <w:p w:rsidR="005613D2" w:rsidRDefault="005613D2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Summaries of existing five main business models between producers and buyers (4 pages each following an outline provided by FAO);</w:t>
      </w:r>
    </w:p>
    <w:p w:rsidR="00697CF5" w:rsidRPr="00BF41ED" w:rsidRDefault="005613D2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Design of upgraded business models for the three most promising scenarios</w:t>
      </w:r>
      <w:r w:rsidR="00697CF5" w:rsidRPr="00BF41ED">
        <w:rPr>
          <w:rFonts w:asciiTheme="minorHAnsi" w:hAnsiTheme="minorHAnsi"/>
          <w:sz w:val="22"/>
        </w:rPr>
        <w:t>;</w:t>
      </w:r>
    </w:p>
    <w:p w:rsidR="00697CF5" w:rsidRDefault="00697CF5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BF41ED">
        <w:rPr>
          <w:rFonts w:asciiTheme="minorHAnsi" w:hAnsiTheme="minorHAnsi"/>
          <w:sz w:val="22"/>
        </w:rPr>
        <w:t>Training course material (programme</w:t>
      </w:r>
      <w:r w:rsidR="00BF41ED">
        <w:rPr>
          <w:rFonts w:asciiTheme="minorHAnsi" w:hAnsiTheme="minorHAnsi"/>
          <w:sz w:val="22"/>
        </w:rPr>
        <w:t>, reading material, exercises, PowerP</w:t>
      </w:r>
      <w:r w:rsidRPr="00BF41ED">
        <w:rPr>
          <w:rFonts w:asciiTheme="minorHAnsi" w:hAnsiTheme="minorHAnsi"/>
          <w:sz w:val="22"/>
        </w:rPr>
        <w:t xml:space="preserve">oints) in </w:t>
      </w:r>
      <w:r w:rsidR="005613D2">
        <w:rPr>
          <w:rFonts w:asciiTheme="minorHAnsi" w:hAnsiTheme="minorHAnsi"/>
          <w:sz w:val="22"/>
        </w:rPr>
        <w:t>basic farm management with associated record forms for small farmers and extension officers;</w:t>
      </w:r>
    </w:p>
    <w:p w:rsidR="005613D2" w:rsidRDefault="005613D2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Two modules for inclusion in Farmer Field Schools on the calculation of costs of production and gross margins/profits for enterprise management and decision making;</w:t>
      </w:r>
    </w:p>
    <w:p w:rsidR="00CA7911" w:rsidRPr="0078528E" w:rsidRDefault="00CA7911" w:rsidP="00CA791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78528E">
        <w:rPr>
          <w:rFonts w:asciiTheme="minorHAnsi" w:hAnsiTheme="minorHAnsi"/>
          <w:color w:val="000000" w:themeColor="text1"/>
          <w:sz w:val="22"/>
        </w:rPr>
        <w:t>Policy document on Government public purchasing of locally produced foods from family farmers/farmer's groups/school gardens</w:t>
      </w:r>
    </w:p>
    <w:p w:rsidR="00697CF5" w:rsidRPr="00BF41ED" w:rsidRDefault="00BF41ED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End of assignment </w:t>
      </w:r>
      <w:r w:rsidR="00A95A4D">
        <w:rPr>
          <w:rFonts w:asciiTheme="minorHAnsi" w:hAnsiTheme="minorHAnsi"/>
          <w:sz w:val="22"/>
        </w:rPr>
        <w:t>r</w:t>
      </w:r>
      <w:r w:rsidR="00697CF5" w:rsidRPr="00BF41ED">
        <w:rPr>
          <w:rFonts w:asciiTheme="minorHAnsi" w:hAnsiTheme="minorHAnsi"/>
          <w:sz w:val="22"/>
        </w:rPr>
        <w:t>eport</w:t>
      </w:r>
    </w:p>
    <w:p w:rsidR="007A5142" w:rsidRDefault="007A5142" w:rsidP="00D52214">
      <w:pPr>
        <w:spacing w:after="0" w:line="240" w:lineRule="auto"/>
        <w:jc w:val="both"/>
        <w:rPr>
          <w:rFonts w:asciiTheme="minorHAnsi" w:hAnsiTheme="minorHAnsi"/>
          <w:sz w:val="22"/>
        </w:rPr>
      </w:pPr>
    </w:p>
    <w:sectPr w:rsidR="007A5142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703" w:rsidRDefault="00E57703" w:rsidP="001D3AF7">
      <w:pPr>
        <w:spacing w:after="0" w:line="240" w:lineRule="auto"/>
      </w:pPr>
      <w:r>
        <w:separator/>
      </w:r>
    </w:p>
  </w:endnote>
  <w:endnote w:type="continuationSeparator" w:id="0">
    <w:p w:rsidR="00E57703" w:rsidRDefault="00E57703" w:rsidP="001D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703" w:rsidRDefault="00E57703" w:rsidP="001D3AF7">
      <w:pPr>
        <w:spacing w:after="0" w:line="240" w:lineRule="auto"/>
      </w:pPr>
      <w:r>
        <w:separator/>
      </w:r>
    </w:p>
  </w:footnote>
  <w:footnote w:type="continuationSeparator" w:id="0">
    <w:p w:rsidR="00E57703" w:rsidRDefault="00E57703" w:rsidP="001D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180C"/>
    <w:multiLevelType w:val="multilevel"/>
    <w:tmpl w:val="5EDA2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C1456C"/>
    <w:multiLevelType w:val="hybridMultilevel"/>
    <w:tmpl w:val="E7368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376AE"/>
    <w:multiLevelType w:val="hybridMultilevel"/>
    <w:tmpl w:val="76DEB67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54B1385"/>
    <w:multiLevelType w:val="hybridMultilevel"/>
    <w:tmpl w:val="09FED4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3C72C5"/>
    <w:multiLevelType w:val="hybridMultilevel"/>
    <w:tmpl w:val="8AB48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E4103A"/>
    <w:multiLevelType w:val="hybridMultilevel"/>
    <w:tmpl w:val="6734C608"/>
    <w:lvl w:ilvl="0" w:tplc="38D469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D5A31"/>
    <w:multiLevelType w:val="hybridMultilevel"/>
    <w:tmpl w:val="CB8C441A"/>
    <w:lvl w:ilvl="0" w:tplc="8634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35455"/>
    <w:multiLevelType w:val="hybridMultilevel"/>
    <w:tmpl w:val="CE1A6308"/>
    <w:lvl w:ilvl="0" w:tplc="2A6865B8">
      <w:start w:val="1"/>
      <w:numFmt w:val="decimal"/>
      <w:lvlText w:val="%1."/>
      <w:lvlJc w:val="left"/>
      <w:pPr>
        <w:ind w:left="813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33F320E7"/>
    <w:multiLevelType w:val="hybridMultilevel"/>
    <w:tmpl w:val="00366D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F644D"/>
    <w:multiLevelType w:val="hybridMultilevel"/>
    <w:tmpl w:val="30B4F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B7D84"/>
    <w:multiLevelType w:val="hybridMultilevel"/>
    <w:tmpl w:val="0FC40F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24AF1"/>
    <w:multiLevelType w:val="hybridMultilevel"/>
    <w:tmpl w:val="9502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EC7985"/>
    <w:multiLevelType w:val="hybridMultilevel"/>
    <w:tmpl w:val="859A0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925A47"/>
    <w:multiLevelType w:val="hybridMultilevel"/>
    <w:tmpl w:val="2DEC05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2732E85"/>
    <w:multiLevelType w:val="hybridMultilevel"/>
    <w:tmpl w:val="B890E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24D01"/>
    <w:multiLevelType w:val="hybridMultilevel"/>
    <w:tmpl w:val="B8C28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AA6C53"/>
    <w:multiLevelType w:val="hybridMultilevel"/>
    <w:tmpl w:val="E10AD6C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0E465D"/>
    <w:multiLevelType w:val="hybridMultilevel"/>
    <w:tmpl w:val="1EA062A4"/>
    <w:lvl w:ilvl="0" w:tplc="57B425AC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>
    <w:nsid w:val="72155959"/>
    <w:multiLevelType w:val="hybridMultilevel"/>
    <w:tmpl w:val="F3767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975B4"/>
    <w:multiLevelType w:val="hybridMultilevel"/>
    <w:tmpl w:val="3B3A7E24"/>
    <w:lvl w:ilvl="0" w:tplc="587634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16"/>
  </w:num>
  <w:num w:numId="5">
    <w:abstractNumId w:val="2"/>
  </w:num>
  <w:num w:numId="6">
    <w:abstractNumId w:val="19"/>
  </w:num>
  <w:num w:numId="7">
    <w:abstractNumId w:val="9"/>
  </w:num>
  <w:num w:numId="8">
    <w:abstractNumId w:val="7"/>
  </w:num>
  <w:num w:numId="9">
    <w:abstractNumId w:val="17"/>
  </w:num>
  <w:num w:numId="10">
    <w:abstractNumId w:val="3"/>
  </w:num>
  <w:num w:numId="11">
    <w:abstractNumId w:val="6"/>
  </w:num>
  <w:num w:numId="12">
    <w:abstractNumId w:val="14"/>
  </w:num>
  <w:num w:numId="13">
    <w:abstractNumId w:val="0"/>
  </w:num>
  <w:num w:numId="14">
    <w:abstractNumId w:val="1"/>
  </w:num>
  <w:num w:numId="15">
    <w:abstractNumId w:val="18"/>
  </w:num>
  <w:num w:numId="16">
    <w:abstractNumId w:val="11"/>
  </w:num>
  <w:num w:numId="17">
    <w:abstractNumId w:val="8"/>
  </w:num>
  <w:num w:numId="18">
    <w:abstractNumId w:val="10"/>
  </w:num>
  <w:num w:numId="19">
    <w:abstractNumId w:val="0"/>
  </w:num>
  <w:num w:numId="20">
    <w:abstractNumId w:val="13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7"/>
    <w:rsid w:val="00000289"/>
    <w:rsid w:val="00007164"/>
    <w:rsid w:val="000203C1"/>
    <w:rsid w:val="00022713"/>
    <w:rsid w:val="00022B0B"/>
    <w:rsid w:val="00042F10"/>
    <w:rsid w:val="00051A39"/>
    <w:rsid w:val="00063587"/>
    <w:rsid w:val="00077680"/>
    <w:rsid w:val="0008654E"/>
    <w:rsid w:val="00093695"/>
    <w:rsid w:val="000B2ACB"/>
    <w:rsid w:val="000D0E8C"/>
    <w:rsid w:val="00115838"/>
    <w:rsid w:val="00122670"/>
    <w:rsid w:val="00146250"/>
    <w:rsid w:val="00152038"/>
    <w:rsid w:val="001D3AF7"/>
    <w:rsid w:val="001E7A6C"/>
    <w:rsid w:val="00220A9C"/>
    <w:rsid w:val="0022317E"/>
    <w:rsid w:val="00257E6B"/>
    <w:rsid w:val="00271FA8"/>
    <w:rsid w:val="002844FD"/>
    <w:rsid w:val="003156A2"/>
    <w:rsid w:val="00327057"/>
    <w:rsid w:val="003321C5"/>
    <w:rsid w:val="00357D3D"/>
    <w:rsid w:val="00363016"/>
    <w:rsid w:val="00364EB5"/>
    <w:rsid w:val="00371611"/>
    <w:rsid w:val="00383342"/>
    <w:rsid w:val="003A06CB"/>
    <w:rsid w:val="003A0AD5"/>
    <w:rsid w:val="003A3D6F"/>
    <w:rsid w:val="003D27BA"/>
    <w:rsid w:val="00403806"/>
    <w:rsid w:val="0042240E"/>
    <w:rsid w:val="00424FB9"/>
    <w:rsid w:val="004331A3"/>
    <w:rsid w:val="00441FEC"/>
    <w:rsid w:val="004610D5"/>
    <w:rsid w:val="0048605A"/>
    <w:rsid w:val="004A1F20"/>
    <w:rsid w:val="004B4246"/>
    <w:rsid w:val="004E6E79"/>
    <w:rsid w:val="005353A5"/>
    <w:rsid w:val="005450B2"/>
    <w:rsid w:val="005613D2"/>
    <w:rsid w:val="005664FB"/>
    <w:rsid w:val="00580068"/>
    <w:rsid w:val="005A41B1"/>
    <w:rsid w:val="005C466E"/>
    <w:rsid w:val="005E0544"/>
    <w:rsid w:val="005E0F11"/>
    <w:rsid w:val="00622ADA"/>
    <w:rsid w:val="00635C6B"/>
    <w:rsid w:val="00665FA2"/>
    <w:rsid w:val="00671F7A"/>
    <w:rsid w:val="00672CA8"/>
    <w:rsid w:val="00681B50"/>
    <w:rsid w:val="00697CF5"/>
    <w:rsid w:val="006A57DB"/>
    <w:rsid w:val="00701BC9"/>
    <w:rsid w:val="00711591"/>
    <w:rsid w:val="00723BAE"/>
    <w:rsid w:val="00761059"/>
    <w:rsid w:val="0077157B"/>
    <w:rsid w:val="0078528E"/>
    <w:rsid w:val="007A511A"/>
    <w:rsid w:val="007A5142"/>
    <w:rsid w:val="007D6C5C"/>
    <w:rsid w:val="007F0E43"/>
    <w:rsid w:val="00837405"/>
    <w:rsid w:val="00855D14"/>
    <w:rsid w:val="00884855"/>
    <w:rsid w:val="00891FDA"/>
    <w:rsid w:val="008C7CFE"/>
    <w:rsid w:val="008D6315"/>
    <w:rsid w:val="008F1816"/>
    <w:rsid w:val="009135DF"/>
    <w:rsid w:val="00913BDE"/>
    <w:rsid w:val="00934DC0"/>
    <w:rsid w:val="009A0461"/>
    <w:rsid w:val="009A1AB3"/>
    <w:rsid w:val="009A4ECB"/>
    <w:rsid w:val="009B2C40"/>
    <w:rsid w:val="009C087B"/>
    <w:rsid w:val="009D4750"/>
    <w:rsid w:val="009F3DE6"/>
    <w:rsid w:val="00A37E4D"/>
    <w:rsid w:val="00A80105"/>
    <w:rsid w:val="00A95A4D"/>
    <w:rsid w:val="00AC4CBA"/>
    <w:rsid w:val="00B058D2"/>
    <w:rsid w:val="00B07650"/>
    <w:rsid w:val="00B422B3"/>
    <w:rsid w:val="00B962F0"/>
    <w:rsid w:val="00BB76D9"/>
    <w:rsid w:val="00BE57D2"/>
    <w:rsid w:val="00BF41ED"/>
    <w:rsid w:val="00C00A47"/>
    <w:rsid w:val="00C13EA4"/>
    <w:rsid w:val="00C5483E"/>
    <w:rsid w:val="00CA5EAB"/>
    <w:rsid w:val="00CA7911"/>
    <w:rsid w:val="00CA7F6C"/>
    <w:rsid w:val="00CB047F"/>
    <w:rsid w:val="00CD2BFF"/>
    <w:rsid w:val="00D23446"/>
    <w:rsid w:val="00D24740"/>
    <w:rsid w:val="00D3719B"/>
    <w:rsid w:val="00D40150"/>
    <w:rsid w:val="00D52214"/>
    <w:rsid w:val="00D60FCA"/>
    <w:rsid w:val="00DD5663"/>
    <w:rsid w:val="00E055F2"/>
    <w:rsid w:val="00E57703"/>
    <w:rsid w:val="00E613EC"/>
    <w:rsid w:val="00E9798A"/>
    <w:rsid w:val="00EE5CFA"/>
    <w:rsid w:val="00F77920"/>
    <w:rsid w:val="00FD1DC5"/>
    <w:rsid w:val="00FD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ListParagraphChar">
    <w:name w:val="List Paragraph Char"/>
    <w:link w:val="ListParagraph"/>
    <w:uiPriority w:val="99"/>
    <w:rsid w:val="003D27BA"/>
    <w:rPr>
      <w:rFonts w:ascii="Times New Roman" w:hAnsi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ListParagraphChar">
    <w:name w:val="List Paragraph Char"/>
    <w:link w:val="ListParagraph"/>
    <w:uiPriority w:val="99"/>
    <w:rsid w:val="003D27BA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ernet.james@gov.lc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uth.elcock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B701-1E1C-4185-BEA8-529B1AC70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Lynch, Alicia (FAOSLC)</cp:lastModifiedBy>
  <cp:revision>4</cp:revision>
  <dcterms:created xsi:type="dcterms:W3CDTF">2015-04-16T18:13:00Z</dcterms:created>
  <dcterms:modified xsi:type="dcterms:W3CDTF">2015-04-20T13:50:00Z</dcterms:modified>
</cp:coreProperties>
</file>