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AB7" w:rsidRPr="000A7589" w:rsidRDefault="000A7AB7" w:rsidP="000A7AB7">
      <w:pPr>
        <w:ind w:right="-68"/>
        <w:rPr>
          <w:b/>
          <w:sz w:val="20"/>
          <w:szCs w:val="20"/>
          <w:lang w:val="en-GB"/>
        </w:rPr>
      </w:pPr>
    </w:p>
    <w:p w:rsidR="00BB6E2B" w:rsidRPr="002A0809" w:rsidRDefault="00BB6E2B" w:rsidP="00BB6E2B">
      <w:pPr>
        <w:ind w:right="-68"/>
        <w:jc w:val="center"/>
        <w:rPr>
          <w:b/>
          <w:sz w:val="28"/>
          <w:szCs w:val="28"/>
          <w:lang w:val="en-GB"/>
        </w:rPr>
      </w:pPr>
      <w:r w:rsidRPr="002A0809">
        <w:rPr>
          <w:b/>
          <w:sz w:val="28"/>
          <w:szCs w:val="28"/>
          <w:lang w:val="en-GB"/>
        </w:rPr>
        <w:t>GBEP Working Group on Capacity Building</w:t>
      </w:r>
    </w:p>
    <w:p w:rsidR="00BB6E2B" w:rsidRDefault="00BB6E2B" w:rsidP="00BB6E2B">
      <w:pPr>
        <w:jc w:val="center"/>
        <w:rPr>
          <w:b/>
          <w:sz w:val="28"/>
          <w:szCs w:val="28"/>
          <w:lang w:val="en-GB"/>
        </w:rPr>
      </w:pPr>
      <w:proofErr w:type="gramStart"/>
      <w:r w:rsidRPr="002A0809">
        <w:rPr>
          <w:b/>
          <w:sz w:val="28"/>
          <w:szCs w:val="28"/>
          <w:lang w:val="en-GB"/>
        </w:rPr>
        <w:t>for</w:t>
      </w:r>
      <w:proofErr w:type="gramEnd"/>
      <w:r w:rsidRPr="002A0809">
        <w:rPr>
          <w:b/>
          <w:sz w:val="28"/>
          <w:szCs w:val="28"/>
          <w:lang w:val="en-GB"/>
        </w:rPr>
        <w:t xml:space="preserve"> Sustainable Bioenergy (WGCB)</w:t>
      </w:r>
    </w:p>
    <w:p w:rsidR="00BB6E2B" w:rsidRDefault="00BB6E2B" w:rsidP="00BB6E2B">
      <w:pPr>
        <w:jc w:val="center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 xml:space="preserve">Activity Group 6 - “Bioenergy and Water” </w:t>
      </w:r>
    </w:p>
    <w:p w:rsidR="00BB6E2B" w:rsidRDefault="00BB6E2B" w:rsidP="00E62BE1">
      <w:pPr>
        <w:ind w:right="-68"/>
        <w:jc w:val="center"/>
        <w:rPr>
          <w:b/>
          <w:sz w:val="28"/>
          <w:szCs w:val="28"/>
          <w:lang w:val="en-GB"/>
        </w:rPr>
      </w:pPr>
    </w:p>
    <w:p w:rsidR="00AE15B2" w:rsidRDefault="00EF6CD9" w:rsidP="00E62BE1">
      <w:pPr>
        <w:ind w:right="-68"/>
        <w:jc w:val="center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WEBINAR</w:t>
      </w:r>
    </w:p>
    <w:p w:rsidR="00E62BE1" w:rsidRPr="002A0809" w:rsidRDefault="00E62BE1" w:rsidP="00BB6E2B">
      <w:pPr>
        <w:ind w:right="-68"/>
        <w:jc w:val="center"/>
        <w:rPr>
          <w:b/>
          <w:sz w:val="28"/>
          <w:szCs w:val="28"/>
          <w:lang w:val="en-GB"/>
        </w:rPr>
      </w:pPr>
      <w:r w:rsidRPr="00EF5037">
        <w:rPr>
          <w:b/>
          <w:sz w:val="28"/>
          <w:szCs w:val="28"/>
          <w:lang w:val="en-GB"/>
        </w:rPr>
        <w:t>“</w:t>
      </w:r>
      <w:r w:rsidR="002828C1">
        <w:rPr>
          <w:b/>
          <w:sz w:val="28"/>
          <w:szCs w:val="28"/>
          <w:lang w:val="en-GB"/>
        </w:rPr>
        <w:t>Examples of Positive Bioenergy and Water Relationships</w:t>
      </w:r>
      <w:r w:rsidR="000E3D60" w:rsidRPr="002A0809">
        <w:rPr>
          <w:b/>
          <w:sz w:val="28"/>
          <w:szCs w:val="28"/>
          <w:lang w:val="en-GB"/>
        </w:rPr>
        <w:t xml:space="preserve"> </w:t>
      </w:r>
      <w:r w:rsidR="00EF6CD9">
        <w:rPr>
          <w:b/>
          <w:sz w:val="28"/>
          <w:szCs w:val="28"/>
          <w:lang w:val="en-GB"/>
        </w:rPr>
        <w:t>in Africa, Asia and</w:t>
      </w:r>
      <w:r w:rsidR="00C848F3">
        <w:rPr>
          <w:b/>
          <w:sz w:val="28"/>
          <w:szCs w:val="28"/>
          <w:lang w:val="en-GB"/>
        </w:rPr>
        <w:t xml:space="preserve"> the Pacific and</w:t>
      </w:r>
      <w:r w:rsidR="00EF6CD9">
        <w:rPr>
          <w:b/>
          <w:sz w:val="28"/>
          <w:szCs w:val="28"/>
          <w:lang w:val="en-GB"/>
        </w:rPr>
        <w:t xml:space="preserve"> Europe”</w:t>
      </w:r>
    </w:p>
    <w:p w:rsidR="00321D8F" w:rsidRPr="000A7AB7" w:rsidRDefault="00A66643" w:rsidP="00EF6CD9">
      <w:pPr>
        <w:jc w:val="center"/>
        <w:rPr>
          <w:b/>
          <w:i/>
          <w:lang w:val="en-GB"/>
        </w:rPr>
      </w:pPr>
      <w:r>
        <w:rPr>
          <w:lang w:val="en-GB"/>
        </w:rPr>
        <w:t>06 April</w:t>
      </w:r>
      <w:bookmarkStart w:id="0" w:name="_GoBack"/>
      <w:bookmarkEnd w:id="0"/>
      <w:r w:rsidR="00EF6CD9">
        <w:rPr>
          <w:lang w:val="en-GB"/>
        </w:rPr>
        <w:t xml:space="preserve"> 2016</w:t>
      </w:r>
    </w:p>
    <w:p w:rsidR="00321D8F" w:rsidRDefault="00321D8F" w:rsidP="00AE15B2">
      <w:pPr>
        <w:rPr>
          <w:b/>
          <w:i/>
          <w:sz w:val="16"/>
          <w:szCs w:val="16"/>
          <w:u w:val="single"/>
          <w:lang w:val="en-GB"/>
        </w:rPr>
      </w:pPr>
    </w:p>
    <w:p w:rsidR="00AE15B2" w:rsidRPr="000A7589" w:rsidRDefault="00AE15B2" w:rsidP="00AE15B2">
      <w:pPr>
        <w:rPr>
          <w:b/>
          <w:i/>
          <w:sz w:val="16"/>
          <w:szCs w:val="16"/>
          <w:u w:val="single"/>
          <w:lang w:val="en-GB"/>
        </w:rPr>
      </w:pPr>
    </w:p>
    <w:p w:rsidR="00EF5644" w:rsidRDefault="00EF5644" w:rsidP="00EF6CD9">
      <w:pPr>
        <w:rPr>
          <w:b/>
          <w:i/>
          <w:u w:val="single"/>
          <w:lang w:val="en-GB"/>
        </w:rPr>
      </w:pPr>
    </w:p>
    <w:p w:rsidR="00EF5644" w:rsidRDefault="00EF5644" w:rsidP="00B614A8">
      <w:pPr>
        <w:jc w:val="center"/>
        <w:rPr>
          <w:b/>
          <w:i/>
          <w:u w:val="single"/>
          <w:lang w:val="en-GB"/>
        </w:rPr>
      </w:pPr>
    </w:p>
    <w:p w:rsidR="00B614A8" w:rsidRPr="00EF5271" w:rsidRDefault="000E3D60" w:rsidP="00B614A8">
      <w:pPr>
        <w:jc w:val="center"/>
        <w:rPr>
          <w:b/>
          <w:i/>
          <w:u w:val="single"/>
          <w:lang w:val="en-GB"/>
        </w:rPr>
      </w:pPr>
      <w:r w:rsidRPr="00EF5271">
        <w:rPr>
          <w:b/>
          <w:i/>
          <w:u w:val="single"/>
          <w:lang w:val="en-GB"/>
        </w:rPr>
        <w:t>AGENDA</w:t>
      </w:r>
    </w:p>
    <w:p w:rsidR="00E62BE1" w:rsidRPr="00EF5271" w:rsidRDefault="00E62BE1" w:rsidP="00E62BE1">
      <w:pPr>
        <w:ind w:right="-68"/>
        <w:jc w:val="center"/>
        <w:rPr>
          <w:b/>
          <w:lang w:val="en-GB"/>
        </w:rPr>
      </w:pPr>
    </w:p>
    <w:p w:rsidR="003B3DC7" w:rsidRPr="00EF5271" w:rsidRDefault="003B3DC7" w:rsidP="000A7589">
      <w:pPr>
        <w:tabs>
          <w:tab w:val="center" w:pos="709"/>
        </w:tabs>
        <w:jc w:val="both"/>
        <w:rPr>
          <w:lang w:val="en-US"/>
        </w:rPr>
      </w:pPr>
    </w:p>
    <w:p w:rsidR="00B614A8" w:rsidRPr="00E44D3B" w:rsidRDefault="00B614A8" w:rsidP="0098606F">
      <w:pPr>
        <w:pStyle w:val="BodyTextIndent"/>
        <w:tabs>
          <w:tab w:val="left" w:pos="2160"/>
        </w:tabs>
        <w:ind w:left="2126" w:hanging="2126"/>
        <w:jc w:val="both"/>
        <w:rPr>
          <w:bCs/>
          <w:sz w:val="16"/>
          <w:szCs w:val="16"/>
          <w:u w:val="single"/>
        </w:rPr>
      </w:pPr>
    </w:p>
    <w:p w:rsidR="00B614A8" w:rsidRPr="002A0809" w:rsidRDefault="009D6E24" w:rsidP="008A6F97">
      <w:pPr>
        <w:spacing w:line="300" w:lineRule="auto"/>
        <w:jc w:val="both"/>
        <w:rPr>
          <w:b/>
          <w:bCs/>
          <w:lang w:val="en-GB"/>
        </w:rPr>
      </w:pPr>
      <w:r>
        <w:rPr>
          <w:b/>
          <w:bCs/>
          <w:lang w:val="en-GB"/>
        </w:rPr>
        <w:t>09.30 – 09.40</w:t>
      </w:r>
      <w:r w:rsidR="000E3D60" w:rsidRPr="002A0809">
        <w:rPr>
          <w:b/>
          <w:bCs/>
          <w:lang w:val="en-GB"/>
        </w:rPr>
        <w:tab/>
      </w:r>
      <w:r w:rsidR="002828C1">
        <w:rPr>
          <w:b/>
          <w:bCs/>
          <w:lang w:val="en-GB"/>
        </w:rPr>
        <w:tab/>
        <w:t>Opening and Introduction</w:t>
      </w:r>
      <w:r w:rsidR="000E3D60" w:rsidRPr="002A0809">
        <w:rPr>
          <w:b/>
          <w:bCs/>
          <w:lang w:val="en-GB"/>
        </w:rPr>
        <w:t xml:space="preserve"> </w:t>
      </w:r>
    </w:p>
    <w:p w:rsidR="00F63483" w:rsidRDefault="00E45CEF" w:rsidP="00B8152D">
      <w:pPr>
        <w:pStyle w:val="ListParagraph"/>
        <w:spacing w:after="0" w:line="300" w:lineRule="auto"/>
        <w:ind w:firstLine="1406"/>
        <w:jc w:val="both"/>
        <w:rPr>
          <w:bCs/>
          <w:i/>
        </w:rPr>
      </w:pPr>
      <w:r>
        <w:rPr>
          <w:bCs/>
          <w:i/>
        </w:rPr>
        <w:t>Michela Morese / Emily</w:t>
      </w:r>
      <w:r w:rsidR="009D6E24">
        <w:rPr>
          <w:bCs/>
          <w:i/>
        </w:rPr>
        <w:t xml:space="preserve"> Olsson</w:t>
      </w:r>
      <w:r w:rsidR="007C7728">
        <w:rPr>
          <w:bCs/>
          <w:i/>
        </w:rPr>
        <w:t>, GBEP Secretariat</w:t>
      </w:r>
    </w:p>
    <w:p w:rsidR="002828C1" w:rsidRPr="002828C1" w:rsidRDefault="00053624" w:rsidP="00B8152D">
      <w:pPr>
        <w:pStyle w:val="ListParagraph"/>
        <w:spacing w:after="0" w:line="300" w:lineRule="auto"/>
        <w:ind w:firstLine="1406"/>
        <w:jc w:val="both"/>
        <w:rPr>
          <w:bCs/>
          <w:i/>
        </w:rPr>
      </w:pPr>
      <w:r>
        <w:rPr>
          <w:bCs/>
          <w:i/>
        </w:rPr>
        <w:t>Gö</w:t>
      </w:r>
      <w:r w:rsidR="000A7589">
        <w:rPr>
          <w:bCs/>
          <w:i/>
        </w:rPr>
        <w:t>ran Berndes</w:t>
      </w:r>
      <w:r w:rsidR="007C7728">
        <w:rPr>
          <w:bCs/>
          <w:i/>
        </w:rPr>
        <w:t xml:space="preserve">, </w:t>
      </w:r>
      <w:r w:rsidR="002828C1">
        <w:rPr>
          <w:bCs/>
          <w:i/>
        </w:rPr>
        <w:t>IEA Bioenergy</w:t>
      </w:r>
    </w:p>
    <w:p w:rsidR="00F63483" w:rsidRPr="00E44D3B" w:rsidRDefault="00F63483" w:rsidP="00BD6125">
      <w:pPr>
        <w:pStyle w:val="ListParagraph"/>
        <w:spacing w:after="0" w:line="240" w:lineRule="auto"/>
        <w:ind w:firstLine="1407"/>
        <w:jc w:val="both"/>
        <w:rPr>
          <w:bCs/>
          <w:i/>
          <w:sz w:val="16"/>
          <w:szCs w:val="16"/>
        </w:rPr>
      </w:pPr>
    </w:p>
    <w:p w:rsidR="00BD6125" w:rsidRPr="002A0809" w:rsidRDefault="009D6E24" w:rsidP="009D6E24">
      <w:pPr>
        <w:spacing w:line="300" w:lineRule="auto"/>
        <w:jc w:val="both"/>
        <w:rPr>
          <w:b/>
          <w:bCs/>
          <w:lang w:val="en-GB"/>
        </w:rPr>
      </w:pPr>
      <w:r>
        <w:rPr>
          <w:b/>
          <w:bCs/>
          <w:lang w:val="en-GB"/>
        </w:rPr>
        <w:t>09.40 – 10.00</w:t>
      </w:r>
      <w:r w:rsidR="000E3D60" w:rsidRPr="002A0809">
        <w:rPr>
          <w:b/>
          <w:bCs/>
          <w:lang w:val="en-GB"/>
        </w:rPr>
        <w:tab/>
      </w:r>
      <w:r w:rsidR="000E3D60" w:rsidRPr="002A0809">
        <w:rPr>
          <w:b/>
          <w:bCs/>
          <w:lang w:val="en-GB"/>
        </w:rPr>
        <w:tab/>
      </w:r>
      <w:r>
        <w:rPr>
          <w:b/>
          <w:bCs/>
          <w:lang w:val="en-GB"/>
        </w:rPr>
        <w:t>Examples of Positive Bioenergy and Water Relationships: Key Messages</w:t>
      </w:r>
    </w:p>
    <w:p w:rsidR="00BD6125" w:rsidRPr="00E44D3B" w:rsidRDefault="006A0F3A" w:rsidP="009D6E24">
      <w:pPr>
        <w:pStyle w:val="ListParagraph"/>
        <w:spacing w:after="0" w:line="300" w:lineRule="auto"/>
        <w:ind w:firstLine="1407"/>
        <w:jc w:val="both"/>
        <w:rPr>
          <w:bCs/>
          <w:i/>
        </w:rPr>
      </w:pPr>
      <w:r>
        <w:rPr>
          <w:bCs/>
          <w:lang w:val="en-GB"/>
        </w:rPr>
        <w:tab/>
      </w:r>
      <w:r w:rsidR="009D6E24">
        <w:rPr>
          <w:bCs/>
          <w:i/>
        </w:rPr>
        <w:t>Uwe Fritsche</w:t>
      </w:r>
      <w:r w:rsidR="007C7728">
        <w:rPr>
          <w:bCs/>
          <w:i/>
        </w:rPr>
        <w:t xml:space="preserve">, </w:t>
      </w:r>
      <w:r w:rsidR="00E44D3B">
        <w:rPr>
          <w:bCs/>
          <w:i/>
        </w:rPr>
        <w:t>IEA Bioenergy</w:t>
      </w:r>
    </w:p>
    <w:p w:rsidR="00644882" w:rsidRPr="00E44D3B" w:rsidRDefault="00644882" w:rsidP="00BD6125">
      <w:pPr>
        <w:pStyle w:val="ListParagraph"/>
        <w:spacing w:after="0" w:line="240" w:lineRule="auto"/>
        <w:ind w:left="2552"/>
        <w:jc w:val="both"/>
        <w:rPr>
          <w:b/>
          <w:bCs/>
          <w:sz w:val="16"/>
          <w:szCs w:val="16"/>
          <w:lang w:val="en-GB"/>
        </w:rPr>
      </w:pPr>
    </w:p>
    <w:p w:rsidR="00BD6125" w:rsidRDefault="006A0F3A" w:rsidP="009D6E24">
      <w:pPr>
        <w:ind w:right="-68"/>
        <w:jc w:val="both"/>
        <w:rPr>
          <w:b/>
          <w:color w:val="000000"/>
          <w:lang w:val="en-GB"/>
        </w:rPr>
      </w:pPr>
      <w:r>
        <w:rPr>
          <w:b/>
          <w:color w:val="000000"/>
          <w:lang w:val="en-GB"/>
        </w:rPr>
        <w:t>10.</w:t>
      </w:r>
      <w:r w:rsidR="009D6E24">
        <w:rPr>
          <w:b/>
          <w:color w:val="000000"/>
          <w:lang w:val="en-GB"/>
        </w:rPr>
        <w:t>00 – 10.20</w:t>
      </w:r>
      <w:r w:rsidR="000E3D60" w:rsidRPr="002A0809">
        <w:rPr>
          <w:b/>
          <w:color w:val="000000"/>
          <w:lang w:val="en-GB"/>
        </w:rPr>
        <w:tab/>
      </w:r>
      <w:r w:rsidR="000E3D60" w:rsidRPr="002A0809">
        <w:rPr>
          <w:b/>
          <w:color w:val="000000"/>
          <w:lang w:val="en-GB"/>
        </w:rPr>
        <w:tab/>
      </w:r>
      <w:r w:rsidR="009D6E24">
        <w:rPr>
          <w:b/>
          <w:color w:val="000000"/>
          <w:lang w:val="en-GB"/>
        </w:rPr>
        <w:t>Presenta</w:t>
      </w:r>
      <w:r w:rsidR="002705B9">
        <w:rPr>
          <w:b/>
          <w:color w:val="000000"/>
          <w:lang w:val="en-GB"/>
        </w:rPr>
        <w:t>tion of example from Africa</w:t>
      </w:r>
    </w:p>
    <w:p w:rsidR="009D6E24" w:rsidRPr="00B8152D" w:rsidRDefault="00B8152D" w:rsidP="00B8152D">
      <w:pPr>
        <w:spacing w:after="120" w:line="300" w:lineRule="auto"/>
        <w:ind w:left="2155" w:right="-68"/>
        <w:jc w:val="both"/>
        <w:rPr>
          <w:i/>
          <w:color w:val="000000"/>
          <w:lang w:val="en-GB"/>
        </w:rPr>
      </w:pPr>
      <w:r w:rsidRPr="00B8152D">
        <w:rPr>
          <w:i/>
          <w:color w:val="000000"/>
          <w:lang w:val="en-GB"/>
        </w:rPr>
        <w:t>Producing electricity from biomass from terrestrial invasive alien plants, Helen Watson</w:t>
      </w:r>
    </w:p>
    <w:p w:rsidR="009D6E24" w:rsidRDefault="009D6E24" w:rsidP="009D6E24">
      <w:pPr>
        <w:ind w:right="-68"/>
        <w:jc w:val="both"/>
        <w:rPr>
          <w:b/>
          <w:color w:val="000000"/>
          <w:lang w:val="en-GB"/>
        </w:rPr>
      </w:pPr>
      <w:r>
        <w:rPr>
          <w:b/>
          <w:color w:val="000000"/>
          <w:lang w:val="en-GB"/>
        </w:rPr>
        <w:t>10.20 – 10.40</w:t>
      </w:r>
      <w:r>
        <w:rPr>
          <w:b/>
          <w:color w:val="000000"/>
          <w:lang w:val="en-GB"/>
        </w:rPr>
        <w:tab/>
      </w:r>
      <w:r>
        <w:rPr>
          <w:b/>
          <w:color w:val="000000"/>
          <w:lang w:val="en-GB"/>
        </w:rPr>
        <w:tab/>
        <w:t>Presentation of example from Asia</w:t>
      </w:r>
      <w:r w:rsidR="00B8152D">
        <w:rPr>
          <w:b/>
          <w:color w:val="000000"/>
          <w:lang w:val="en-GB"/>
        </w:rPr>
        <w:t xml:space="preserve"> and the Pacific</w:t>
      </w:r>
    </w:p>
    <w:p w:rsidR="00D40FCF" w:rsidRPr="00D40FCF" w:rsidRDefault="00D40FCF" w:rsidP="00D40FCF">
      <w:pPr>
        <w:spacing w:after="120" w:line="300" w:lineRule="auto"/>
        <w:ind w:left="2155" w:right="-68"/>
        <w:jc w:val="both"/>
        <w:rPr>
          <w:i/>
          <w:color w:val="000000"/>
          <w:lang w:val="en-GB"/>
        </w:rPr>
      </w:pPr>
      <w:r w:rsidRPr="00D40FCF">
        <w:rPr>
          <w:i/>
          <w:color w:val="000000"/>
          <w:lang w:val="en-GB"/>
        </w:rPr>
        <w:t>Integrated tree crop systems in south-western Western Austr</w:t>
      </w:r>
      <w:r w:rsidR="002705B9">
        <w:rPr>
          <w:i/>
          <w:color w:val="000000"/>
          <w:lang w:val="en-GB"/>
        </w:rPr>
        <w:t>alia, John McGrath</w:t>
      </w:r>
    </w:p>
    <w:p w:rsidR="009D6E24" w:rsidRDefault="009D6E24" w:rsidP="009D6E24">
      <w:pPr>
        <w:ind w:right="-68"/>
        <w:jc w:val="both"/>
        <w:rPr>
          <w:b/>
          <w:color w:val="000000"/>
          <w:lang w:val="en-GB"/>
        </w:rPr>
      </w:pPr>
      <w:r>
        <w:rPr>
          <w:b/>
          <w:color w:val="000000"/>
          <w:lang w:val="en-GB"/>
        </w:rPr>
        <w:t>10.40 – 11.00</w:t>
      </w:r>
      <w:r>
        <w:rPr>
          <w:b/>
          <w:color w:val="000000"/>
          <w:lang w:val="en-GB"/>
        </w:rPr>
        <w:tab/>
      </w:r>
      <w:r>
        <w:rPr>
          <w:b/>
          <w:color w:val="000000"/>
          <w:lang w:val="en-GB"/>
        </w:rPr>
        <w:tab/>
        <w:t>Presenta</w:t>
      </w:r>
      <w:r w:rsidR="002705B9">
        <w:rPr>
          <w:b/>
          <w:color w:val="000000"/>
          <w:lang w:val="en-GB"/>
        </w:rPr>
        <w:t>tion of example from Europe</w:t>
      </w:r>
    </w:p>
    <w:p w:rsidR="00C41AB7" w:rsidRDefault="00C41AB7" w:rsidP="00C41AB7">
      <w:pPr>
        <w:spacing w:after="120"/>
        <w:ind w:left="2127" w:right="-68"/>
        <w:jc w:val="both"/>
        <w:rPr>
          <w:i/>
          <w:color w:val="000000"/>
          <w:lang w:val="en-GB"/>
        </w:rPr>
      </w:pPr>
      <w:r>
        <w:rPr>
          <w:i/>
          <w:color w:val="000000"/>
          <w:lang w:val="en-GB"/>
        </w:rPr>
        <w:t xml:space="preserve">Livestock waste to biogas: the Italian </w:t>
      </w:r>
      <w:proofErr w:type="spellStart"/>
      <w:r>
        <w:rPr>
          <w:i/>
          <w:color w:val="000000"/>
          <w:lang w:val="en-GB"/>
        </w:rPr>
        <w:t>BiogasDoneRight</w:t>
      </w:r>
      <w:proofErr w:type="spellEnd"/>
      <w:r w:rsidR="002705B9" w:rsidRPr="002705B9">
        <w:rPr>
          <w:i/>
          <w:color w:val="000000"/>
          <w:sz w:val="22"/>
          <w:vertAlign w:val="superscript"/>
          <w:lang w:val="en-GB"/>
        </w:rPr>
        <w:t>©</w:t>
      </w:r>
      <w:r>
        <w:rPr>
          <w:i/>
          <w:color w:val="000000"/>
          <w:lang w:val="en-GB"/>
        </w:rPr>
        <w:t xml:space="preserve"> model, Guido Bezzi </w:t>
      </w:r>
    </w:p>
    <w:p w:rsidR="00A70F04" w:rsidRDefault="00A70F04" w:rsidP="009D6E24">
      <w:pPr>
        <w:ind w:right="-68"/>
        <w:jc w:val="both"/>
        <w:rPr>
          <w:b/>
          <w:color w:val="000000"/>
          <w:lang w:val="en-GB"/>
        </w:rPr>
      </w:pPr>
    </w:p>
    <w:p w:rsidR="00A70F04" w:rsidRDefault="00A70F04" w:rsidP="00A70F04">
      <w:pPr>
        <w:spacing w:line="300" w:lineRule="auto"/>
        <w:ind w:right="-68"/>
        <w:jc w:val="both"/>
        <w:rPr>
          <w:b/>
          <w:color w:val="000000"/>
          <w:lang w:val="en-GB"/>
        </w:rPr>
      </w:pPr>
      <w:r>
        <w:rPr>
          <w:b/>
          <w:color w:val="000000"/>
          <w:lang w:val="en-GB"/>
        </w:rPr>
        <w:t xml:space="preserve">11.00 – 11.10 </w:t>
      </w:r>
      <w:r>
        <w:rPr>
          <w:b/>
          <w:color w:val="000000"/>
          <w:lang w:val="en-GB"/>
        </w:rPr>
        <w:tab/>
      </w:r>
      <w:r>
        <w:rPr>
          <w:b/>
          <w:color w:val="000000"/>
          <w:lang w:val="en-GB"/>
        </w:rPr>
        <w:tab/>
      </w:r>
      <w:proofErr w:type="gramStart"/>
      <w:r>
        <w:rPr>
          <w:b/>
          <w:color w:val="000000"/>
          <w:lang w:val="en-GB"/>
        </w:rPr>
        <w:t>Concluding</w:t>
      </w:r>
      <w:proofErr w:type="gramEnd"/>
      <w:r>
        <w:rPr>
          <w:b/>
          <w:color w:val="000000"/>
          <w:lang w:val="en-GB"/>
        </w:rPr>
        <w:t xml:space="preserve"> remarks</w:t>
      </w:r>
    </w:p>
    <w:p w:rsidR="00A70F04" w:rsidRDefault="00A70F04" w:rsidP="00A70F04">
      <w:pPr>
        <w:pStyle w:val="ListParagraph"/>
        <w:spacing w:after="0" w:line="300" w:lineRule="auto"/>
        <w:ind w:firstLine="1407"/>
        <w:jc w:val="both"/>
        <w:rPr>
          <w:bCs/>
          <w:i/>
        </w:rPr>
      </w:pPr>
      <w:r>
        <w:rPr>
          <w:b/>
          <w:color w:val="000000"/>
          <w:lang w:val="en-GB"/>
        </w:rPr>
        <w:tab/>
      </w:r>
      <w:r>
        <w:rPr>
          <w:bCs/>
          <w:i/>
        </w:rPr>
        <w:t>Emily Olsson, GBEP Secretariat</w:t>
      </w:r>
    </w:p>
    <w:p w:rsidR="00A70F04" w:rsidRPr="002828C1" w:rsidRDefault="00A70F04" w:rsidP="00A70F04">
      <w:pPr>
        <w:pStyle w:val="ListParagraph"/>
        <w:spacing w:after="0" w:line="300" w:lineRule="auto"/>
        <w:ind w:firstLine="1407"/>
        <w:jc w:val="both"/>
        <w:rPr>
          <w:bCs/>
          <w:i/>
        </w:rPr>
      </w:pPr>
      <w:r>
        <w:rPr>
          <w:bCs/>
          <w:i/>
        </w:rPr>
        <w:t>Göran Berndes, IEA Bioenergy</w:t>
      </w:r>
    </w:p>
    <w:p w:rsidR="00A70F04" w:rsidRPr="00A70F04" w:rsidRDefault="00A70F04" w:rsidP="00A70F04">
      <w:pPr>
        <w:ind w:right="-68"/>
        <w:jc w:val="both"/>
        <w:rPr>
          <w:b/>
          <w:color w:val="000000"/>
          <w:lang w:val="en-US"/>
        </w:rPr>
      </w:pPr>
    </w:p>
    <w:p w:rsidR="0020377A" w:rsidRPr="00E44D3B" w:rsidRDefault="0020377A" w:rsidP="00BD6125">
      <w:pPr>
        <w:ind w:right="-68"/>
        <w:jc w:val="both"/>
        <w:rPr>
          <w:b/>
          <w:color w:val="000000"/>
          <w:sz w:val="16"/>
          <w:szCs w:val="16"/>
          <w:lang w:val="en-GB"/>
        </w:rPr>
      </w:pPr>
    </w:p>
    <w:p w:rsidR="0020377A" w:rsidRPr="00F93DD7" w:rsidRDefault="0020377A" w:rsidP="002D5B03">
      <w:pPr>
        <w:ind w:right="-68"/>
        <w:jc w:val="center"/>
        <w:rPr>
          <w:b/>
          <w:sz w:val="16"/>
          <w:szCs w:val="16"/>
          <w:lang w:val="en-US"/>
        </w:rPr>
      </w:pPr>
    </w:p>
    <w:p w:rsidR="00636C41" w:rsidRPr="00636C41" w:rsidRDefault="00636C41" w:rsidP="005806A1">
      <w:pPr>
        <w:pStyle w:val="ListParagraph"/>
        <w:ind w:right="-68"/>
        <w:jc w:val="both"/>
        <w:rPr>
          <w:bCs/>
        </w:rPr>
      </w:pPr>
    </w:p>
    <w:sectPr w:rsidR="00636C41" w:rsidRPr="00636C41" w:rsidSect="00164AA3">
      <w:headerReference w:type="even" r:id="rId8"/>
      <w:headerReference w:type="default" r:id="rId9"/>
      <w:footerReference w:type="even" r:id="rId10"/>
      <w:pgSz w:w="11907" w:h="16840" w:code="9"/>
      <w:pgMar w:top="2070" w:right="927" w:bottom="1170" w:left="1134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57E" w:rsidRDefault="0055457E">
      <w:r>
        <w:separator/>
      </w:r>
    </w:p>
  </w:endnote>
  <w:endnote w:type="continuationSeparator" w:id="0">
    <w:p w:rsidR="0055457E" w:rsidRDefault="00554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06F" w:rsidRDefault="0098606F" w:rsidP="00292FEC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57E" w:rsidRDefault="0055457E">
      <w:r>
        <w:separator/>
      </w:r>
    </w:p>
  </w:footnote>
  <w:footnote w:type="continuationSeparator" w:id="0">
    <w:p w:rsidR="0055457E" w:rsidRDefault="005545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06F" w:rsidRPr="007D0325" w:rsidRDefault="0098606F" w:rsidP="00760C48">
    <w:pPr>
      <w:pStyle w:val="Header"/>
      <w:ind w:hanging="480"/>
    </w:pPr>
  </w:p>
  <w:p w:rsidR="0098606F" w:rsidRDefault="0098606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06F" w:rsidRPr="007D0325" w:rsidRDefault="00E6570A" w:rsidP="00E6570A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 wp14:anchorId="0232C7F8" wp14:editId="712E2771">
          <wp:simplePos x="0" y="0"/>
          <wp:positionH relativeFrom="column">
            <wp:posOffset>3832860</wp:posOffset>
          </wp:positionH>
          <wp:positionV relativeFrom="paragraph">
            <wp:posOffset>201930</wp:posOffset>
          </wp:positionV>
          <wp:extent cx="2390775" cy="514350"/>
          <wp:effectExtent l="0" t="0" r="9525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07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5E28">
      <w:rPr>
        <w:noProof/>
        <w:lang w:val="en-GB" w:eastAsia="en-GB"/>
      </w:rPr>
      <w:drawing>
        <wp:inline distT="0" distB="0" distL="0" distR="0" wp14:anchorId="12AC1CA8" wp14:editId="6FD41426">
          <wp:extent cx="2038350" cy="71437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4394"/>
                  <a:stretch/>
                </pic:blipFill>
                <pic:spPr bwMode="auto">
                  <a:xfrm>
                    <a:off x="0" y="0"/>
                    <a:ext cx="203835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165E28" w:rsidRPr="00165E28">
      <w:rPr>
        <w:color w:val="0000FF"/>
      </w:rPr>
      <w:t xml:space="preserve"> </w:t>
    </w:r>
    <w:r w:rsidR="00165E28">
      <w:rPr>
        <w:color w:val="0000FF"/>
      </w:rPr>
      <w:t xml:space="preserve">              </w:t>
    </w:r>
    <w:r>
      <w:rPr>
        <w:noProof/>
        <w:lang w:val="en-US"/>
      </w:rPr>
      <w:t xml:space="preserve">                                </w:t>
    </w:r>
    <w:r w:rsidR="00165E28">
      <w:rPr>
        <w:color w:val="0000FF"/>
      </w:rPr>
      <w:t xml:space="preserve">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E72B8"/>
    <w:multiLevelType w:val="hybridMultilevel"/>
    <w:tmpl w:val="7ED423D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32304F2"/>
    <w:multiLevelType w:val="hybridMultilevel"/>
    <w:tmpl w:val="FDFEA47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7853789"/>
    <w:multiLevelType w:val="hybridMultilevel"/>
    <w:tmpl w:val="108084F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078C472E"/>
    <w:multiLevelType w:val="hybridMultilevel"/>
    <w:tmpl w:val="09507C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83244"/>
    <w:multiLevelType w:val="hybridMultilevel"/>
    <w:tmpl w:val="1C80BD52"/>
    <w:lvl w:ilvl="0" w:tplc="0409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10" w:hanging="360"/>
      </w:pPr>
      <w:rPr>
        <w:rFonts w:ascii="Wingdings" w:hAnsi="Wingdings" w:hint="default"/>
      </w:rPr>
    </w:lvl>
  </w:abstractNum>
  <w:abstractNum w:abstractNumId="5" w15:restartNumberingAfterBreak="0">
    <w:nsid w:val="1DE80F7E"/>
    <w:multiLevelType w:val="hybridMultilevel"/>
    <w:tmpl w:val="C6D469A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20994F18"/>
    <w:multiLevelType w:val="hybridMultilevel"/>
    <w:tmpl w:val="DD6CFB1A"/>
    <w:lvl w:ilvl="0" w:tplc="080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7" w15:restartNumberingAfterBreak="0">
    <w:nsid w:val="267E6C03"/>
    <w:multiLevelType w:val="hybridMultilevel"/>
    <w:tmpl w:val="E07802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707CD"/>
    <w:multiLevelType w:val="hybridMultilevel"/>
    <w:tmpl w:val="E69EC49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2DEF697D"/>
    <w:multiLevelType w:val="multilevel"/>
    <w:tmpl w:val="5B9AACF6"/>
    <w:lvl w:ilvl="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>
      <w:start w:val="30"/>
      <w:numFmt w:val="decimal"/>
      <w:lvlText w:val="%1.%2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4320"/>
        </w:tabs>
        <w:ind w:left="4320" w:hanging="2160"/>
      </w:pPr>
      <w:rPr>
        <w:rFonts w:ascii="Wingdings" w:hAnsi="Wingdings"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2160"/>
      </w:pPr>
      <w:rPr>
        <w:rFonts w:hint="default"/>
      </w:rPr>
    </w:lvl>
  </w:abstractNum>
  <w:abstractNum w:abstractNumId="10" w15:restartNumberingAfterBreak="0">
    <w:nsid w:val="33C12FA2"/>
    <w:multiLevelType w:val="hybridMultilevel"/>
    <w:tmpl w:val="31028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987B58"/>
    <w:multiLevelType w:val="hybridMultilevel"/>
    <w:tmpl w:val="4BCAE4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59C5D13"/>
    <w:multiLevelType w:val="hybridMultilevel"/>
    <w:tmpl w:val="EEE44CA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B601E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  <w:i w:val="0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F6529B"/>
    <w:multiLevelType w:val="hybridMultilevel"/>
    <w:tmpl w:val="7E8A077C"/>
    <w:lvl w:ilvl="0" w:tplc="3C7248C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73C0044"/>
    <w:multiLevelType w:val="hybridMultilevel"/>
    <w:tmpl w:val="7F12734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 w15:restartNumberingAfterBreak="0">
    <w:nsid w:val="52CE69C6"/>
    <w:multiLevelType w:val="hybridMultilevel"/>
    <w:tmpl w:val="2D3E278E"/>
    <w:lvl w:ilvl="0" w:tplc="0409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16" w15:restartNumberingAfterBreak="0">
    <w:nsid w:val="52F241E9"/>
    <w:multiLevelType w:val="hybridMultilevel"/>
    <w:tmpl w:val="A4DC3EF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7" w15:restartNumberingAfterBreak="0">
    <w:nsid w:val="55C93F4C"/>
    <w:multiLevelType w:val="hybridMultilevel"/>
    <w:tmpl w:val="F10E4BB0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5E703F85"/>
    <w:multiLevelType w:val="hybridMultilevel"/>
    <w:tmpl w:val="0F42B40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9" w15:restartNumberingAfterBreak="0">
    <w:nsid w:val="67200870"/>
    <w:multiLevelType w:val="hybridMultilevel"/>
    <w:tmpl w:val="3A565B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243927"/>
    <w:multiLevelType w:val="hybridMultilevel"/>
    <w:tmpl w:val="EB300F44"/>
    <w:lvl w:ilvl="0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90" w:hanging="360"/>
      </w:pPr>
      <w:rPr>
        <w:rFonts w:ascii="Wingdings" w:hAnsi="Wingdings" w:hint="default"/>
      </w:rPr>
    </w:lvl>
  </w:abstractNum>
  <w:abstractNum w:abstractNumId="21" w15:restartNumberingAfterBreak="0">
    <w:nsid w:val="7D521782"/>
    <w:multiLevelType w:val="hybridMultilevel"/>
    <w:tmpl w:val="3BF8F03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"/>
  </w:num>
  <w:num w:numId="4">
    <w:abstractNumId w:val="6"/>
  </w:num>
  <w:num w:numId="5">
    <w:abstractNumId w:val="9"/>
  </w:num>
  <w:num w:numId="6">
    <w:abstractNumId w:val="18"/>
  </w:num>
  <w:num w:numId="7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19"/>
  </w:num>
  <w:num w:numId="10">
    <w:abstractNumId w:val="16"/>
  </w:num>
  <w:num w:numId="11">
    <w:abstractNumId w:val="2"/>
  </w:num>
  <w:num w:numId="12">
    <w:abstractNumId w:val="7"/>
  </w:num>
  <w:num w:numId="1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4"/>
  </w:num>
  <w:num w:numId="16">
    <w:abstractNumId w:val="11"/>
  </w:num>
  <w:num w:numId="17">
    <w:abstractNumId w:val="17"/>
  </w:num>
  <w:num w:numId="18">
    <w:abstractNumId w:val="3"/>
  </w:num>
  <w:num w:numId="19">
    <w:abstractNumId w:val="10"/>
  </w:num>
  <w:num w:numId="20">
    <w:abstractNumId w:val="0"/>
  </w:num>
  <w:num w:numId="21">
    <w:abstractNumId w:val="15"/>
  </w:num>
  <w:num w:numId="22">
    <w:abstractNumId w:val="21"/>
  </w:num>
  <w:num w:numId="23">
    <w:abstractNumId w:val="5"/>
  </w:num>
  <w:num w:numId="24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92E"/>
    <w:rsid w:val="000004FA"/>
    <w:rsid w:val="00005C9A"/>
    <w:rsid w:val="00023732"/>
    <w:rsid w:val="000259A3"/>
    <w:rsid w:val="0003211A"/>
    <w:rsid w:val="0003752E"/>
    <w:rsid w:val="00041202"/>
    <w:rsid w:val="000451F7"/>
    <w:rsid w:val="00051841"/>
    <w:rsid w:val="000526DF"/>
    <w:rsid w:val="00053624"/>
    <w:rsid w:val="00057FBD"/>
    <w:rsid w:val="00070CFA"/>
    <w:rsid w:val="000710C4"/>
    <w:rsid w:val="000741EC"/>
    <w:rsid w:val="0007424C"/>
    <w:rsid w:val="000756E8"/>
    <w:rsid w:val="00096E34"/>
    <w:rsid w:val="000A7589"/>
    <w:rsid w:val="000A7AB7"/>
    <w:rsid w:val="000B2125"/>
    <w:rsid w:val="000B41A7"/>
    <w:rsid w:val="000B643A"/>
    <w:rsid w:val="000B71D1"/>
    <w:rsid w:val="000C0A74"/>
    <w:rsid w:val="000C5A18"/>
    <w:rsid w:val="000C7384"/>
    <w:rsid w:val="000D5989"/>
    <w:rsid w:val="000E3D60"/>
    <w:rsid w:val="000E4459"/>
    <w:rsid w:val="000F2FDE"/>
    <w:rsid w:val="000F5C0E"/>
    <w:rsid w:val="000F7AB1"/>
    <w:rsid w:val="00104B34"/>
    <w:rsid w:val="001069C4"/>
    <w:rsid w:val="00110A9D"/>
    <w:rsid w:val="00112A4F"/>
    <w:rsid w:val="00127C92"/>
    <w:rsid w:val="00141AFC"/>
    <w:rsid w:val="00142E2B"/>
    <w:rsid w:val="00143EDD"/>
    <w:rsid w:val="00144486"/>
    <w:rsid w:val="00155B31"/>
    <w:rsid w:val="00162772"/>
    <w:rsid w:val="00164AA3"/>
    <w:rsid w:val="00165E28"/>
    <w:rsid w:val="001708BE"/>
    <w:rsid w:val="001714AB"/>
    <w:rsid w:val="0017625D"/>
    <w:rsid w:val="00176B13"/>
    <w:rsid w:val="00176DB8"/>
    <w:rsid w:val="001C157A"/>
    <w:rsid w:val="001C59FE"/>
    <w:rsid w:val="001C5BCF"/>
    <w:rsid w:val="001D0ADC"/>
    <w:rsid w:val="001D0FBE"/>
    <w:rsid w:val="001D3BF2"/>
    <w:rsid w:val="001E1DE1"/>
    <w:rsid w:val="001E6BA7"/>
    <w:rsid w:val="001F2DCB"/>
    <w:rsid w:val="001F6B0A"/>
    <w:rsid w:val="002017DE"/>
    <w:rsid w:val="0020377A"/>
    <w:rsid w:val="002040E7"/>
    <w:rsid w:val="002044D5"/>
    <w:rsid w:val="00217BDF"/>
    <w:rsid w:val="00243CA9"/>
    <w:rsid w:val="002531B1"/>
    <w:rsid w:val="00257E48"/>
    <w:rsid w:val="0026004C"/>
    <w:rsid w:val="00261FF4"/>
    <w:rsid w:val="0026387A"/>
    <w:rsid w:val="002654F9"/>
    <w:rsid w:val="00267C48"/>
    <w:rsid w:val="002705B9"/>
    <w:rsid w:val="002725C9"/>
    <w:rsid w:val="0027496A"/>
    <w:rsid w:val="002828C1"/>
    <w:rsid w:val="0028621F"/>
    <w:rsid w:val="0028700E"/>
    <w:rsid w:val="00292FEC"/>
    <w:rsid w:val="002952E7"/>
    <w:rsid w:val="002A0809"/>
    <w:rsid w:val="002A3694"/>
    <w:rsid w:val="002A7F80"/>
    <w:rsid w:val="002B0E6B"/>
    <w:rsid w:val="002B2B44"/>
    <w:rsid w:val="002B2F65"/>
    <w:rsid w:val="002C0CBF"/>
    <w:rsid w:val="002C427D"/>
    <w:rsid w:val="002C54B4"/>
    <w:rsid w:val="002C6F52"/>
    <w:rsid w:val="002D5B03"/>
    <w:rsid w:val="002D6380"/>
    <w:rsid w:val="002E40A4"/>
    <w:rsid w:val="002E423A"/>
    <w:rsid w:val="002E4686"/>
    <w:rsid w:val="002E77B4"/>
    <w:rsid w:val="002F7131"/>
    <w:rsid w:val="00302C1E"/>
    <w:rsid w:val="00302FE2"/>
    <w:rsid w:val="00303F86"/>
    <w:rsid w:val="00304835"/>
    <w:rsid w:val="003079B0"/>
    <w:rsid w:val="0031335A"/>
    <w:rsid w:val="00321D8F"/>
    <w:rsid w:val="003260B6"/>
    <w:rsid w:val="00327F17"/>
    <w:rsid w:val="00331F82"/>
    <w:rsid w:val="003342E2"/>
    <w:rsid w:val="0033502E"/>
    <w:rsid w:val="0034034B"/>
    <w:rsid w:val="0034098C"/>
    <w:rsid w:val="00342305"/>
    <w:rsid w:val="00343150"/>
    <w:rsid w:val="00352795"/>
    <w:rsid w:val="00371859"/>
    <w:rsid w:val="00375396"/>
    <w:rsid w:val="00384413"/>
    <w:rsid w:val="0038510F"/>
    <w:rsid w:val="00385F32"/>
    <w:rsid w:val="003A3C66"/>
    <w:rsid w:val="003A7C33"/>
    <w:rsid w:val="003B06F4"/>
    <w:rsid w:val="003B3DC7"/>
    <w:rsid w:val="003B47D9"/>
    <w:rsid w:val="003B54BF"/>
    <w:rsid w:val="003C1CA1"/>
    <w:rsid w:val="003C48A4"/>
    <w:rsid w:val="003C5B5F"/>
    <w:rsid w:val="003D1D78"/>
    <w:rsid w:val="003D202D"/>
    <w:rsid w:val="003D59BD"/>
    <w:rsid w:val="003E36FC"/>
    <w:rsid w:val="003E3A14"/>
    <w:rsid w:val="003E4AD4"/>
    <w:rsid w:val="003E6628"/>
    <w:rsid w:val="003F73D6"/>
    <w:rsid w:val="004019DF"/>
    <w:rsid w:val="00403441"/>
    <w:rsid w:val="00404074"/>
    <w:rsid w:val="00406DD5"/>
    <w:rsid w:val="004148B4"/>
    <w:rsid w:val="00423D53"/>
    <w:rsid w:val="004306AB"/>
    <w:rsid w:val="00431538"/>
    <w:rsid w:val="00434DA4"/>
    <w:rsid w:val="004417FB"/>
    <w:rsid w:val="00447415"/>
    <w:rsid w:val="004503B6"/>
    <w:rsid w:val="00452271"/>
    <w:rsid w:val="00454E42"/>
    <w:rsid w:val="0045717E"/>
    <w:rsid w:val="004609EB"/>
    <w:rsid w:val="00461489"/>
    <w:rsid w:val="00462D23"/>
    <w:rsid w:val="0046447F"/>
    <w:rsid w:val="00470C82"/>
    <w:rsid w:val="00473923"/>
    <w:rsid w:val="00474CF7"/>
    <w:rsid w:val="00477B27"/>
    <w:rsid w:val="00480F9D"/>
    <w:rsid w:val="0048175C"/>
    <w:rsid w:val="0048486F"/>
    <w:rsid w:val="00485359"/>
    <w:rsid w:val="00486056"/>
    <w:rsid w:val="0048693E"/>
    <w:rsid w:val="00493CF0"/>
    <w:rsid w:val="004943DE"/>
    <w:rsid w:val="00496A00"/>
    <w:rsid w:val="00497F58"/>
    <w:rsid w:val="004A00EF"/>
    <w:rsid w:val="004A0B40"/>
    <w:rsid w:val="004A69F0"/>
    <w:rsid w:val="004B2AB6"/>
    <w:rsid w:val="004B4C6C"/>
    <w:rsid w:val="004D1FEB"/>
    <w:rsid w:val="004D30F5"/>
    <w:rsid w:val="004D6C14"/>
    <w:rsid w:val="004E1745"/>
    <w:rsid w:val="004E194D"/>
    <w:rsid w:val="004F3A65"/>
    <w:rsid w:val="00505CF3"/>
    <w:rsid w:val="0051244D"/>
    <w:rsid w:val="00512E70"/>
    <w:rsid w:val="005132F8"/>
    <w:rsid w:val="005206D1"/>
    <w:rsid w:val="00522FB2"/>
    <w:rsid w:val="00524476"/>
    <w:rsid w:val="00527702"/>
    <w:rsid w:val="00532FC0"/>
    <w:rsid w:val="00533C27"/>
    <w:rsid w:val="00536357"/>
    <w:rsid w:val="00536E84"/>
    <w:rsid w:val="005376C4"/>
    <w:rsid w:val="00540C42"/>
    <w:rsid w:val="00551AA7"/>
    <w:rsid w:val="00553D3D"/>
    <w:rsid w:val="0055457E"/>
    <w:rsid w:val="00557B78"/>
    <w:rsid w:val="00574675"/>
    <w:rsid w:val="005806A1"/>
    <w:rsid w:val="005975F1"/>
    <w:rsid w:val="005A2AFD"/>
    <w:rsid w:val="005A3514"/>
    <w:rsid w:val="005A5D71"/>
    <w:rsid w:val="005A6D9C"/>
    <w:rsid w:val="005B15EC"/>
    <w:rsid w:val="005B7820"/>
    <w:rsid w:val="005C3205"/>
    <w:rsid w:val="005D0DD5"/>
    <w:rsid w:val="005D312C"/>
    <w:rsid w:val="005D5FD4"/>
    <w:rsid w:val="005E2054"/>
    <w:rsid w:val="005E563C"/>
    <w:rsid w:val="005F3696"/>
    <w:rsid w:val="0060442C"/>
    <w:rsid w:val="00606ADA"/>
    <w:rsid w:val="0060715C"/>
    <w:rsid w:val="006129DA"/>
    <w:rsid w:val="0062428B"/>
    <w:rsid w:val="00624ACA"/>
    <w:rsid w:val="006252E9"/>
    <w:rsid w:val="00630206"/>
    <w:rsid w:val="006329E9"/>
    <w:rsid w:val="00636C41"/>
    <w:rsid w:val="00640B1B"/>
    <w:rsid w:val="00641791"/>
    <w:rsid w:val="00644882"/>
    <w:rsid w:val="00651F8A"/>
    <w:rsid w:val="00671675"/>
    <w:rsid w:val="00675D33"/>
    <w:rsid w:val="0068003C"/>
    <w:rsid w:val="00681470"/>
    <w:rsid w:val="00686A53"/>
    <w:rsid w:val="006879C4"/>
    <w:rsid w:val="006A0F3A"/>
    <w:rsid w:val="006A2C24"/>
    <w:rsid w:val="006A30F8"/>
    <w:rsid w:val="006A42FC"/>
    <w:rsid w:val="006A586F"/>
    <w:rsid w:val="006B38F9"/>
    <w:rsid w:val="006B6208"/>
    <w:rsid w:val="006C0FFD"/>
    <w:rsid w:val="006D21DD"/>
    <w:rsid w:val="006D2512"/>
    <w:rsid w:val="006D4271"/>
    <w:rsid w:val="006D4381"/>
    <w:rsid w:val="006D79CD"/>
    <w:rsid w:val="006F62CC"/>
    <w:rsid w:val="007045F7"/>
    <w:rsid w:val="007051AF"/>
    <w:rsid w:val="00717EA3"/>
    <w:rsid w:val="00721B09"/>
    <w:rsid w:val="007237E3"/>
    <w:rsid w:val="007239BC"/>
    <w:rsid w:val="00724B82"/>
    <w:rsid w:val="00724CDE"/>
    <w:rsid w:val="00733869"/>
    <w:rsid w:val="00746FD6"/>
    <w:rsid w:val="00757A57"/>
    <w:rsid w:val="00760C48"/>
    <w:rsid w:val="00762AF1"/>
    <w:rsid w:val="007779BA"/>
    <w:rsid w:val="007808F0"/>
    <w:rsid w:val="007848DD"/>
    <w:rsid w:val="007855C5"/>
    <w:rsid w:val="00785E62"/>
    <w:rsid w:val="00790361"/>
    <w:rsid w:val="007913DC"/>
    <w:rsid w:val="007940C6"/>
    <w:rsid w:val="00796355"/>
    <w:rsid w:val="007B12CA"/>
    <w:rsid w:val="007B27DF"/>
    <w:rsid w:val="007B5B38"/>
    <w:rsid w:val="007C1589"/>
    <w:rsid w:val="007C2ACF"/>
    <w:rsid w:val="007C7728"/>
    <w:rsid w:val="007D0325"/>
    <w:rsid w:val="007D3E6A"/>
    <w:rsid w:val="007D50CB"/>
    <w:rsid w:val="007E2533"/>
    <w:rsid w:val="007E26F5"/>
    <w:rsid w:val="007E3BAE"/>
    <w:rsid w:val="007E7E54"/>
    <w:rsid w:val="00801127"/>
    <w:rsid w:val="00811712"/>
    <w:rsid w:val="00812C30"/>
    <w:rsid w:val="00813B79"/>
    <w:rsid w:val="00816633"/>
    <w:rsid w:val="00816CA8"/>
    <w:rsid w:val="00820263"/>
    <w:rsid w:val="00822783"/>
    <w:rsid w:val="00825B6E"/>
    <w:rsid w:val="00831B2B"/>
    <w:rsid w:val="00831C89"/>
    <w:rsid w:val="00834564"/>
    <w:rsid w:val="00842912"/>
    <w:rsid w:val="00845B8C"/>
    <w:rsid w:val="008467D3"/>
    <w:rsid w:val="00852DC3"/>
    <w:rsid w:val="00855E77"/>
    <w:rsid w:val="00860B94"/>
    <w:rsid w:val="008612AF"/>
    <w:rsid w:val="00864C13"/>
    <w:rsid w:val="00867DB7"/>
    <w:rsid w:val="0087369A"/>
    <w:rsid w:val="0088453F"/>
    <w:rsid w:val="00885F43"/>
    <w:rsid w:val="008A6F97"/>
    <w:rsid w:val="008B3CE1"/>
    <w:rsid w:val="008C0FF2"/>
    <w:rsid w:val="008C498B"/>
    <w:rsid w:val="008C4E41"/>
    <w:rsid w:val="008D157F"/>
    <w:rsid w:val="008D357F"/>
    <w:rsid w:val="008D77CF"/>
    <w:rsid w:val="008E0577"/>
    <w:rsid w:val="008E4F45"/>
    <w:rsid w:val="008F69F7"/>
    <w:rsid w:val="0090111A"/>
    <w:rsid w:val="009035CC"/>
    <w:rsid w:val="009113DC"/>
    <w:rsid w:val="00911668"/>
    <w:rsid w:val="00912670"/>
    <w:rsid w:val="009243F7"/>
    <w:rsid w:val="00927F63"/>
    <w:rsid w:val="00931D33"/>
    <w:rsid w:val="00944511"/>
    <w:rsid w:val="00944932"/>
    <w:rsid w:val="00947126"/>
    <w:rsid w:val="00950988"/>
    <w:rsid w:val="00952AB9"/>
    <w:rsid w:val="00967326"/>
    <w:rsid w:val="00967820"/>
    <w:rsid w:val="00972019"/>
    <w:rsid w:val="00973606"/>
    <w:rsid w:val="00973F4B"/>
    <w:rsid w:val="0098082E"/>
    <w:rsid w:val="0098220D"/>
    <w:rsid w:val="0098606F"/>
    <w:rsid w:val="009932B2"/>
    <w:rsid w:val="009968D1"/>
    <w:rsid w:val="009A04B9"/>
    <w:rsid w:val="009A0ED5"/>
    <w:rsid w:val="009A2DA7"/>
    <w:rsid w:val="009B006C"/>
    <w:rsid w:val="009B5CFC"/>
    <w:rsid w:val="009C398E"/>
    <w:rsid w:val="009D6E24"/>
    <w:rsid w:val="009E4066"/>
    <w:rsid w:val="009E4CB6"/>
    <w:rsid w:val="009F04C1"/>
    <w:rsid w:val="009F08A8"/>
    <w:rsid w:val="00A00890"/>
    <w:rsid w:val="00A06264"/>
    <w:rsid w:val="00A07CCE"/>
    <w:rsid w:val="00A07FD5"/>
    <w:rsid w:val="00A27B71"/>
    <w:rsid w:val="00A27D46"/>
    <w:rsid w:val="00A32BC6"/>
    <w:rsid w:val="00A33678"/>
    <w:rsid w:val="00A3667B"/>
    <w:rsid w:val="00A43BCC"/>
    <w:rsid w:val="00A5146E"/>
    <w:rsid w:val="00A527C5"/>
    <w:rsid w:val="00A5488D"/>
    <w:rsid w:val="00A57104"/>
    <w:rsid w:val="00A6000D"/>
    <w:rsid w:val="00A63F73"/>
    <w:rsid w:val="00A64201"/>
    <w:rsid w:val="00A64BA8"/>
    <w:rsid w:val="00A66643"/>
    <w:rsid w:val="00A70F04"/>
    <w:rsid w:val="00A73D02"/>
    <w:rsid w:val="00A82736"/>
    <w:rsid w:val="00A87078"/>
    <w:rsid w:val="00A91575"/>
    <w:rsid w:val="00A95684"/>
    <w:rsid w:val="00AB1B2E"/>
    <w:rsid w:val="00AB1BA8"/>
    <w:rsid w:val="00AB7EDF"/>
    <w:rsid w:val="00AD0B47"/>
    <w:rsid w:val="00AD5A16"/>
    <w:rsid w:val="00AD7A4D"/>
    <w:rsid w:val="00AE11ED"/>
    <w:rsid w:val="00AE15B2"/>
    <w:rsid w:val="00AE41F1"/>
    <w:rsid w:val="00AE74EE"/>
    <w:rsid w:val="00AF1A86"/>
    <w:rsid w:val="00AF28E0"/>
    <w:rsid w:val="00B02039"/>
    <w:rsid w:val="00B06731"/>
    <w:rsid w:val="00B113B3"/>
    <w:rsid w:val="00B2083D"/>
    <w:rsid w:val="00B31C7B"/>
    <w:rsid w:val="00B328ED"/>
    <w:rsid w:val="00B35EDA"/>
    <w:rsid w:val="00B42CFB"/>
    <w:rsid w:val="00B42DB4"/>
    <w:rsid w:val="00B43385"/>
    <w:rsid w:val="00B57FB0"/>
    <w:rsid w:val="00B610B0"/>
    <w:rsid w:val="00B614A8"/>
    <w:rsid w:val="00B74210"/>
    <w:rsid w:val="00B75DCD"/>
    <w:rsid w:val="00B8152D"/>
    <w:rsid w:val="00B85397"/>
    <w:rsid w:val="00B950F0"/>
    <w:rsid w:val="00BA3ECC"/>
    <w:rsid w:val="00BA74C9"/>
    <w:rsid w:val="00BB0EDD"/>
    <w:rsid w:val="00BB23A2"/>
    <w:rsid w:val="00BB3052"/>
    <w:rsid w:val="00BB586B"/>
    <w:rsid w:val="00BB6E2B"/>
    <w:rsid w:val="00BB7896"/>
    <w:rsid w:val="00BB7C35"/>
    <w:rsid w:val="00BC02A7"/>
    <w:rsid w:val="00BC34E2"/>
    <w:rsid w:val="00BC491C"/>
    <w:rsid w:val="00BC62F5"/>
    <w:rsid w:val="00BD4ADD"/>
    <w:rsid w:val="00BD5F65"/>
    <w:rsid w:val="00BD6125"/>
    <w:rsid w:val="00BE1A84"/>
    <w:rsid w:val="00BF02AF"/>
    <w:rsid w:val="00C00807"/>
    <w:rsid w:val="00C07CBE"/>
    <w:rsid w:val="00C1042F"/>
    <w:rsid w:val="00C1419F"/>
    <w:rsid w:val="00C1611E"/>
    <w:rsid w:val="00C22208"/>
    <w:rsid w:val="00C23273"/>
    <w:rsid w:val="00C27AD7"/>
    <w:rsid w:val="00C35547"/>
    <w:rsid w:val="00C359F1"/>
    <w:rsid w:val="00C400B4"/>
    <w:rsid w:val="00C404FB"/>
    <w:rsid w:val="00C41633"/>
    <w:rsid w:val="00C41AB7"/>
    <w:rsid w:val="00C42D01"/>
    <w:rsid w:val="00C50335"/>
    <w:rsid w:val="00C518BD"/>
    <w:rsid w:val="00C5198D"/>
    <w:rsid w:val="00C57646"/>
    <w:rsid w:val="00C60FB8"/>
    <w:rsid w:val="00C64E66"/>
    <w:rsid w:val="00C6571D"/>
    <w:rsid w:val="00C673D1"/>
    <w:rsid w:val="00C710DC"/>
    <w:rsid w:val="00C75A7E"/>
    <w:rsid w:val="00C81329"/>
    <w:rsid w:val="00C83370"/>
    <w:rsid w:val="00C8365A"/>
    <w:rsid w:val="00C848F3"/>
    <w:rsid w:val="00C860FF"/>
    <w:rsid w:val="00C93197"/>
    <w:rsid w:val="00CA1825"/>
    <w:rsid w:val="00CA41FF"/>
    <w:rsid w:val="00CA6D13"/>
    <w:rsid w:val="00CC325C"/>
    <w:rsid w:val="00CC47DF"/>
    <w:rsid w:val="00CC5BCC"/>
    <w:rsid w:val="00CD24DF"/>
    <w:rsid w:val="00CE6CE9"/>
    <w:rsid w:val="00CE7EBC"/>
    <w:rsid w:val="00CF3C9F"/>
    <w:rsid w:val="00CF6E34"/>
    <w:rsid w:val="00D00115"/>
    <w:rsid w:val="00D109C2"/>
    <w:rsid w:val="00D14614"/>
    <w:rsid w:val="00D17D13"/>
    <w:rsid w:val="00D209EB"/>
    <w:rsid w:val="00D259E5"/>
    <w:rsid w:val="00D261A2"/>
    <w:rsid w:val="00D271F1"/>
    <w:rsid w:val="00D3065D"/>
    <w:rsid w:val="00D33D8B"/>
    <w:rsid w:val="00D35F19"/>
    <w:rsid w:val="00D36376"/>
    <w:rsid w:val="00D40FCF"/>
    <w:rsid w:val="00D545CB"/>
    <w:rsid w:val="00D56606"/>
    <w:rsid w:val="00D70D22"/>
    <w:rsid w:val="00D8097D"/>
    <w:rsid w:val="00D84D9F"/>
    <w:rsid w:val="00D877F5"/>
    <w:rsid w:val="00D950F3"/>
    <w:rsid w:val="00DA0C37"/>
    <w:rsid w:val="00DA4672"/>
    <w:rsid w:val="00DA7BC7"/>
    <w:rsid w:val="00DB4D96"/>
    <w:rsid w:val="00DB7576"/>
    <w:rsid w:val="00DC3BB2"/>
    <w:rsid w:val="00DD7620"/>
    <w:rsid w:val="00DD7A1A"/>
    <w:rsid w:val="00DD7A3F"/>
    <w:rsid w:val="00DF200F"/>
    <w:rsid w:val="00DF2A50"/>
    <w:rsid w:val="00DF3E5C"/>
    <w:rsid w:val="00E019B1"/>
    <w:rsid w:val="00E0220B"/>
    <w:rsid w:val="00E047C1"/>
    <w:rsid w:val="00E06906"/>
    <w:rsid w:val="00E0692E"/>
    <w:rsid w:val="00E12782"/>
    <w:rsid w:val="00E1281C"/>
    <w:rsid w:val="00E15B94"/>
    <w:rsid w:val="00E22248"/>
    <w:rsid w:val="00E23F22"/>
    <w:rsid w:val="00E2560E"/>
    <w:rsid w:val="00E25C67"/>
    <w:rsid w:val="00E27B57"/>
    <w:rsid w:val="00E30049"/>
    <w:rsid w:val="00E40C30"/>
    <w:rsid w:val="00E43E79"/>
    <w:rsid w:val="00E44D3B"/>
    <w:rsid w:val="00E45CEF"/>
    <w:rsid w:val="00E51755"/>
    <w:rsid w:val="00E561C0"/>
    <w:rsid w:val="00E5622E"/>
    <w:rsid w:val="00E6255D"/>
    <w:rsid w:val="00E62BE1"/>
    <w:rsid w:val="00E6541A"/>
    <w:rsid w:val="00E6570A"/>
    <w:rsid w:val="00E7456C"/>
    <w:rsid w:val="00E90F32"/>
    <w:rsid w:val="00EA15D6"/>
    <w:rsid w:val="00EA59C0"/>
    <w:rsid w:val="00EB1D2B"/>
    <w:rsid w:val="00EB784A"/>
    <w:rsid w:val="00EB7EE0"/>
    <w:rsid w:val="00EC1E19"/>
    <w:rsid w:val="00EC55C7"/>
    <w:rsid w:val="00ED3F66"/>
    <w:rsid w:val="00EE47A6"/>
    <w:rsid w:val="00EE53C7"/>
    <w:rsid w:val="00EE70FF"/>
    <w:rsid w:val="00EF02A7"/>
    <w:rsid w:val="00EF5037"/>
    <w:rsid w:val="00EF5271"/>
    <w:rsid w:val="00EF5644"/>
    <w:rsid w:val="00EF6CD9"/>
    <w:rsid w:val="00F008E5"/>
    <w:rsid w:val="00F00F43"/>
    <w:rsid w:val="00F10252"/>
    <w:rsid w:val="00F11547"/>
    <w:rsid w:val="00F14ABA"/>
    <w:rsid w:val="00F2268E"/>
    <w:rsid w:val="00F226AF"/>
    <w:rsid w:val="00F2457B"/>
    <w:rsid w:val="00F250C0"/>
    <w:rsid w:val="00F2631E"/>
    <w:rsid w:val="00F32332"/>
    <w:rsid w:val="00F374A4"/>
    <w:rsid w:val="00F420AB"/>
    <w:rsid w:val="00F42ECE"/>
    <w:rsid w:val="00F44E0B"/>
    <w:rsid w:val="00F50DF2"/>
    <w:rsid w:val="00F52599"/>
    <w:rsid w:val="00F61C94"/>
    <w:rsid w:val="00F63483"/>
    <w:rsid w:val="00F658C1"/>
    <w:rsid w:val="00F67EDD"/>
    <w:rsid w:val="00F7010D"/>
    <w:rsid w:val="00F72978"/>
    <w:rsid w:val="00F74D15"/>
    <w:rsid w:val="00F82907"/>
    <w:rsid w:val="00F83B21"/>
    <w:rsid w:val="00F91B43"/>
    <w:rsid w:val="00F93DD7"/>
    <w:rsid w:val="00F948C4"/>
    <w:rsid w:val="00F94BE8"/>
    <w:rsid w:val="00F9696C"/>
    <w:rsid w:val="00FB560F"/>
    <w:rsid w:val="00FB61E6"/>
    <w:rsid w:val="00FC0583"/>
    <w:rsid w:val="00FC5164"/>
    <w:rsid w:val="00FC60B3"/>
    <w:rsid w:val="00FC7AB9"/>
    <w:rsid w:val="00FD1EF3"/>
    <w:rsid w:val="00FE1E21"/>
    <w:rsid w:val="00FE50ED"/>
    <w:rsid w:val="00FE76EB"/>
    <w:rsid w:val="00FF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39807989-508A-4F90-A7DE-36D6B813A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083D"/>
    <w:rPr>
      <w:sz w:val="24"/>
      <w:szCs w:val="24"/>
      <w:lang w:val="it-IT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B27D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7B27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B27D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uiPriority w:val="99"/>
    <w:rsid w:val="007B27DF"/>
  </w:style>
  <w:style w:type="paragraph" w:styleId="BodyTextIndent">
    <w:name w:val="Body Text Indent"/>
    <w:basedOn w:val="Normal"/>
    <w:link w:val="BodyTextIndentChar"/>
    <w:rsid w:val="00B2083D"/>
    <w:pPr>
      <w:ind w:left="2880" w:hanging="2880"/>
    </w:pPr>
    <w:rPr>
      <w:b/>
      <w:lang w:val="en-GB"/>
    </w:rPr>
  </w:style>
  <w:style w:type="paragraph" w:customStyle="1" w:styleId="CharCharChar">
    <w:name w:val="Char Char Char"/>
    <w:basedOn w:val="Normal"/>
    <w:rsid w:val="00D261A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CommentReference">
    <w:name w:val="annotation reference"/>
    <w:basedOn w:val="DefaultParagraphFont"/>
    <w:semiHidden/>
    <w:rsid w:val="00CA6D13"/>
    <w:rPr>
      <w:sz w:val="16"/>
      <w:szCs w:val="16"/>
    </w:rPr>
  </w:style>
  <w:style w:type="paragraph" w:styleId="CommentText">
    <w:name w:val="annotation text"/>
    <w:basedOn w:val="Normal"/>
    <w:semiHidden/>
    <w:rsid w:val="00CA6D1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A6D13"/>
    <w:rPr>
      <w:b/>
      <w:bCs/>
    </w:rPr>
  </w:style>
  <w:style w:type="character" w:customStyle="1" w:styleId="BodyTextIndentChar">
    <w:name w:val="Body Text Indent Char"/>
    <w:basedOn w:val="DefaultParagraphFont"/>
    <w:link w:val="BodyTextIndent"/>
    <w:rsid w:val="004D6C14"/>
    <w:rPr>
      <w:b/>
      <w:sz w:val="24"/>
      <w:szCs w:val="24"/>
      <w:lang w:val="en-GB" w:eastAsia="it-IT"/>
    </w:rPr>
  </w:style>
  <w:style w:type="paragraph" w:customStyle="1" w:styleId="Default">
    <w:name w:val="Default"/>
    <w:rsid w:val="00AD7A4D"/>
    <w:pPr>
      <w:autoSpaceDE w:val="0"/>
      <w:autoSpaceDN w:val="0"/>
      <w:adjustRightInd w:val="0"/>
    </w:pPr>
    <w:rPr>
      <w:color w:val="000000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AD7A4D"/>
    <w:pPr>
      <w:spacing w:after="200" w:line="276" w:lineRule="auto"/>
      <w:ind w:left="720"/>
      <w:contextualSpacing/>
    </w:pPr>
    <w:rPr>
      <w:rFonts w:eastAsia="Calibri"/>
      <w:szCs w:val="22"/>
      <w:lang w:val="en-US" w:eastAsia="en-US"/>
    </w:rPr>
  </w:style>
  <w:style w:type="paragraph" w:customStyle="1" w:styleId="ListParagraph1">
    <w:name w:val="List Paragraph1"/>
    <w:basedOn w:val="Normal"/>
    <w:uiPriority w:val="99"/>
    <w:rsid w:val="00BD6125"/>
    <w:pPr>
      <w:spacing w:after="120" w:line="276" w:lineRule="auto"/>
      <w:ind w:left="720"/>
    </w:pPr>
    <w:rPr>
      <w:rFonts w:ascii="Arial" w:eastAsia="Calibri" w:hAnsi="Arial" w:cs="Arial"/>
      <w:color w:val="000000"/>
      <w:lang w:val="en-US" w:eastAsia="en-US"/>
    </w:rPr>
  </w:style>
  <w:style w:type="paragraph" w:styleId="Revision">
    <w:name w:val="Revision"/>
    <w:hidden/>
    <w:uiPriority w:val="99"/>
    <w:semiHidden/>
    <w:rsid w:val="00303F86"/>
    <w:rPr>
      <w:sz w:val="24"/>
      <w:szCs w:val="24"/>
      <w:lang w:val="it-IT" w:eastAsia="it-IT"/>
    </w:rPr>
  </w:style>
  <w:style w:type="paragraph" w:styleId="PlainText">
    <w:name w:val="Plain Text"/>
    <w:basedOn w:val="Normal"/>
    <w:link w:val="PlainTextChar"/>
    <w:uiPriority w:val="99"/>
    <w:unhideWhenUsed/>
    <w:rsid w:val="00867DB7"/>
    <w:rPr>
      <w:rFonts w:ascii="Consolas" w:eastAsiaTheme="minorHAnsi" w:hAnsi="Consolas" w:cstheme="minorBidi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867DB7"/>
    <w:rPr>
      <w:rFonts w:ascii="Consolas" w:eastAsiaTheme="minorHAnsi" w:hAnsi="Consolas" w:cstheme="minorBidi"/>
      <w:sz w:val="21"/>
      <w:szCs w:val="21"/>
    </w:rPr>
  </w:style>
  <w:style w:type="character" w:styleId="Hyperlink">
    <w:name w:val="Hyperlink"/>
    <w:uiPriority w:val="99"/>
    <w:semiHidden/>
    <w:unhideWhenUsed/>
    <w:rsid w:val="002828C1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8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AA05D-0B8D-4272-BCF9-F888A6BD1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861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4th Steering Committee of the Global Bioenergy Partnership (GBEP)</vt:lpstr>
    </vt:vector>
  </TitlesOfParts>
  <Company>FAO of the UN</Company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4th Steering Committee of the Global Bioenergy Partnership (GBEP)</dc:title>
  <dc:creator>Morese, Michela (NRCB)</dc:creator>
  <cp:lastModifiedBy>Olsson, Emily (NRC)</cp:lastModifiedBy>
  <cp:revision>2</cp:revision>
  <cp:lastPrinted>2015-07-02T08:00:00Z</cp:lastPrinted>
  <dcterms:created xsi:type="dcterms:W3CDTF">2016-02-12T11:21:00Z</dcterms:created>
  <dcterms:modified xsi:type="dcterms:W3CDTF">2016-02-12T11:21:00Z</dcterms:modified>
</cp:coreProperties>
</file>