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EEDD1" w14:textId="726D67D3" w:rsidR="00C82A8F" w:rsidRDefault="005264E5" w:rsidP="00344848">
      <w:pPr>
        <w:jc w:val="center"/>
        <w:rPr>
          <w:b/>
        </w:rPr>
      </w:pPr>
      <w:r w:rsidRPr="00344848">
        <w:rPr>
          <w:b/>
          <w:noProof/>
          <w:lang w:val="en-US"/>
        </w:rPr>
        <w:drawing>
          <wp:inline distT="0" distB="0" distL="0" distR="0" wp14:anchorId="6A3504C2" wp14:editId="3D03FA7B">
            <wp:extent cx="5731510" cy="504979"/>
            <wp:effectExtent l="0" t="0" r="889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F.PNG"/>
                    <pic:cNvPicPr/>
                  </pic:nvPicPr>
                  <pic:blipFill>
                    <a:blip r:embed="rId8">
                      <a:extLst>
                        <a:ext uri="{28A0092B-C50C-407E-A947-70E740481C1C}">
                          <a14:useLocalDpi xmlns:a14="http://schemas.microsoft.com/office/drawing/2010/main" val="0"/>
                        </a:ext>
                      </a:extLst>
                    </a:blip>
                    <a:stretch>
                      <a:fillRect/>
                    </a:stretch>
                  </pic:blipFill>
                  <pic:spPr>
                    <a:xfrm>
                      <a:off x="0" y="0"/>
                      <a:ext cx="5731510" cy="504979"/>
                    </a:xfrm>
                    <a:prstGeom prst="rect">
                      <a:avLst/>
                    </a:prstGeom>
                  </pic:spPr>
                </pic:pic>
              </a:graphicData>
            </a:graphic>
          </wp:inline>
        </w:drawing>
      </w:r>
    </w:p>
    <w:p w14:paraId="04B6455E" w14:textId="143939DB" w:rsidR="00C82A8F" w:rsidRPr="00874186" w:rsidRDefault="00874186" w:rsidP="00C82A8F">
      <w:pPr>
        <w:spacing w:after="120" w:line="240" w:lineRule="auto"/>
        <w:jc w:val="center"/>
        <w:rPr>
          <w:b/>
          <w:sz w:val="20"/>
          <w:szCs w:val="20"/>
        </w:rPr>
      </w:pPr>
      <w:hyperlink r:id="rId9" w:history="1">
        <w:r w:rsidRPr="00874186">
          <w:rPr>
            <w:rStyle w:val="Hyperlink"/>
            <w:b/>
            <w:sz w:val="20"/>
            <w:szCs w:val="20"/>
          </w:rPr>
          <w:t>http://www.fao.org/partnerships/forest-farm-facility/en/</w:t>
        </w:r>
      </w:hyperlink>
      <w:r w:rsidRPr="00874186">
        <w:rPr>
          <w:b/>
          <w:sz w:val="20"/>
          <w:szCs w:val="20"/>
        </w:rPr>
        <w:t xml:space="preserve"> </w:t>
      </w:r>
    </w:p>
    <w:p w14:paraId="2E248DE4" w14:textId="77777777" w:rsidR="00483A09" w:rsidRDefault="00483A09" w:rsidP="00C82A8F">
      <w:pPr>
        <w:spacing w:after="120" w:line="240" w:lineRule="auto"/>
        <w:jc w:val="center"/>
        <w:rPr>
          <w:b/>
        </w:rPr>
      </w:pPr>
      <w:r>
        <w:rPr>
          <w:b/>
        </w:rPr>
        <w:t>FOREST AND FARM FACILITY</w:t>
      </w:r>
      <w:r w:rsidR="00CD2363">
        <w:rPr>
          <w:b/>
        </w:rPr>
        <w:t>- Phase II</w:t>
      </w:r>
    </w:p>
    <w:p w14:paraId="4B64350D" w14:textId="77777777" w:rsidR="000C6DC3" w:rsidRPr="007578DC" w:rsidRDefault="00913E07" w:rsidP="00C82A8F">
      <w:pPr>
        <w:spacing w:after="120" w:line="240" w:lineRule="auto"/>
        <w:jc w:val="center"/>
        <w:rPr>
          <w:b/>
        </w:rPr>
      </w:pPr>
      <w:r w:rsidRPr="007578DC">
        <w:rPr>
          <w:b/>
        </w:rPr>
        <w:t>ORGANIZE TO THRIVE: ENSURING AGENDA 2030</w:t>
      </w:r>
    </w:p>
    <w:p w14:paraId="5E5409AA" w14:textId="77777777" w:rsidR="00483A09" w:rsidRDefault="00483A09" w:rsidP="00C82A8F">
      <w:pPr>
        <w:spacing w:after="120" w:line="240" w:lineRule="auto"/>
        <w:jc w:val="center"/>
        <w:rPr>
          <w:b/>
        </w:rPr>
      </w:pPr>
      <w:r>
        <w:rPr>
          <w:b/>
        </w:rPr>
        <w:t>STRENGTHENING</w:t>
      </w:r>
      <w:r w:rsidR="000C6DC3" w:rsidRPr="007578DC">
        <w:rPr>
          <w:b/>
        </w:rPr>
        <w:t xml:space="preserve"> FOREST AND FARM PRODUCER ORGANIZATIONS</w:t>
      </w:r>
      <w:r w:rsidR="00ED11AE">
        <w:rPr>
          <w:b/>
        </w:rPr>
        <w:t xml:space="preserve"> </w:t>
      </w:r>
      <w:r>
        <w:rPr>
          <w:b/>
        </w:rPr>
        <w:t xml:space="preserve">TO IMPLEMENT </w:t>
      </w:r>
      <w:r w:rsidR="00B31D16">
        <w:rPr>
          <w:b/>
        </w:rPr>
        <w:t>THE SDGs</w:t>
      </w:r>
    </w:p>
    <w:p w14:paraId="5903A5B5" w14:textId="77777777" w:rsidR="00913E07" w:rsidRPr="00C82A8F" w:rsidRDefault="00ED11AE" w:rsidP="00C82A8F">
      <w:pPr>
        <w:jc w:val="center"/>
        <w:rPr>
          <w:i/>
        </w:rPr>
      </w:pPr>
      <w:r w:rsidRPr="00C82A8F">
        <w:rPr>
          <w:i/>
        </w:rPr>
        <w:t>(</w:t>
      </w:r>
      <w:r w:rsidR="00B31D16" w:rsidRPr="00C82A8F">
        <w:rPr>
          <w:i/>
        </w:rPr>
        <w:t xml:space="preserve">Draft </w:t>
      </w:r>
      <w:r w:rsidR="00CD2363" w:rsidRPr="00C82A8F">
        <w:rPr>
          <w:i/>
        </w:rPr>
        <w:t xml:space="preserve">Concept Note - </w:t>
      </w:r>
      <w:r w:rsidR="00B31D16" w:rsidRPr="00C82A8F">
        <w:rPr>
          <w:i/>
        </w:rPr>
        <w:t>July 2016)</w:t>
      </w:r>
    </w:p>
    <w:p w14:paraId="7BF9009E" w14:textId="77777777" w:rsidR="00C82A8F" w:rsidRPr="00CD2363" w:rsidRDefault="00C82A8F" w:rsidP="00C82A8F">
      <w:pPr>
        <w:jc w:val="both"/>
      </w:pPr>
    </w:p>
    <w:p w14:paraId="1A99B4DF" w14:textId="0392A800" w:rsidR="00B84360" w:rsidRPr="007578DC" w:rsidRDefault="00B84360" w:rsidP="00C82A8F">
      <w:pPr>
        <w:jc w:val="both"/>
      </w:pPr>
      <w:r w:rsidRPr="007578DC">
        <w:t xml:space="preserve">Forest and farm producers – smallholders, </w:t>
      </w:r>
      <w:r w:rsidR="00FD22C3" w:rsidRPr="007578DC">
        <w:t xml:space="preserve">family farmers, </w:t>
      </w:r>
      <w:r w:rsidRPr="007578DC">
        <w:t>communities, indigenous peoples and women’s groups</w:t>
      </w:r>
      <w:r w:rsidR="00483A09">
        <w:t xml:space="preserve"> -</w:t>
      </w:r>
      <w:r w:rsidRPr="007578DC">
        <w:t xml:space="preserve"> are the primary producers of food, forest products and ecosystem services. They are</w:t>
      </w:r>
      <w:r w:rsidR="00344848">
        <w:t xml:space="preserve"> more effective when organized.</w:t>
      </w:r>
      <w:r w:rsidRPr="007578DC">
        <w:t xml:space="preserve"> </w:t>
      </w:r>
      <w:r w:rsidR="00483A09">
        <w:t>International e</w:t>
      </w:r>
      <w:r w:rsidRPr="007578DC">
        <w:t>xperience shows that their organizations play a central role in reducing poverty</w:t>
      </w:r>
      <w:r w:rsidR="00483A09">
        <w:t xml:space="preserve">, </w:t>
      </w:r>
      <w:r w:rsidRPr="007578DC">
        <w:t>delivering food security, ensuring equitable market</w:t>
      </w:r>
      <w:r w:rsidR="00483A09">
        <w:t xml:space="preserve"> access</w:t>
      </w:r>
      <w:r w:rsidRPr="007578DC">
        <w:t>,</w:t>
      </w:r>
      <w:r w:rsidR="00483A09">
        <w:t xml:space="preserve"> diversifying local economies,</w:t>
      </w:r>
      <w:r w:rsidRPr="007578DC">
        <w:t xml:space="preserve"> providing inclusive social services,</w:t>
      </w:r>
      <w:r w:rsidR="00483A09">
        <w:t xml:space="preserve"> restoring biodiverse forest landscapes, adapting to and mitigating</w:t>
      </w:r>
      <w:r w:rsidRPr="007578DC">
        <w:t xml:space="preserve"> climate change</w:t>
      </w:r>
      <w:r w:rsidR="00DD2448">
        <w:t xml:space="preserve"> and creating greater security and powerful alternatives to migration</w:t>
      </w:r>
      <w:r w:rsidRPr="007578DC">
        <w:t xml:space="preserve">. </w:t>
      </w:r>
      <w:r w:rsidR="00407C49">
        <w:t>They are the operating systems for the SDGs.</w:t>
      </w:r>
      <w:r w:rsidRPr="007578DC">
        <w:t xml:space="preserve"> </w:t>
      </w:r>
      <w:r w:rsidR="000F4FC3">
        <w:t xml:space="preserve">Strengthening </w:t>
      </w:r>
      <w:r w:rsidR="00407C49">
        <w:t xml:space="preserve">their </w:t>
      </w:r>
      <w:r w:rsidR="000F4FC3">
        <w:t xml:space="preserve">representation </w:t>
      </w:r>
      <w:r w:rsidR="00407C49">
        <w:t>in</w:t>
      </w:r>
      <w:r w:rsidR="000F4FC3">
        <w:t xml:space="preserve"> active policy engagement can remove barriers and unleash the</w:t>
      </w:r>
      <w:r w:rsidR="00407C49">
        <w:t>ir</w:t>
      </w:r>
      <w:r w:rsidR="000F4FC3">
        <w:t xml:space="preserve"> potential </w:t>
      </w:r>
      <w:r w:rsidR="00407C49">
        <w:t xml:space="preserve">– as a collectively vast </w:t>
      </w:r>
      <w:r w:rsidRPr="007578DC">
        <w:t>private sector</w:t>
      </w:r>
      <w:r w:rsidR="00407C49">
        <w:t xml:space="preserve"> controlled by</w:t>
      </w:r>
      <w:r w:rsidR="00EB1D65">
        <w:t xml:space="preserve"> and accruing wealth amongst the poor themsel</w:t>
      </w:r>
      <w:r w:rsidR="00407C49">
        <w:t>ves</w:t>
      </w:r>
      <w:r w:rsidRPr="007578DC">
        <w:t xml:space="preserve">.  </w:t>
      </w:r>
    </w:p>
    <w:p w14:paraId="15BC9213" w14:textId="1F1A677E" w:rsidR="00B344B1" w:rsidRPr="007578DC" w:rsidRDefault="00EB1D65" w:rsidP="00C82A8F">
      <w:pPr>
        <w:jc w:val="both"/>
      </w:pPr>
      <w:r>
        <w:t>The</w:t>
      </w:r>
      <w:r w:rsidR="00B84360" w:rsidRPr="007578DC">
        <w:t xml:space="preserve"> new global compact to implement Agenda 2030 </w:t>
      </w:r>
      <w:r>
        <w:t>lays out</w:t>
      </w:r>
      <w:r w:rsidR="00B84360" w:rsidRPr="007578DC">
        <w:t xml:space="preserve"> Sustainable Development Goals</w:t>
      </w:r>
      <w:r>
        <w:t>. Renewed</w:t>
      </w:r>
      <w:r w:rsidR="00B84360" w:rsidRPr="007578DC">
        <w:t xml:space="preserve"> commitment through the Paris Climate Change Agreement and the Nationally Determined Contributions</w:t>
      </w:r>
      <w:r>
        <w:t xml:space="preserve"> complements these SDGs.</w:t>
      </w:r>
      <w:r w:rsidR="00B84360" w:rsidRPr="007578DC">
        <w:t xml:space="preserve"> </w:t>
      </w:r>
      <w:r>
        <w:t>F</w:t>
      </w:r>
      <w:r w:rsidR="00B84360" w:rsidRPr="007578DC">
        <w:t>orest and farm producer organizations (FFPOs) are vital and necessary actors in ensuring that the SDGs including climate change responses are implemen</w:t>
      </w:r>
      <w:r w:rsidR="00344848">
        <w:t xml:space="preserve">ted equitably and at scale. </w:t>
      </w:r>
      <w:r w:rsidR="00B84360" w:rsidRPr="007578DC">
        <w:t>However the level of investment and support to strengthen the capacity of these FFPOs remains disproportionately low</w:t>
      </w:r>
      <w:r>
        <w:t>. M</w:t>
      </w:r>
      <w:r w:rsidR="00B84360" w:rsidRPr="007578DC">
        <w:t>any barriers continue to block rights, access and opportunities which could ensure their catalytic role</w:t>
      </w:r>
      <w:r w:rsidR="001029A9" w:rsidRPr="007578DC">
        <w:t xml:space="preserve">.  </w:t>
      </w:r>
    </w:p>
    <w:p w14:paraId="7E3CAC2E" w14:textId="77777777" w:rsidR="00C82A8F" w:rsidRDefault="00C82A8F" w:rsidP="00C82A8F">
      <w:pPr>
        <w:jc w:val="both"/>
        <w:rPr>
          <w:b/>
        </w:rPr>
      </w:pPr>
    </w:p>
    <w:p w14:paraId="78A65346" w14:textId="77777777" w:rsidR="00913E07" w:rsidRPr="00C82A8F" w:rsidRDefault="00B84360" w:rsidP="00C82A8F">
      <w:pPr>
        <w:jc w:val="both"/>
        <w:rPr>
          <w:spacing w:val="-6"/>
        </w:rPr>
      </w:pPr>
      <w:r w:rsidRPr="00C82A8F">
        <w:rPr>
          <w:b/>
          <w:spacing w:val="-6"/>
        </w:rPr>
        <w:t xml:space="preserve">Forest and Farm </w:t>
      </w:r>
      <w:r w:rsidR="007578DC" w:rsidRPr="00C82A8F">
        <w:rPr>
          <w:b/>
          <w:spacing w:val="-6"/>
        </w:rPr>
        <w:t>Facility:</w:t>
      </w:r>
      <w:r w:rsidRPr="00C82A8F">
        <w:rPr>
          <w:b/>
          <w:spacing w:val="-6"/>
        </w:rPr>
        <w:t xml:space="preserve"> a proven delivery mechanis</w:t>
      </w:r>
      <w:r w:rsidR="005018B6" w:rsidRPr="00C82A8F">
        <w:rPr>
          <w:b/>
          <w:spacing w:val="-6"/>
        </w:rPr>
        <w:t>m with a unique niche and mandat</w:t>
      </w:r>
      <w:r w:rsidRPr="00C82A8F">
        <w:rPr>
          <w:b/>
          <w:spacing w:val="-6"/>
        </w:rPr>
        <w:t>e</w:t>
      </w:r>
      <w:r w:rsidR="00E944AC" w:rsidRPr="00C82A8F">
        <w:rPr>
          <w:b/>
          <w:spacing w:val="-6"/>
        </w:rPr>
        <w:t xml:space="preserve"> to scale up</w:t>
      </w:r>
      <w:r w:rsidRPr="00C82A8F">
        <w:rPr>
          <w:b/>
          <w:spacing w:val="-6"/>
        </w:rPr>
        <w:t xml:space="preserve"> </w:t>
      </w:r>
    </w:p>
    <w:p w14:paraId="62E83EA5" w14:textId="37518587" w:rsidR="00344848" w:rsidRDefault="00905703" w:rsidP="00C82A8F">
      <w:pPr>
        <w:jc w:val="both"/>
      </w:pPr>
      <w:r>
        <w:t xml:space="preserve">FFF </w:t>
      </w:r>
      <w:r w:rsidR="007D4793" w:rsidRPr="006A762F">
        <w:t>is</w:t>
      </w:r>
      <w:r w:rsidR="00B84360" w:rsidRPr="006A762F">
        <w:t xml:space="preserve"> a proven </w:t>
      </w:r>
      <w:r w:rsidR="007D4793" w:rsidRPr="006A762F">
        <w:t xml:space="preserve">global </w:t>
      </w:r>
      <w:r w:rsidR="00B84360" w:rsidRPr="006A762F">
        <w:t xml:space="preserve">delivery mechanism to channel resources and support directly to FFPOs </w:t>
      </w:r>
      <w:r w:rsidR="007D4793" w:rsidRPr="006A762F">
        <w:t xml:space="preserve">in partner countries </w:t>
      </w:r>
      <w:r w:rsidR="003D1F47">
        <w:t>and at the regional and global level</w:t>
      </w:r>
      <w:r w:rsidR="00EB1D65">
        <w:t>. It funds them to</w:t>
      </w:r>
      <w:r w:rsidR="003D1F47">
        <w:t xml:space="preserve"> </w:t>
      </w:r>
      <w:r w:rsidR="00E944AC" w:rsidRPr="00E944AC">
        <w:t>get organized</w:t>
      </w:r>
      <w:r w:rsidR="00EB1D65">
        <w:t>,</w:t>
      </w:r>
      <w:r w:rsidR="00E944AC" w:rsidRPr="00E944AC">
        <w:t xml:space="preserve"> </w:t>
      </w:r>
      <w:r w:rsidR="00EB1D65">
        <w:t xml:space="preserve">to </w:t>
      </w:r>
      <w:r w:rsidR="00E944AC" w:rsidRPr="00E944AC">
        <w:t>represent and deliver servic</w:t>
      </w:r>
      <w:r w:rsidR="00E944AC">
        <w:t>es to their members efficiently</w:t>
      </w:r>
      <w:r w:rsidR="00EB1D65">
        <w:t xml:space="preserve">, </w:t>
      </w:r>
      <w:r w:rsidR="00B84360" w:rsidRPr="006A762F">
        <w:t xml:space="preserve">and to </w:t>
      </w:r>
      <w:r w:rsidR="00EB1D65">
        <w:t>strengthen their voice in</w:t>
      </w:r>
      <w:r w:rsidR="00B84360" w:rsidRPr="006A762F">
        <w:t xml:space="preserve"> local, national, regional and global governance and policy processes. </w:t>
      </w:r>
      <w:r w:rsidR="00431361" w:rsidRPr="006A762F">
        <w:t xml:space="preserve">FFF builds the institutional capacity in FFPOs and </w:t>
      </w:r>
      <w:r w:rsidR="003D1F47">
        <w:t xml:space="preserve">in </w:t>
      </w:r>
      <w:r w:rsidR="00431361" w:rsidRPr="006A762F">
        <w:t>government agencies to ensure sustainable long term</w:t>
      </w:r>
      <w:r w:rsidR="00224C54" w:rsidRPr="006A762F">
        <w:t xml:space="preserve"> outcomes that are driven by the people themselves.  In this way it is c</w:t>
      </w:r>
      <w:r w:rsidR="00431361" w:rsidRPr="006A762F">
        <w:t xml:space="preserve">omplementary to and </w:t>
      </w:r>
      <w:r w:rsidR="00224C54" w:rsidRPr="006A762F">
        <w:t xml:space="preserve">enhances </w:t>
      </w:r>
      <w:r w:rsidR="003D1F47">
        <w:t xml:space="preserve">national priorities and strategies and increases </w:t>
      </w:r>
      <w:r w:rsidR="00224C54" w:rsidRPr="006A762F">
        <w:t>the impact of</w:t>
      </w:r>
      <w:r w:rsidR="00431361" w:rsidRPr="006A762F">
        <w:t xml:space="preserve"> other </w:t>
      </w:r>
      <w:r w:rsidR="003D1F47">
        <w:t xml:space="preserve">support </w:t>
      </w:r>
      <w:r w:rsidR="00431361" w:rsidRPr="006A762F">
        <w:t>programmes – to secure tenure,</w:t>
      </w:r>
      <w:r w:rsidR="00224C54" w:rsidRPr="006A762F">
        <w:t xml:space="preserve"> implement REDD+, roll out </w:t>
      </w:r>
      <w:r w:rsidR="00431361" w:rsidRPr="006A762F">
        <w:t>NDCs, restore landscapes, ad</w:t>
      </w:r>
      <w:r w:rsidR="00224C54" w:rsidRPr="006A762F">
        <w:t xml:space="preserve">dress food security, improve </w:t>
      </w:r>
      <w:r w:rsidR="00431361" w:rsidRPr="006A762F">
        <w:t xml:space="preserve">legality </w:t>
      </w:r>
      <w:r w:rsidR="00224C54" w:rsidRPr="006A762F">
        <w:t xml:space="preserve">and build equitable value chains. </w:t>
      </w:r>
      <w:r w:rsidR="0092594E">
        <w:t xml:space="preserve">FFF helps </w:t>
      </w:r>
      <w:r w:rsidR="00DD2448">
        <w:t xml:space="preserve">create opportunities </w:t>
      </w:r>
      <w:r w:rsidR="0092594E">
        <w:t>for meaningful work and wellbeing</w:t>
      </w:r>
      <w:r w:rsidR="00DD2448">
        <w:t xml:space="preserve"> which reduce the need for out migration and can</w:t>
      </w:r>
      <w:r w:rsidR="00344848">
        <w:t xml:space="preserve"> contribute to peace building. </w:t>
      </w:r>
      <w:r w:rsidR="008F4DCF">
        <w:t xml:space="preserve"> Current donors include Finland, Sweden, Germany, the US and AgriCord through the Farmers Fighting Poverty Programme. </w:t>
      </w:r>
    </w:p>
    <w:p w14:paraId="1FD59A4B" w14:textId="02B82014" w:rsidR="00224C54" w:rsidRPr="006A762F" w:rsidRDefault="003D1F47" w:rsidP="00C82A8F">
      <w:pPr>
        <w:jc w:val="both"/>
      </w:pPr>
      <w:r w:rsidRPr="003D1F47">
        <w:t xml:space="preserve">FFF is a unique partnership between co-management partners (FAO, AgriCord, IUCN and IIED) with an integrated landscape approach linking forestry and agriculture, resilience to climate change and rural development with its core focus on the organisation of smallholder FFPOs.  </w:t>
      </w:r>
    </w:p>
    <w:p w14:paraId="608CFE72" w14:textId="77777777" w:rsidR="00C82A8F" w:rsidRDefault="00901EE0" w:rsidP="00C82A8F">
      <w:pPr>
        <w:jc w:val="both"/>
      </w:pPr>
      <w:r>
        <w:lastRenderedPageBreak/>
        <w:t>FFF has</w:t>
      </w:r>
      <w:r w:rsidR="00B57DE2" w:rsidRPr="006A762F">
        <w:t xml:space="preserve"> a diverse steering committee including men and women affili</w:t>
      </w:r>
      <w:r w:rsidR="0004672C" w:rsidRPr="006A762F">
        <w:t xml:space="preserve">ated to producer organizations, </w:t>
      </w:r>
      <w:r w:rsidR="00472190" w:rsidRPr="006A762F">
        <w:t xml:space="preserve">a network of national and global FFPO partners, </w:t>
      </w:r>
      <w:r>
        <w:t xml:space="preserve">an impressive track record evidenced by a highly positive mid-term review, </w:t>
      </w:r>
      <w:r w:rsidR="00472190" w:rsidRPr="006A762F">
        <w:t xml:space="preserve">and a high level of </w:t>
      </w:r>
      <w:r>
        <w:t xml:space="preserve">demand from </w:t>
      </w:r>
      <w:r w:rsidR="00DD2448">
        <w:t xml:space="preserve">producers and </w:t>
      </w:r>
      <w:r w:rsidR="00472190" w:rsidRPr="006A762F">
        <w:t>governments</w:t>
      </w:r>
      <w:r>
        <w:t xml:space="preserve">. </w:t>
      </w:r>
    </w:p>
    <w:p w14:paraId="1C0A3508" w14:textId="77777777" w:rsidR="00F22839" w:rsidRPr="006A762F" w:rsidRDefault="00901EE0" w:rsidP="00C82A8F">
      <w:pPr>
        <w:jc w:val="both"/>
      </w:pPr>
      <w:r>
        <w:t>This gives</w:t>
      </w:r>
      <w:r w:rsidR="00472190" w:rsidRPr="006A762F">
        <w:t xml:space="preserve"> FFF a mandate to significantly scale up </w:t>
      </w:r>
      <w:r w:rsidR="00F22839" w:rsidRPr="006A762F">
        <w:t>support and strengthen forest and farm producer organisations (FFPOs) to ful</w:t>
      </w:r>
      <w:r w:rsidR="00913E07" w:rsidRPr="006A762F">
        <w:t>fil</w:t>
      </w:r>
      <w:r w:rsidR="00F22839" w:rsidRPr="006A762F">
        <w:t xml:space="preserve"> their role </w:t>
      </w:r>
      <w:r w:rsidR="001276FD" w:rsidRPr="006A762F">
        <w:t xml:space="preserve">in the </w:t>
      </w:r>
      <w:r w:rsidR="005018B6" w:rsidRPr="006A762F">
        <w:t>effective</w:t>
      </w:r>
      <w:r w:rsidR="00F22839" w:rsidRPr="006A762F">
        <w:t xml:space="preserve"> </w:t>
      </w:r>
      <w:r w:rsidR="001276FD" w:rsidRPr="006A762F">
        <w:t xml:space="preserve">delivery of Sustainable Development Goals and climate change adaptation and mitigation </w:t>
      </w:r>
      <w:r w:rsidR="005018B6" w:rsidRPr="006A762F">
        <w:t>activities in</w:t>
      </w:r>
      <w:r w:rsidR="00F22839" w:rsidRPr="006A762F">
        <w:t xml:space="preserve"> forest and farm landscapes.</w:t>
      </w:r>
    </w:p>
    <w:p w14:paraId="4EA130AC" w14:textId="77777777" w:rsidR="00C82A8F" w:rsidRDefault="00C82A8F" w:rsidP="00C82A8F">
      <w:pPr>
        <w:jc w:val="both"/>
        <w:rPr>
          <w:b/>
        </w:rPr>
      </w:pPr>
    </w:p>
    <w:p w14:paraId="18D51C3D" w14:textId="77777777" w:rsidR="00916AF2" w:rsidRPr="006A762F" w:rsidRDefault="001276FD" w:rsidP="00C82A8F">
      <w:pPr>
        <w:jc w:val="both"/>
        <w:rPr>
          <w:b/>
        </w:rPr>
      </w:pPr>
      <w:r w:rsidRPr="006A762F">
        <w:rPr>
          <w:b/>
        </w:rPr>
        <w:t>Scaling up for impact: the scope of FFF Phase II</w:t>
      </w:r>
    </w:p>
    <w:p w14:paraId="42A91D43" w14:textId="77777777" w:rsidR="00880349" w:rsidRPr="006A762F" w:rsidRDefault="00905703" w:rsidP="00C82A8F">
      <w:pPr>
        <w:jc w:val="both"/>
      </w:pPr>
      <w:r>
        <w:t xml:space="preserve">To fulfil this mandate </w:t>
      </w:r>
      <w:r w:rsidR="000E2D28" w:rsidRPr="006A762F">
        <w:t xml:space="preserve">FFF </w:t>
      </w:r>
      <w:r w:rsidR="00F22839" w:rsidRPr="006A762F">
        <w:t>will scale up support for integrated work that spans forest and farm activities in Africa, Asia and Latin America</w:t>
      </w:r>
      <w:r w:rsidR="00880349" w:rsidRPr="006A762F">
        <w:t>.</w:t>
      </w:r>
      <w:r w:rsidR="00F22839" w:rsidRPr="006A762F">
        <w:t xml:space="preserve"> FFF phase II will initially partner with </w:t>
      </w:r>
      <w:r w:rsidR="0004672C" w:rsidRPr="006A762F">
        <w:t xml:space="preserve">at least </w:t>
      </w:r>
      <w:r w:rsidR="00DD2448">
        <w:t>25</w:t>
      </w:r>
      <w:r w:rsidR="00F22839" w:rsidRPr="006A762F">
        <w:t xml:space="preserve"> countries </w:t>
      </w:r>
      <w:r w:rsidR="007578DC">
        <w:t xml:space="preserve">in regional clusters </w:t>
      </w:r>
      <w:r w:rsidR="00F22839" w:rsidRPr="006A762F">
        <w:t>over the first 5 years (2018-2023) for a budget of USD 50 million</w:t>
      </w:r>
      <w:r w:rsidR="00880349" w:rsidRPr="006A762F">
        <w:t>.</w:t>
      </w:r>
    </w:p>
    <w:p w14:paraId="6CD469A8" w14:textId="77777777" w:rsidR="00DA3D3B" w:rsidRDefault="00B26096" w:rsidP="00C82A8F">
      <w:pPr>
        <w:jc w:val="both"/>
      </w:pPr>
      <w:r w:rsidRPr="006A762F">
        <w:t xml:space="preserve">FFF </w:t>
      </w:r>
      <w:r w:rsidR="00DD2448">
        <w:t>significantly expand is ability to enhance</w:t>
      </w:r>
      <w:r w:rsidR="00901EE0">
        <w:t xml:space="preserve"> the wellbeing of</w:t>
      </w:r>
      <w:r w:rsidR="00901EE0" w:rsidRPr="006A762F">
        <w:t xml:space="preserve"> </w:t>
      </w:r>
      <w:r w:rsidRPr="006A762F">
        <w:t>forest and farm producer</w:t>
      </w:r>
      <w:r w:rsidR="00901EE0">
        <w:t>s</w:t>
      </w:r>
      <w:r w:rsidR="00DA3D3B">
        <w:t xml:space="preserve"> and </w:t>
      </w:r>
      <w:r w:rsidR="00901EE0">
        <w:t xml:space="preserve">the capacity of </w:t>
      </w:r>
      <w:r w:rsidR="00FD22C3" w:rsidRPr="006A762F">
        <w:t xml:space="preserve">government agencies </w:t>
      </w:r>
      <w:r w:rsidRPr="006A762F">
        <w:t>to</w:t>
      </w:r>
      <w:r w:rsidR="00901EE0">
        <w:t xml:space="preserve"> support them through its work to</w:t>
      </w:r>
      <w:r w:rsidRPr="006A762F">
        <w:t xml:space="preserve">:  </w:t>
      </w:r>
    </w:p>
    <w:p w14:paraId="2BE63576" w14:textId="77777777" w:rsidR="00DA3D3B" w:rsidRPr="00452C12" w:rsidRDefault="00DA3D3B" w:rsidP="00C82A8F">
      <w:pPr>
        <w:jc w:val="both"/>
        <w:rPr>
          <w:b/>
        </w:rPr>
      </w:pPr>
      <w:r w:rsidRPr="00452C12">
        <w:rPr>
          <w:b/>
        </w:rPr>
        <w:t>1.</w:t>
      </w:r>
      <w:r w:rsidRPr="00452C12">
        <w:rPr>
          <w:b/>
        </w:rPr>
        <w:tab/>
        <w:t xml:space="preserve">Build effective </w:t>
      </w:r>
      <w:r w:rsidR="00845695" w:rsidRPr="00452C12">
        <w:rPr>
          <w:b/>
        </w:rPr>
        <w:t xml:space="preserve">social </w:t>
      </w:r>
      <w:r w:rsidRPr="00452C12">
        <w:rPr>
          <w:b/>
        </w:rPr>
        <w:t>organizations</w:t>
      </w:r>
      <w:r w:rsidR="00845695" w:rsidRPr="00452C12">
        <w:rPr>
          <w:b/>
        </w:rPr>
        <w:t xml:space="preserve"> </w:t>
      </w:r>
    </w:p>
    <w:p w14:paraId="399DCB35" w14:textId="77777777" w:rsidR="00DA3D3B" w:rsidRDefault="00901EE0" w:rsidP="00C82A8F">
      <w:pPr>
        <w:pStyle w:val="ListParagraph"/>
        <w:numPr>
          <w:ilvl w:val="0"/>
          <w:numId w:val="9"/>
        </w:numPr>
        <w:jc w:val="both"/>
      </w:pPr>
      <w:r>
        <w:t xml:space="preserve">Consolidate strength in numbers through inclusive membership, </w:t>
      </w:r>
      <w:r w:rsidR="00DA3D3B">
        <w:t xml:space="preserve"> good governance</w:t>
      </w:r>
      <w:r>
        <w:t xml:space="preserve"> and</w:t>
      </w:r>
      <w:r w:rsidR="00DA3D3B">
        <w:t xml:space="preserve"> effective &amp; transparent management (SDG 16) </w:t>
      </w:r>
    </w:p>
    <w:p w14:paraId="758973D6" w14:textId="77777777" w:rsidR="00DA3D3B" w:rsidRDefault="00DA3D3B" w:rsidP="00C82A8F">
      <w:pPr>
        <w:pStyle w:val="ListParagraph"/>
        <w:numPr>
          <w:ilvl w:val="0"/>
          <w:numId w:val="9"/>
        </w:numPr>
        <w:jc w:val="both"/>
      </w:pPr>
      <w:r>
        <w:t xml:space="preserve">Empower women, and youth and </w:t>
      </w:r>
      <w:r w:rsidR="00C82A8F">
        <w:t>promote gender equality (SDG 5)</w:t>
      </w:r>
    </w:p>
    <w:p w14:paraId="352DD2CD" w14:textId="77777777" w:rsidR="00DA3D3B" w:rsidRDefault="00901EE0" w:rsidP="00C82A8F">
      <w:pPr>
        <w:pStyle w:val="ListParagraph"/>
        <w:numPr>
          <w:ilvl w:val="0"/>
          <w:numId w:val="9"/>
        </w:numPr>
        <w:jc w:val="both"/>
      </w:pPr>
      <w:r>
        <w:t xml:space="preserve">Transform producer potential by </w:t>
      </w:r>
      <w:r w:rsidR="00DA3D3B">
        <w:t>provid</w:t>
      </w:r>
      <w:r>
        <w:t>ing</w:t>
      </w:r>
      <w:r w:rsidR="00DA3D3B">
        <w:t xml:space="preserve"> a variety of social services</w:t>
      </w:r>
    </w:p>
    <w:p w14:paraId="39FCD844" w14:textId="77777777" w:rsidR="001029AE" w:rsidRPr="00452C12" w:rsidRDefault="00901EE0" w:rsidP="00C82A8F">
      <w:pPr>
        <w:spacing w:after="0"/>
        <w:jc w:val="both"/>
        <w:rPr>
          <w:b/>
        </w:rPr>
      </w:pPr>
      <w:r w:rsidRPr="00452C12">
        <w:rPr>
          <w:b/>
        </w:rPr>
        <w:t xml:space="preserve">2. </w:t>
      </w:r>
      <w:r w:rsidRPr="00452C12">
        <w:rPr>
          <w:b/>
        </w:rPr>
        <w:tab/>
      </w:r>
      <w:r w:rsidR="00DA3D3B" w:rsidRPr="00452C12">
        <w:rPr>
          <w:b/>
        </w:rPr>
        <w:t>Enhance e</w:t>
      </w:r>
      <w:r w:rsidR="00736E56" w:rsidRPr="00452C12">
        <w:rPr>
          <w:b/>
        </w:rPr>
        <w:t>quitable economic opportunity</w:t>
      </w:r>
      <w:r w:rsidR="00EA6A4A" w:rsidRPr="00452C12">
        <w:rPr>
          <w:b/>
        </w:rPr>
        <w:t xml:space="preserve"> </w:t>
      </w:r>
    </w:p>
    <w:p w14:paraId="340181B8" w14:textId="77777777" w:rsidR="00901EE0" w:rsidRDefault="00901EE0" w:rsidP="00C82A8F">
      <w:pPr>
        <w:pStyle w:val="ListParagraph"/>
        <w:numPr>
          <w:ilvl w:val="0"/>
          <w:numId w:val="9"/>
        </w:numPr>
        <w:jc w:val="both"/>
      </w:pPr>
      <w:r>
        <w:t>F</w:t>
      </w:r>
      <w:r w:rsidR="00FE280C" w:rsidRPr="006A762F">
        <w:t>acilitate</w:t>
      </w:r>
      <w:r w:rsidR="007F2942" w:rsidRPr="006A762F">
        <w:t xml:space="preserve"> </w:t>
      </w:r>
      <w:r>
        <w:t xml:space="preserve">value chain upgrading and </w:t>
      </w:r>
      <w:r w:rsidR="007F2942" w:rsidRPr="006A762F">
        <w:t>access to finance and investments</w:t>
      </w:r>
      <w:r w:rsidR="00E85FD3" w:rsidRPr="006A762F">
        <w:t>,</w:t>
      </w:r>
      <w:r w:rsidR="00736E56" w:rsidRPr="006A762F">
        <w:t xml:space="preserve"> </w:t>
      </w:r>
    </w:p>
    <w:p w14:paraId="38DA4197" w14:textId="77777777" w:rsidR="00452C12" w:rsidRDefault="00901EE0" w:rsidP="00C82A8F">
      <w:pPr>
        <w:pStyle w:val="ListParagraph"/>
        <w:numPr>
          <w:ilvl w:val="0"/>
          <w:numId w:val="9"/>
        </w:numPr>
        <w:jc w:val="both"/>
      </w:pPr>
      <w:r>
        <w:t>B</w:t>
      </w:r>
      <w:r w:rsidR="00736E56" w:rsidRPr="006A762F">
        <w:t xml:space="preserve">uild capacity in </w:t>
      </w:r>
      <w:r w:rsidR="008407A9">
        <w:t xml:space="preserve">diversified </w:t>
      </w:r>
      <w:r w:rsidR="00736E56" w:rsidRPr="006A762F">
        <w:t>business</w:t>
      </w:r>
      <w:r w:rsidR="008407A9">
        <w:t>es</w:t>
      </w:r>
      <w:r w:rsidR="00736E56" w:rsidRPr="006A762F">
        <w:t xml:space="preserve"> and sustainable production for</w:t>
      </w:r>
      <w:r w:rsidR="00574D6C" w:rsidRPr="006A762F">
        <w:t xml:space="preserve"> equitable value chains </w:t>
      </w:r>
      <w:r w:rsidR="00736E56" w:rsidRPr="006A762F">
        <w:t xml:space="preserve"> </w:t>
      </w:r>
    </w:p>
    <w:p w14:paraId="28131E37" w14:textId="77777777" w:rsidR="00F30D74" w:rsidRDefault="00C82A8F" w:rsidP="00C82A8F">
      <w:pPr>
        <w:ind w:left="714"/>
        <w:jc w:val="both"/>
      </w:pPr>
      <w:r>
        <w:t xml:space="preserve">(SDG 1) </w:t>
      </w:r>
      <w:r w:rsidR="00E85FD3" w:rsidRPr="006A762F">
        <w:t>(SDG 2</w:t>
      </w:r>
      <w:r>
        <w:t>)</w:t>
      </w:r>
      <w:r w:rsidR="00685D60" w:rsidRPr="006A762F">
        <w:t xml:space="preserve"> </w:t>
      </w:r>
      <w:r w:rsidR="001029AE" w:rsidRPr="006A762F">
        <w:t>(SDG 3)  (SDG 7</w:t>
      </w:r>
      <w:r>
        <w:t>)</w:t>
      </w:r>
      <w:r w:rsidR="005018B6" w:rsidRPr="006A762F">
        <w:t xml:space="preserve"> (SD4)</w:t>
      </w:r>
      <w:r w:rsidR="00574D6C" w:rsidRPr="006A762F">
        <w:t xml:space="preserve"> (SDG8)</w:t>
      </w:r>
    </w:p>
    <w:p w14:paraId="007AEE17" w14:textId="77777777" w:rsidR="00685D60" w:rsidRPr="00452C12" w:rsidRDefault="00901EE0" w:rsidP="00C82A8F">
      <w:pPr>
        <w:spacing w:after="0"/>
        <w:jc w:val="both"/>
        <w:rPr>
          <w:b/>
        </w:rPr>
      </w:pPr>
      <w:r w:rsidRPr="00452C12">
        <w:rPr>
          <w:b/>
        </w:rPr>
        <w:t xml:space="preserve">3. </w:t>
      </w:r>
      <w:r w:rsidRPr="00452C12">
        <w:rPr>
          <w:b/>
        </w:rPr>
        <w:tab/>
      </w:r>
      <w:r w:rsidR="00574D6C" w:rsidRPr="00452C12">
        <w:rPr>
          <w:b/>
        </w:rPr>
        <w:t xml:space="preserve">Sustain </w:t>
      </w:r>
      <w:r w:rsidR="00845695" w:rsidRPr="00452C12">
        <w:rPr>
          <w:b/>
        </w:rPr>
        <w:t xml:space="preserve">a </w:t>
      </w:r>
      <w:r w:rsidR="00EA6A4A" w:rsidRPr="00452C12">
        <w:rPr>
          <w:b/>
        </w:rPr>
        <w:t xml:space="preserve">climate </w:t>
      </w:r>
      <w:r w:rsidR="00574D6C" w:rsidRPr="00452C12">
        <w:rPr>
          <w:b/>
        </w:rPr>
        <w:t>resilient</w:t>
      </w:r>
      <w:r w:rsidR="00845695" w:rsidRPr="00452C12">
        <w:rPr>
          <w:b/>
        </w:rPr>
        <w:t xml:space="preserve"> en</w:t>
      </w:r>
      <w:r w:rsidR="00B31D16" w:rsidRPr="00452C12">
        <w:rPr>
          <w:b/>
        </w:rPr>
        <w:t>vironment</w:t>
      </w:r>
    </w:p>
    <w:p w14:paraId="070C8E20" w14:textId="77777777" w:rsidR="00845695" w:rsidRDefault="00845695" w:rsidP="00C82A8F">
      <w:pPr>
        <w:pStyle w:val="ListParagraph"/>
        <w:numPr>
          <w:ilvl w:val="0"/>
          <w:numId w:val="9"/>
        </w:numPr>
        <w:jc w:val="both"/>
      </w:pPr>
      <w:r>
        <w:t>Diversify landscape production systems that foster</w:t>
      </w:r>
      <w:r w:rsidR="00235B4E" w:rsidRPr="006A762F">
        <w:t xml:space="preserve"> climate change adaptation</w:t>
      </w:r>
      <w:r w:rsidR="00FE46AC" w:rsidRPr="006A762F">
        <w:t>, resilience</w:t>
      </w:r>
      <w:r w:rsidR="00235B4E" w:rsidRPr="006A762F">
        <w:t xml:space="preserve"> and mitigation</w:t>
      </w:r>
      <w:r w:rsidR="001029AE" w:rsidRPr="006A762F">
        <w:t xml:space="preserve"> </w:t>
      </w:r>
      <w:r w:rsidR="00B26096" w:rsidRPr="006A762F">
        <w:t>(SDG 13)</w:t>
      </w:r>
      <w:r w:rsidR="00FE280C" w:rsidRPr="006A762F">
        <w:t xml:space="preserve"> </w:t>
      </w:r>
    </w:p>
    <w:p w14:paraId="07B503B9" w14:textId="77777777" w:rsidR="00685D60" w:rsidRDefault="00845695" w:rsidP="00C82A8F">
      <w:pPr>
        <w:pStyle w:val="ListParagraph"/>
        <w:numPr>
          <w:ilvl w:val="0"/>
          <w:numId w:val="9"/>
        </w:numPr>
        <w:jc w:val="both"/>
      </w:pPr>
      <w:r>
        <w:t>S</w:t>
      </w:r>
      <w:r w:rsidR="00235B4E" w:rsidRPr="006A762F">
        <w:t>ustainabl</w:t>
      </w:r>
      <w:r w:rsidR="002C175B">
        <w:t>y</w:t>
      </w:r>
      <w:r w:rsidR="00235B4E" w:rsidRPr="006A762F">
        <w:t xml:space="preserve"> manage forest and farm lands</w:t>
      </w:r>
      <w:r>
        <w:t>capes</w:t>
      </w:r>
      <w:r w:rsidR="00235B4E" w:rsidRPr="006A762F">
        <w:t xml:space="preserve"> (SDG 15</w:t>
      </w:r>
      <w:proofErr w:type="gramStart"/>
      <w:r w:rsidR="00235B4E" w:rsidRPr="006A762F">
        <w:t>)</w:t>
      </w:r>
      <w:r w:rsidR="00FE280C" w:rsidRPr="006A762F">
        <w:t xml:space="preserve"> .</w:t>
      </w:r>
      <w:proofErr w:type="gramEnd"/>
      <w:r w:rsidR="00FE280C" w:rsidRPr="006A762F">
        <w:t xml:space="preserve"> </w:t>
      </w:r>
    </w:p>
    <w:p w14:paraId="465C819F" w14:textId="77777777" w:rsidR="00235B4E" w:rsidRPr="00452C12" w:rsidRDefault="00845695" w:rsidP="00C82A8F">
      <w:pPr>
        <w:spacing w:after="0"/>
        <w:jc w:val="both"/>
        <w:rPr>
          <w:b/>
        </w:rPr>
      </w:pPr>
      <w:r w:rsidRPr="00452C12">
        <w:rPr>
          <w:b/>
        </w:rPr>
        <w:t>4.</w:t>
      </w:r>
      <w:r w:rsidRPr="00452C12">
        <w:rPr>
          <w:b/>
        </w:rPr>
        <w:tab/>
      </w:r>
      <w:r w:rsidR="00FD22C3" w:rsidRPr="00452C12">
        <w:rPr>
          <w:b/>
        </w:rPr>
        <w:t>Facilitate</w:t>
      </w:r>
      <w:r w:rsidR="001029AE" w:rsidRPr="00452C12">
        <w:rPr>
          <w:b/>
        </w:rPr>
        <w:t xml:space="preserve"> </w:t>
      </w:r>
      <w:r w:rsidR="005018B6" w:rsidRPr="00452C12">
        <w:rPr>
          <w:b/>
        </w:rPr>
        <w:t>responsive</w:t>
      </w:r>
      <w:r w:rsidR="00913E07" w:rsidRPr="00452C12">
        <w:rPr>
          <w:b/>
        </w:rPr>
        <w:t xml:space="preserve"> enabling </w:t>
      </w:r>
      <w:r w:rsidRPr="00452C12">
        <w:rPr>
          <w:b/>
        </w:rPr>
        <w:t xml:space="preserve">governance </w:t>
      </w:r>
    </w:p>
    <w:p w14:paraId="65E595CD" w14:textId="77777777" w:rsidR="00880453" w:rsidRDefault="00880453" w:rsidP="00C82A8F">
      <w:pPr>
        <w:pStyle w:val="ListParagraph"/>
        <w:numPr>
          <w:ilvl w:val="0"/>
          <w:numId w:val="9"/>
        </w:numPr>
        <w:jc w:val="both"/>
      </w:pPr>
      <w:r>
        <w:t xml:space="preserve">Support government efforts for cross sectoral, multi-stakeholder policy processes </w:t>
      </w:r>
    </w:p>
    <w:p w14:paraId="33B0C452" w14:textId="77777777" w:rsidR="00880453" w:rsidRDefault="00DD08E2" w:rsidP="00C82A8F">
      <w:pPr>
        <w:pStyle w:val="ListParagraph"/>
        <w:numPr>
          <w:ilvl w:val="0"/>
          <w:numId w:val="9"/>
        </w:numPr>
        <w:jc w:val="both"/>
      </w:pPr>
      <w:r w:rsidRPr="006A762F">
        <w:t xml:space="preserve">Active engagement by FFPOS and their members in </w:t>
      </w:r>
      <w:r w:rsidR="00032DA5">
        <w:t xml:space="preserve">national and global </w:t>
      </w:r>
      <w:r w:rsidRPr="006A762F">
        <w:t xml:space="preserve">policy processes </w:t>
      </w:r>
      <w:r w:rsidR="00032DA5" w:rsidRPr="00032DA5">
        <w:t>(SDG 17)</w:t>
      </w:r>
    </w:p>
    <w:p w14:paraId="1F685861" w14:textId="77777777" w:rsidR="00032DA5" w:rsidRDefault="00880453" w:rsidP="00C82A8F">
      <w:pPr>
        <w:pStyle w:val="ListParagraph"/>
        <w:numPr>
          <w:ilvl w:val="0"/>
          <w:numId w:val="9"/>
        </w:numPr>
        <w:jc w:val="both"/>
      </w:pPr>
      <w:r>
        <w:t>Ensur</w:t>
      </w:r>
      <w:r w:rsidR="007578DC">
        <w:t>e</w:t>
      </w:r>
      <w:r w:rsidR="005A722F" w:rsidRPr="006A762F">
        <w:t xml:space="preserve"> rights</w:t>
      </w:r>
      <w:r w:rsidR="005D4F48">
        <w:t xml:space="preserve"> including secure tenure</w:t>
      </w:r>
      <w:r w:rsidR="00DD08E2" w:rsidRPr="006A762F">
        <w:t>,</w:t>
      </w:r>
      <w:r>
        <w:t xml:space="preserve"> reduc</w:t>
      </w:r>
      <w:r w:rsidR="007578DC">
        <w:t>e</w:t>
      </w:r>
      <w:r w:rsidR="00DD08E2" w:rsidRPr="006A762F">
        <w:t xml:space="preserve"> inequalities </w:t>
      </w:r>
      <w:r w:rsidR="00224C54" w:rsidRPr="007578DC">
        <w:t xml:space="preserve">and </w:t>
      </w:r>
      <w:r w:rsidR="00905703">
        <w:t>remove</w:t>
      </w:r>
      <w:r w:rsidR="005A722F" w:rsidRPr="006A762F">
        <w:t xml:space="preserve"> existing barriers</w:t>
      </w:r>
      <w:r w:rsidR="00F30D74">
        <w:t xml:space="preserve"> </w:t>
      </w:r>
      <w:r w:rsidR="00F30D74" w:rsidRPr="006A762F">
        <w:t>(SDG 10)</w:t>
      </w:r>
    </w:p>
    <w:p w14:paraId="01134BDF" w14:textId="77777777" w:rsidR="00C82A8F" w:rsidRDefault="00C82A8F" w:rsidP="00C82A8F">
      <w:pPr>
        <w:jc w:val="both"/>
        <w:rPr>
          <w:b/>
        </w:rPr>
      </w:pPr>
    </w:p>
    <w:p w14:paraId="5C525A30" w14:textId="77777777" w:rsidR="00913E07" w:rsidRPr="006A762F" w:rsidRDefault="00F22839" w:rsidP="00C82A8F">
      <w:pPr>
        <w:jc w:val="both"/>
      </w:pPr>
      <w:r w:rsidRPr="006A762F">
        <w:rPr>
          <w:b/>
        </w:rPr>
        <w:t>FFF’s approach</w:t>
      </w:r>
      <w:r w:rsidRPr="006A762F">
        <w:t xml:space="preserve"> </w:t>
      </w:r>
    </w:p>
    <w:p w14:paraId="5E5ADBC6" w14:textId="77777777" w:rsidR="00F22839" w:rsidRPr="006A762F" w:rsidRDefault="00F53B31" w:rsidP="00C82A8F">
      <w:pPr>
        <w:jc w:val="both"/>
      </w:pPr>
      <w:r w:rsidRPr="006A762F">
        <w:t xml:space="preserve">FFF </w:t>
      </w:r>
      <w:r w:rsidR="00F22839" w:rsidRPr="006A762F">
        <w:t>work</w:t>
      </w:r>
      <w:r w:rsidR="00224C54" w:rsidRPr="007578DC">
        <w:t>s</w:t>
      </w:r>
      <w:r w:rsidR="00F22839" w:rsidRPr="006A762F">
        <w:t xml:space="preserve"> </w:t>
      </w:r>
      <w:r w:rsidR="00845695">
        <w:t xml:space="preserve">directly </w:t>
      </w:r>
      <w:r w:rsidR="00F22839" w:rsidRPr="006A762F">
        <w:t>with genuine member based FFPOs at local, national and global levels and with government, responding to their needs and local context through the following main approaches:</w:t>
      </w:r>
    </w:p>
    <w:p w14:paraId="5EAE154B" w14:textId="77777777" w:rsidR="00913E07" w:rsidRPr="006A762F" w:rsidRDefault="00F22839" w:rsidP="00C82A8F">
      <w:pPr>
        <w:jc w:val="both"/>
      </w:pPr>
      <w:r w:rsidRPr="006A762F">
        <w:t xml:space="preserve">1. Strengthening organisational capacity with direct </w:t>
      </w:r>
      <w:r w:rsidR="00321498" w:rsidRPr="006A762F">
        <w:t>fi</w:t>
      </w:r>
      <w:r w:rsidRPr="006A762F">
        <w:t xml:space="preserve">nancial support </w:t>
      </w:r>
      <w:r w:rsidR="00F53B31" w:rsidRPr="006A762F">
        <w:t xml:space="preserve">and training </w:t>
      </w:r>
      <w:r w:rsidRPr="006A762F">
        <w:t>that allow</w:t>
      </w:r>
      <w:r w:rsidR="00F53B31" w:rsidRPr="006A762F">
        <w:t>s</w:t>
      </w:r>
      <w:r w:rsidRPr="006A762F">
        <w:t xml:space="preserve"> upscaling from local to regional to global. </w:t>
      </w:r>
    </w:p>
    <w:p w14:paraId="5773BA55" w14:textId="77777777" w:rsidR="00F53B31" w:rsidRPr="006A762F" w:rsidRDefault="00335425" w:rsidP="00C82A8F">
      <w:pPr>
        <w:jc w:val="both"/>
      </w:pPr>
      <w:r w:rsidRPr="006A762F">
        <w:lastRenderedPageBreak/>
        <w:t xml:space="preserve">2. </w:t>
      </w:r>
      <w:r w:rsidR="00F53B31" w:rsidRPr="006A762F">
        <w:t xml:space="preserve">Supporting FFPOs to access </w:t>
      </w:r>
      <w:r w:rsidR="00845695">
        <w:t xml:space="preserve">markets, upgrade value chains </w:t>
      </w:r>
      <w:r w:rsidR="00F53B31" w:rsidRPr="006A762F">
        <w:t xml:space="preserve">and sustainably deliver business, technical and financial services to </w:t>
      </w:r>
      <w:r w:rsidR="00845695">
        <w:t>their</w:t>
      </w:r>
      <w:r w:rsidR="00F53B31" w:rsidRPr="006A762F">
        <w:t xml:space="preserve"> members, with a special focus on women and youth.</w:t>
      </w:r>
    </w:p>
    <w:p w14:paraId="0DC031CA" w14:textId="77777777" w:rsidR="00335425" w:rsidRPr="006A762F" w:rsidRDefault="00F53B31" w:rsidP="00C82A8F">
      <w:pPr>
        <w:jc w:val="both"/>
      </w:pPr>
      <w:r w:rsidRPr="006A762F">
        <w:t xml:space="preserve">3. </w:t>
      </w:r>
      <w:r w:rsidR="00335425" w:rsidRPr="006A762F">
        <w:t>Linking and brokering FFPOs to complementary investment and development programs outlined in Agenda 2030 (SDGs) and Paris Accord on Climate Change</w:t>
      </w:r>
      <w:r w:rsidR="00845695">
        <w:t xml:space="preserve"> (e.g. REDD+)</w:t>
      </w:r>
      <w:r w:rsidR="00335425" w:rsidRPr="006A762F">
        <w:t xml:space="preserve">. </w:t>
      </w:r>
    </w:p>
    <w:p w14:paraId="2142BCDF" w14:textId="77777777" w:rsidR="00335425" w:rsidRPr="006A762F" w:rsidRDefault="00F53B31" w:rsidP="00C82A8F">
      <w:pPr>
        <w:jc w:val="both"/>
      </w:pPr>
      <w:r w:rsidRPr="006A762F">
        <w:t>4.</w:t>
      </w:r>
      <w:r w:rsidR="00335425" w:rsidRPr="006A762F">
        <w:t xml:space="preserve"> Ensuring an enabling environment by supporting responsive </w:t>
      </w:r>
      <w:r w:rsidR="00845695">
        <w:t>governance</w:t>
      </w:r>
      <w:r w:rsidR="00335425" w:rsidRPr="006A762F">
        <w:t xml:space="preserve"> and strengthening the voice of FFPOs</w:t>
      </w:r>
      <w:r w:rsidR="0014103E" w:rsidRPr="006A762F">
        <w:t xml:space="preserve"> at national, regional and global levels</w:t>
      </w:r>
      <w:r w:rsidR="00845695">
        <w:t xml:space="preserve"> of policy development</w:t>
      </w:r>
      <w:r w:rsidR="00335425" w:rsidRPr="006A762F">
        <w:t xml:space="preserve">. </w:t>
      </w:r>
    </w:p>
    <w:p w14:paraId="18546A1E" w14:textId="77777777" w:rsidR="00F22839" w:rsidRPr="006A762F" w:rsidRDefault="00F53B31" w:rsidP="00C82A8F">
      <w:pPr>
        <w:jc w:val="both"/>
      </w:pPr>
      <w:r w:rsidRPr="006A762F">
        <w:t>5</w:t>
      </w:r>
      <w:r w:rsidR="00F22839" w:rsidRPr="006A762F">
        <w:t>. Facilitating peer to peer learning between FFPOs, large scale private sector, service provider networks and governments and generating practical knowledge products.</w:t>
      </w:r>
    </w:p>
    <w:p w14:paraId="7977AFBA" w14:textId="77777777" w:rsidR="00C82A8F" w:rsidRDefault="00C82A8F" w:rsidP="00C82A8F">
      <w:pPr>
        <w:jc w:val="both"/>
        <w:rPr>
          <w:b/>
        </w:rPr>
      </w:pPr>
    </w:p>
    <w:p w14:paraId="7F9D6090" w14:textId="77777777" w:rsidR="00913E07" w:rsidRPr="006A762F" w:rsidRDefault="00F22839" w:rsidP="00C82A8F">
      <w:pPr>
        <w:jc w:val="both"/>
      </w:pPr>
      <w:r w:rsidRPr="006A762F">
        <w:rPr>
          <w:b/>
        </w:rPr>
        <w:t>Added value of FFF</w:t>
      </w:r>
      <w:r w:rsidRPr="006A762F">
        <w:t xml:space="preserve">    </w:t>
      </w:r>
    </w:p>
    <w:p w14:paraId="538E6707" w14:textId="764C5E37" w:rsidR="00913E07" w:rsidRPr="006A762F" w:rsidRDefault="00431361" w:rsidP="00C82A8F">
      <w:pPr>
        <w:jc w:val="both"/>
      </w:pPr>
      <w:r w:rsidRPr="006A762F">
        <w:t xml:space="preserve">With almost 5 years of experience in 10 </w:t>
      </w:r>
      <w:r w:rsidR="003D1F47">
        <w:t xml:space="preserve">primary </w:t>
      </w:r>
      <w:r w:rsidR="00EA6A4A">
        <w:t xml:space="preserve">partner </w:t>
      </w:r>
      <w:r w:rsidRPr="006A762F">
        <w:t>countries</w:t>
      </w:r>
      <w:r w:rsidR="00EA6A4A">
        <w:t xml:space="preserve"> </w:t>
      </w:r>
      <w:r w:rsidR="00874186">
        <w:t>(Bolivia, Guatemala, Nicaragua, Gambia, Kenya, Liberia, Zambia, Mya</w:t>
      </w:r>
      <w:bookmarkStart w:id="0" w:name="_GoBack"/>
      <w:bookmarkEnd w:id="0"/>
      <w:r w:rsidR="00874186">
        <w:t xml:space="preserve">nmar, Nepal and Vietnam) </w:t>
      </w:r>
      <w:r w:rsidR="005614D8">
        <w:t>and engagement in an additional 30</w:t>
      </w:r>
      <w:r w:rsidR="00874186">
        <w:t xml:space="preserve">, </w:t>
      </w:r>
      <w:r w:rsidRPr="006A762F">
        <w:t xml:space="preserve">FFF support has helped </w:t>
      </w:r>
      <w:r w:rsidR="00845695">
        <w:t xml:space="preserve">numerous </w:t>
      </w:r>
      <w:r w:rsidRPr="006A762F">
        <w:t xml:space="preserve">FFPOs to: </w:t>
      </w:r>
      <w:r w:rsidR="00845695">
        <w:t>build strength in numbers,</w:t>
      </w:r>
      <w:r w:rsidRPr="006A762F">
        <w:t xml:space="preserve"> </w:t>
      </w:r>
      <w:r w:rsidR="009503F3">
        <w:t xml:space="preserve">improve policy engagement, </w:t>
      </w:r>
      <w:r w:rsidRPr="006A762F">
        <w:t xml:space="preserve">secure tenure rights, </w:t>
      </w:r>
      <w:r w:rsidR="00845695">
        <w:t>push through financial</w:t>
      </w:r>
      <w:r w:rsidR="00845695" w:rsidRPr="006A762F">
        <w:t xml:space="preserve"> </w:t>
      </w:r>
      <w:r w:rsidRPr="006A762F">
        <w:t>incentives</w:t>
      </w:r>
      <w:r w:rsidR="00845695">
        <w:t>,</w:t>
      </w:r>
      <w:r w:rsidRPr="006A762F">
        <w:t xml:space="preserve"> reduce </w:t>
      </w:r>
      <w:r w:rsidR="00845695">
        <w:t xml:space="preserve">policy </w:t>
      </w:r>
      <w:r w:rsidRPr="006A762F">
        <w:t xml:space="preserve">barriers </w:t>
      </w:r>
      <w:r w:rsidR="00845695">
        <w:t xml:space="preserve">, </w:t>
      </w:r>
      <w:r w:rsidRPr="006A762F">
        <w:t>develop new businesses,</w:t>
      </w:r>
      <w:r w:rsidR="00845695">
        <w:t xml:space="preserve"> access new buyers,</w:t>
      </w:r>
      <w:r w:rsidRPr="006A762F">
        <w:t xml:space="preserve"> increase </w:t>
      </w:r>
      <w:r w:rsidR="00845695">
        <w:t xml:space="preserve">market </w:t>
      </w:r>
      <w:r w:rsidRPr="006A762F">
        <w:t>prices</w:t>
      </w:r>
      <w:r w:rsidR="00845695">
        <w:t xml:space="preserve"> for their products, develop value addition, incentive tree planting and sustainable forest management, </w:t>
      </w:r>
      <w:r w:rsidRPr="006A762F">
        <w:t xml:space="preserve">strengthen communications and raise the profile of family and forest dependent farmers, women and rural youth.  </w:t>
      </w:r>
      <w:r w:rsidR="00224C54" w:rsidRPr="007578DC">
        <w:t xml:space="preserve">FFF links farm and forest based producers </w:t>
      </w:r>
      <w:r w:rsidR="006A762F" w:rsidRPr="007578DC">
        <w:t>in a unique</w:t>
      </w:r>
      <w:r w:rsidR="00845695">
        <w:t xml:space="preserve"> cross-sectoral </w:t>
      </w:r>
      <w:r w:rsidR="006A762F" w:rsidRPr="007578DC">
        <w:t xml:space="preserve">approach that </w:t>
      </w:r>
      <w:r w:rsidR="00845695">
        <w:t>shares</w:t>
      </w:r>
      <w:r w:rsidR="006A762F" w:rsidRPr="007578DC">
        <w:t xml:space="preserve"> learning across these sector.  </w:t>
      </w:r>
      <w:r w:rsidRPr="006A762F">
        <w:t xml:space="preserve">Support to regional and global federations of FFPOs has increased their voice in major </w:t>
      </w:r>
      <w:r w:rsidR="009503F3">
        <w:t>fora, and</w:t>
      </w:r>
      <w:r w:rsidRPr="006A762F">
        <w:t xml:space="preserve"> forged new partnerships between Indigenous peoples, </w:t>
      </w:r>
      <w:r w:rsidR="009503F3">
        <w:t xml:space="preserve">forest communities and </w:t>
      </w:r>
      <w:r w:rsidRPr="006A762F">
        <w:t xml:space="preserve">family </w:t>
      </w:r>
      <w:r w:rsidR="009503F3">
        <w:t>smallholder</w:t>
      </w:r>
      <w:r w:rsidRPr="006A762F">
        <w:t xml:space="preserve"> </w:t>
      </w:r>
      <w:r w:rsidR="007578DC" w:rsidRPr="006A762F">
        <w:t>entrepreneurs</w:t>
      </w:r>
      <w:r w:rsidRPr="006A762F">
        <w:t>.  This work has been documented through a strong Monitoring and Learning system</w:t>
      </w:r>
      <w:r w:rsidR="007578DC">
        <w:t>, a</w:t>
      </w:r>
      <w:r w:rsidRPr="006A762F">
        <w:t xml:space="preserve"> </w:t>
      </w:r>
      <w:r w:rsidR="007578DC">
        <w:t xml:space="preserve">wide variety of knowledge and communication products </w:t>
      </w:r>
      <w:r w:rsidRPr="006A762F">
        <w:t xml:space="preserve">and </w:t>
      </w:r>
      <w:r w:rsidR="006A762F" w:rsidRPr="007578DC">
        <w:t xml:space="preserve">has been </w:t>
      </w:r>
      <w:r w:rsidRPr="006A762F">
        <w:t xml:space="preserve">highly rated by an independent mid-term evaluation.   </w:t>
      </w:r>
    </w:p>
    <w:p w14:paraId="191354FB" w14:textId="77777777" w:rsidR="00C82A8F" w:rsidRDefault="00C82A8F" w:rsidP="00C82A8F">
      <w:pPr>
        <w:jc w:val="both"/>
        <w:rPr>
          <w:b/>
        </w:rPr>
      </w:pPr>
    </w:p>
    <w:p w14:paraId="15AFE812" w14:textId="77777777" w:rsidR="00913E07" w:rsidRPr="006A762F" w:rsidRDefault="00F22839" w:rsidP="00C82A8F">
      <w:pPr>
        <w:jc w:val="both"/>
        <w:rPr>
          <w:b/>
        </w:rPr>
      </w:pPr>
      <w:r w:rsidRPr="006A762F">
        <w:rPr>
          <w:b/>
        </w:rPr>
        <w:t xml:space="preserve">FFF is a unique partnership </w:t>
      </w:r>
    </w:p>
    <w:p w14:paraId="1866A793" w14:textId="77777777" w:rsidR="00913E07" w:rsidRPr="006A762F" w:rsidRDefault="00F22839" w:rsidP="00C82A8F">
      <w:pPr>
        <w:spacing w:after="120"/>
        <w:jc w:val="both"/>
      </w:pPr>
      <w:r w:rsidRPr="006A762F">
        <w:t xml:space="preserve">FFF is a unique partnership between co-management partners (FAO, AgriCord, IUCN and IIED) </w:t>
      </w:r>
      <w:r w:rsidR="009503F3">
        <w:t>that jointly</w:t>
      </w:r>
      <w:r w:rsidRPr="006A762F">
        <w:t xml:space="preserve"> mobilise</w:t>
      </w:r>
      <w:r w:rsidR="009503F3">
        <w:t>s</w:t>
      </w:r>
      <w:r w:rsidRPr="006A762F">
        <w:t xml:space="preserve"> support for FFPOs</w:t>
      </w:r>
      <w:r w:rsidR="009503F3">
        <w:t xml:space="preserve"> through its</w:t>
      </w:r>
      <w:r w:rsidRPr="006A762F">
        <w:t xml:space="preserve">: </w:t>
      </w:r>
    </w:p>
    <w:p w14:paraId="35376C3F" w14:textId="77777777" w:rsidR="009503F3" w:rsidRPr="006A762F" w:rsidRDefault="009503F3" w:rsidP="00C82A8F">
      <w:pPr>
        <w:pStyle w:val="ListParagraph"/>
        <w:numPr>
          <w:ilvl w:val="0"/>
          <w:numId w:val="8"/>
        </w:numPr>
        <w:ind w:left="567"/>
        <w:jc w:val="both"/>
      </w:pPr>
      <w:r w:rsidRPr="006A762F">
        <w:t xml:space="preserve">Formal mandate from governments via FAO. </w:t>
      </w:r>
    </w:p>
    <w:p w14:paraId="2A408F6B" w14:textId="77777777" w:rsidR="00913E07" w:rsidRPr="006A762F" w:rsidRDefault="00F22839" w:rsidP="00C82A8F">
      <w:pPr>
        <w:pStyle w:val="ListParagraph"/>
        <w:numPr>
          <w:ilvl w:val="0"/>
          <w:numId w:val="8"/>
        </w:numPr>
        <w:ind w:left="567"/>
        <w:jc w:val="both"/>
      </w:pPr>
      <w:r w:rsidRPr="006A762F">
        <w:t>Strong link to professional farmer organizations through AgriCord, and regional and global federations.</w:t>
      </w:r>
    </w:p>
    <w:p w14:paraId="09CAD03E" w14:textId="77777777" w:rsidR="00913E07" w:rsidRPr="006A762F" w:rsidRDefault="00F22839" w:rsidP="00C82A8F">
      <w:pPr>
        <w:pStyle w:val="ListParagraph"/>
        <w:numPr>
          <w:ilvl w:val="0"/>
          <w:numId w:val="7"/>
        </w:numPr>
        <w:ind w:left="567"/>
        <w:jc w:val="both"/>
      </w:pPr>
      <w:r w:rsidRPr="006A762F">
        <w:t>Membership networks and physical presence in country and global to local linkages via IUCN and FAO.</w:t>
      </w:r>
    </w:p>
    <w:p w14:paraId="44A3A23B" w14:textId="77777777" w:rsidR="00913E07" w:rsidRPr="006A762F" w:rsidRDefault="00F22839" w:rsidP="00C82A8F">
      <w:pPr>
        <w:pStyle w:val="ListParagraph"/>
        <w:numPr>
          <w:ilvl w:val="0"/>
          <w:numId w:val="7"/>
        </w:numPr>
        <w:ind w:left="567"/>
        <w:jc w:val="both"/>
      </w:pPr>
      <w:r w:rsidRPr="006A762F">
        <w:t xml:space="preserve">Network of service provider via the global Forest Connect alliance managed by IIED together with RECOFTC, FFF and the Earth Innovation Institute. </w:t>
      </w:r>
    </w:p>
    <w:p w14:paraId="549384C1" w14:textId="77777777" w:rsidR="00D70235" w:rsidRDefault="009503F3" w:rsidP="00C82A8F">
      <w:pPr>
        <w:pStyle w:val="ListParagraph"/>
        <w:numPr>
          <w:ilvl w:val="0"/>
          <w:numId w:val="8"/>
        </w:numPr>
        <w:ind w:left="567"/>
        <w:jc w:val="both"/>
      </w:pPr>
      <w:r>
        <w:t>K</w:t>
      </w:r>
      <w:r w:rsidR="00F22839" w:rsidRPr="006A762F">
        <w:t>nowledge generation via IIED</w:t>
      </w:r>
      <w:r>
        <w:t xml:space="preserve"> but also involving all partners</w:t>
      </w:r>
      <w:r w:rsidR="00F22839" w:rsidRPr="006A762F">
        <w:t>.</w:t>
      </w:r>
    </w:p>
    <w:p w14:paraId="3A58B95B" w14:textId="77777777" w:rsidR="00C82A8F" w:rsidRDefault="00C82A8F" w:rsidP="00C82A8F">
      <w:pPr>
        <w:jc w:val="both"/>
        <w:rPr>
          <w:b/>
        </w:rPr>
      </w:pPr>
    </w:p>
    <w:p w14:paraId="35A06254" w14:textId="7263B5AF" w:rsidR="00C82A8F" w:rsidRPr="00C82A8F" w:rsidRDefault="00874186" w:rsidP="00C82A8F">
      <w:pPr>
        <w:jc w:val="both"/>
        <w:rPr>
          <w:b/>
        </w:rPr>
      </w:pPr>
      <w:r>
        <w:rPr>
          <w:b/>
        </w:rPr>
        <w:t>Contact:</w:t>
      </w:r>
    </w:p>
    <w:p w14:paraId="38F08F10" w14:textId="4FD6C5BC" w:rsidR="00874186" w:rsidRDefault="00874186" w:rsidP="00874186">
      <w:pPr>
        <w:pStyle w:val="NoSpacing"/>
      </w:pPr>
      <w:r>
        <w:t xml:space="preserve">Jeffrey Campbell, Manager Forest and Farm Facility </w:t>
      </w:r>
    </w:p>
    <w:p w14:paraId="763DE066" w14:textId="3ED6A390" w:rsidR="00874186" w:rsidRDefault="00874186" w:rsidP="00874186">
      <w:pPr>
        <w:pStyle w:val="NoSpacing"/>
      </w:pPr>
      <w:r>
        <w:t>Food and Agriculture Organization of the United Nations</w:t>
      </w:r>
    </w:p>
    <w:p w14:paraId="64E8FBD1" w14:textId="387D2F12" w:rsidR="00C82A8F" w:rsidRPr="003D1F47" w:rsidRDefault="00874186" w:rsidP="00874186">
      <w:pPr>
        <w:pStyle w:val="NoSpacing"/>
      </w:pPr>
      <w:r>
        <w:t xml:space="preserve">+39 0657055430   </w:t>
      </w:r>
      <w:r w:rsidR="00C82A8F">
        <w:t>Jeffrey.Campbell@fao.org</w:t>
      </w:r>
    </w:p>
    <w:sectPr w:rsidR="00C82A8F" w:rsidRPr="003D1F47" w:rsidSect="00C82A8F">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F8A39" w14:textId="77777777" w:rsidR="008F4DCF" w:rsidRDefault="008F4DCF" w:rsidP="008F4DCF">
      <w:pPr>
        <w:spacing w:after="0" w:line="240" w:lineRule="auto"/>
      </w:pPr>
      <w:r>
        <w:separator/>
      </w:r>
    </w:p>
  </w:endnote>
  <w:endnote w:type="continuationSeparator" w:id="0">
    <w:p w14:paraId="34C39FDB" w14:textId="77777777" w:rsidR="008F4DCF" w:rsidRDefault="008F4DCF" w:rsidP="008F4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1164C" w14:textId="4540123C" w:rsidR="008F4DCF" w:rsidRDefault="008F4DCF">
    <w:pPr>
      <w:pStyle w:val="Footer"/>
    </w:pPr>
    <w:r>
      <w:t>Forest and Farm Facility Phase II – Draft Concept Note</w:t>
    </w:r>
  </w:p>
  <w:p w14:paraId="50BD38D9" w14:textId="77777777" w:rsidR="008F4DCF" w:rsidRDefault="008F4D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CD8C9" w14:textId="77777777" w:rsidR="008F4DCF" w:rsidRDefault="008F4DCF" w:rsidP="008F4DCF">
      <w:pPr>
        <w:spacing w:after="0" w:line="240" w:lineRule="auto"/>
      </w:pPr>
      <w:r>
        <w:separator/>
      </w:r>
    </w:p>
  </w:footnote>
  <w:footnote w:type="continuationSeparator" w:id="0">
    <w:p w14:paraId="2A0C8626" w14:textId="77777777" w:rsidR="008F4DCF" w:rsidRDefault="008F4DCF" w:rsidP="008F4D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3BBE"/>
    <w:multiLevelType w:val="hybridMultilevel"/>
    <w:tmpl w:val="2578D7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D6254"/>
    <w:multiLevelType w:val="hybridMultilevel"/>
    <w:tmpl w:val="669AA1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B15776"/>
    <w:multiLevelType w:val="hybridMultilevel"/>
    <w:tmpl w:val="260A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4216B3"/>
    <w:multiLevelType w:val="hybridMultilevel"/>
    <w:tmpl w:val="1B96C094"/>
    <w:lvl w:ilvl="0" w:tplc="307C887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0C642F"/>
    <w:multiLevelType w:val="hybridMultilevel"/>
    <w:tmpl w:val="34586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B5069F"/>
    <w:multiLevelType w:val="hybridMultilevel"/>
    <w:tmpl w:val="669AA1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526689"/>
    <w:multiLevelType w:val="hybridMultilevel"/>
    <w:tmpl w:val="DB18A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FD452D"/>
    <w:multiLevelType w:val="hybridMultilevel"/>
    <w:tmpl w:val="277C0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A67D7F"/>
    <w:multiLevelType w:val="hybridMultilevel"/>
    <w:tmpl w:val="72A21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E7AA5"/>
    <w:multiLevelType w:val="hybridMultilevel"/>
    <w:tmpl w:val="3C32C682"/>
    <w:lvl w:ilvl="0" w:tplc="DCAC46E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59124F"/>
    <w:multiLevelType w:val="hybridMultilevel"/>
    <w:tmpl w:val="10C4ABBE"/>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1" w15:restartNumberingAfterBreak="0">
    <w:nsid w:val="72673C70"/>
    <w:multiLevelType w:val="hybridMultilevel"/>
    <w:tmpl w:val="AF3C0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CF42F8"/>
    <w:multiLevelType w:val="hybridMultilevel"/>
    <w:tmpl w:val="EB6C40A2"/>
    <w:lvl w:ilvl="0" w:tplc="05585E0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B647E9F"/>
    <w:multiLevelType w:val="hybridMultilevel"/>
    <w:tmpl w:val="A4D64ABA"/>
    <w:lvl w:ilvl="0" w:tplc="307C8870">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86564F"/>
    <w:multiLevelType w:val="hybridMultilevel"/>
    <w:tmpl w:val="D346BDBE"/>
    <w:lvl w:ilvl="0" w:tplc="307C8870">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5"/>
  </w:num>
  <w:num w:numId="4">
    <w:abstractNumId w:val="1"/>
  </w:num>
  <w:num w:numId="5">
    <w:abstractNumId w:val="7"/>
  </w:num>
  <w:num w:numId="6">
    <w:abstractNumId w:val="2"/>
  </w:num>
  <w:num w:numId="7">
    <w:abstractNumId w:val="6"/>
  </w:num>
  <w:num w:numId="8">
    <w:abstractNumId w:val="9"/>
  </w:num>
  <w:num w:numId="9">
    <w:abstractNumId w:val="10"/>
  </w:num>
  <w:num w:numId="10">
    <w:abstractNumId w:val="8"/>
  </w:num>
  <w:num w:numId="11">
    <w:abstractNumId w:val="11"/>
  </w:num>
  <w:num w:numId="12">
    <w:abstractNumId w:val="13"/>
  </w:num>
  <w:num w:numId="13">
    <w:abstractNumId w:val="14"/>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839"/>
    <w:rsid w:val="00032DA5"/>
    <w:rsid w:val="000347E4"/>
    <w:rsid w:val="0004672C"/>
    <w:rsid w:val="000C6DB5"/>
    <w:rsid w:val="000C6DC3"/>
    <w:rsid w:val="000E2D28"/>
    <w:rsid w:val="000E70FA"/>
    <w:rsid w:val="000F4FC3"/>
    <w:rsid w:val="001029A9"/>
    <w:rsid w:val="001029AE"/>
    <w:rsid w:val="001276FD"/>
    <w:rsid w:val="0014103E"/>
    <w:rsid w:val="00161A49"/>
    <w:rsid w:val="001C1382"/>
    <w:rsid w:val="00223349"/>
    <w:rsid w:val="00224C54"/>
    <w:rsid w:val="00235B4E"/>
    <w:rsid w:val="00241887"/>
    <w:rsid w:val="00267916"/>
    <w:rsid w:val="002C175B"/>
    <w:rsid w:val="002E32E1"/>
    <w:rsid w:val="00310568"/>
    <w:rsid w:val="00321498"/>
    <w:rsid w:val="00335425"/>
    <w:rsid w:val="00344848"/>
    <w:rsid w:val="003512F9"/>
    <w:rsid w:val="003D1F47"/>
    <w:rsid w:val="00407C49"/>
    <w:rsid w:val="00431361"/>
    <w:rsid w:val="00434137"/>
    <w:rsid w:val="00452C12"/>
    <w:rsid w:val="00472190"/>
    <w:rsid w:val="00483A09"/>
    <w:rsid w:val="004C14A0"/>
    <w:rsid w:val="005018B6"/>
    <w:rsid w:val="005264E5"/>
    <w:rsid w:val="005614D8"/>
    <w:rsid w:val="00574D6C"/>
    <w:rsid w:val="005A722F"/>
    <w:rsid w:val="005D4F48"/>
    <w:rsid w:val="0063650D"/>
    <w:rsid w:val="00685D60"/>
    <w:rsid w:val="00691B56"/>
    <w:rsid w:val="006A762F"/>
    <w:rsid w:val="006F5DDF"/>
    <w:rsid w:val="00736E56"/>
    <w:rsid w:val="007578DC"/>
    <w:rsid w:val="0077635B"/>
    <w:rsid w:val="007D4793"/>
    <w:rsid w:val="007F2942"/>
    <w:rsid w:val="00833D6A"/>
    <w:rsid w:val="008407A9"/>
    <w:rsid w:val="00845695"/>
    <w:rsid w:val="00874186"/>
    <w:rsid w:val="00880349"/>
    <w:rsid w:val="00880453"/>
    <w:rsid w:val="008F4DCF"/>
    <w:rsid w:val="00901EE0"/>
    <w:rsid w:val="00905703"/>
    <w:rsid w:val="0090664E"/>
    <w:rsid w:val="00912973"/>
    <w:rsid w:val="00913E07"/>
    <w:rsid w:val="00916A0D"/>
    <w:rsid w:val="00916AF2"/>
    <w:rsid w:val="0092594E"/>
    <w:rsid w:val="009503F3"/>
    <w:rsid w:val="00A82100"/>
    <w:rsid w:val="00AA2A40"/>
    <w:rsid w:val="00AB67EE"/>
    <w:rsid w:val="00B26096"/>
    <w:rsid w:val="00B31D16"/>
    <w:rsid w:val="00B344B1"/>
    <w:rsid w:val="00B57DE2"/>
    <w:rsid w:val="00B84360"/>
    <w:rsid w:val="00BE220F"/>
    <w:rsid w:val="00C0716A"/>
    <w:rsid w:val="00C82A8F"/>
    <w:rsid w:val="00C82DD0"/>
    <w:rsid w:val="00C83179"/>
    <w:rsid w:val="00CD2363"/>
    <w:rsid w:val="00CE7B52"/>
    <w:rsid w:val="00D54A76"/>
    <w:rsid w:val="00D70235"/>
    <w:rsid w:val="00DA1247"/>
    <w:rsid w:val="00DA3D3B"/>
    <w:rsid w:val="00DD08E2"/>
    <w:rsid w:val="00DD2448"/>
    <w:rsid w:val="00E550BC"/>
    <w:rsid w:val="00E85FD3"/>
    <w:rsid w:val="00E944AC"/>
    <w:rsid w:val="00EA6A4A"/>
    <w:rsid w:val="00EB1D65"/>
    <w:rsid w:val="00ED11AE"/>
    <w:rsid w:val="00EF33BB"/>
    <w:rsid w:val="00F07841"/>
    <w:rsid w:val="00F10640"/>
    <w:rsid w:val="00F22839"/>
    <w:rsid w:val="00F30D74"/>
    <w:rsid w:val="00F53B31"/>
    <w:rsid w:val="00FD22C3"/>
    <w:rsid w:val="00FE280C"/>
    <w:rsid w:val="00FE46AC"/>
    <w:rsid w:val="00FF59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BD2A68"/>
  <w15:docId w15:val="{55F0F1F1-F017-4C8C-A62E-F1D34F4E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22839"/>
    <w:rPr>
      <w:sz w:val="16"/>
      <w:szCs w:val="16"/>
    </w:rPr>
  </w:style>
  <w:style w:type="paragraph" w:styleId="CommentText">
    <w:name w:val="annotation text"/>
    <w:basedOn w:val="Normal"/>
    <w:link w:val="CommentTextChar"/>
    <w:uiPriority w:val="99"/>
    <w:semiHidden/>
    <w:unhideWhenUsed/>
    <w:rsid w:val="00F22839"/>
    <w:pPr>
      <w:spacing w:line="240" w:lineRule="auto"/>
    </w:pPr>
    <w:rPr>
      <w:sz w:val="20"/>
      <w:szCs w:val="20"/>
    </w:rPr>
  </w:style>
  <w:style w:type="character" w:customStyle="1" w:styleId="CommentTextChar">
    <w:name w:val="Comment Text Char"/>
    <w:basedOn w:val="DefaultParagraphFont"/>
    <w:link w:val="CommentText"/>
    <w:uiPriority w:val="99"/>
    <w:semiHidden/>
    <w:rsid w:val="00F22839"/>
    <w:rPr>
      <w:sz w:val="20"/>
      <w:szCs w:val="20"/>
    </w:rPr>
  </w:style>
  <w:style w:type="paragraph" w:styleId="CommentSubject">
    <w:name w:val="annotation subject"/>
    <w:basedOn w:val="CommentText"/>
    <w:next w:val="CommentText"/>
    <w:link w:val="CommentSubjectChar"/>
    <w:uiPriority w:val="99"/>
    <w:semiHidden/>
    <w:unhideWhenUsed/>
    <w:rsid w:val="00F22839"/>
    <w:rPr>
      <w:b/>
      <w:bCs/>
    </w:rPr>
  </w:style>
  <w:style w:type="character" w:customStyle="1" w:styleId="CommentSubjectChar">
    <w:name w:val="Comment Subject Char"/>
    <w:basedOn w:val="CommentTextChar"/>
    <w:link w:val="CommentSubject"/>
    <w:uiPriority w:val="99"/>
    <w:semiHidden/>
    <w:rsid w:val="00F22839"/>
    <w:rPr>
      <w:b/>
      <w:bCs/>
      <w:sz w:val="20"/>
      <w:szCs w:val="20"/>
    </w:rPr>
  </w:style>
  <w:style w:type="paragraph" w:styleId="BalloonText">
    <w:name w:val="Balloon Text"/>
    <w:basedOn w:val="Normal"/>
    <w:link w:val="BalloonTextChar"/>
    <w:uiPriority w:val="99"/>
    <w:semiHidden/>
    <w:unhideWhenUsed/>
    <w:rsid w:val="00F228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839"/>
    <w:rPr>
      <w:rFonts w:ascii="Segoe UI" w:hAnsi="Segoe UI" w:cs="Segoe UI"/>
      <w:sz w:val="18"/>
      <w:szCs w:val="18"/>
    </w:rPr>
  </w:style>
  <w:style w:type="paragraph" w:styleId="ListParagraph">
    <w:name w:val="List Paragraph"/>
    <w:basedOn w:val="Normal"/>
    <w:uiPriority w:val="34"/>
    <w:qFormat/>
    <w:rsid w:val="00F22839"/>
    <w:pPr>
      <w:ind w:left="720"/>
      <w:contextualSpacing/>
    </w:pPr>
  </w:style>
  <w:style w:type="paragraph" w:styleId="Revision">
    <w:name w:val="Revision"/>
    <w:hidden/>
    <w:uiPriority w:val="99"/>
    <w:semiHidden/>
    <w:rsid w:val="00CE7B52"/>
    <w:pPr>
      <w:spacing w:after="0" w:line="240" w:lineRule="auto"/>
    </w:pPr>
  </w:style>
  <w:style w:type="paragraph" w:styleId="NoSpacing">
    <w:name w:val="No Spacing"/>
    <w:uiPriority w:val="1"/>
    <w:qFormat/>
    <w:rsid w:val="00DA3D3B"/>
    <w:pPr>
      <w:spacing w:after="0" w:line="240" w:lineRule="auto"/>
    </w:pPr>
  </w:style>
  <w:style w:type="paragraph" w:styleId="Header">
    <w:name w:val="header"/>
    <w:basedOn w:val="Normal"/>
    <w:link w:val="HeaderChar"/>
    <w:uiPriority w:val="99"/>
    <w:unhideWhenUsed/>
    <w:rsid w:val="008F4D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DCF"/>
  </w:style>
  <w:style w:type="paragraph" w:styleId="Footer">
    <w:name w:val="footer"/>
    <w:basedOn w:val="Normal"/>
    <w:link w:val="FooterChar"/>
    <w:uiPriority w:val="99"/>
    <w:unhideWhenUsed/>
    <w:rsid w:val="008F4D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DCF"/>
  </w:style>
  <w:style w:type="character" w:styleId="Hyperlink">
    <w:name w:val="Hyperlink"/>
    <w:basedOn w:val="DefaultParagraphFont"/>
    <w:uiPriority w:val="99"/>
    <w:unhideWhenUsed/>
    <w:rsid w:val="008741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421079">
      <w:bodyDiv w:val="1"/>
      <w:marLeft w:val="0"/>
      <w:marRight w:val="0"/>
      <w:marTop w:val="0"/>
      <w:marBottom w:val="0"/>
      <w:divBdr>
        <w:top w:val="none" w:sz="0" w:space="0" w:color="auto"/>
        <w:left w:val="none" w:sz="0" w:space="0" w:color="auto"/>
        <w:bottom w:val="none" w:sz="0" w:space="0" w:color="auto"/>
        <w:right w:val="none" w:sz="0" w:space="0" w:color="auto"/>
      </w:divBdr>
      <w:divsChild>
        <w:div w:id="729690560">
          <w:marLeft w:val="0"/>
          <w:marRight w:val="0"/>
          <w:marTop w:val="0"/>
          <w:marBottom w:val="0"/>
          <w:divBdr>
            <w:top w:val="none" w:sz="0" w:space="0" w:color="auto"/>
            <w:left w:val="none" w:sz="0" w:space="0" w:color="auto"/>
            <w:bottom w:val="none" w:sz="0" w:space="0" w:color="auto"/>
            <w:right w:val="none" w:sz="0" w:space="0" w:color="auto"/>
          </w:divBdr>
        </w:div>
        <w:div w:id="938370369">
          <w:marLeft w:val="0"/>
          <w:marRight w:val="0"/>
          <w:marTop w:val="0"/>
          <w:marBottom w:val="0"/>
          <w:divBdr>
            <w:top w:val="none" w:sz="0" w:space="0" w:color="auto"/>
            <w:left w:val="none" w:sz="0" w:space="0" w:color="auto"/>
            <w:bottom w:val="none" w:sz="0" w:space="0" w:color="auto"/>
            <w:right w:val="none" w:sz="0" w:space="0" w:color="auto"/>
          </w:divBdr>
        </w:div>
        <w:div w:id="672222485">
          <w:marLeft w:val="0"/>
          <w:marRight w:val="0"/>
          <w:marTop w:val="0"/>
          <w:marBottom w:val="0"/>
          <w:divBdr>
            <w:top w:val="none" w:sz="0" w:space="0" w:color="auto"/>
            <w:left w:val="none" w:sz="0" w:space="0" w:color="auto"/>
            <w:bottom w:val="none" w:sz="0" w:space="0" w:color="auto"/>
            <w:right w:val="none" w:sz="0" w:space="0" w:color="auto"/>
          </w:divBdr>
          <w:divsChild>
            <w:div w:id="574899870">
              <w:marLeft w:val="0"/>
              <w:marRight w:val="0"/>
              <w:marTop w:val="0"/>
              <w:marBottom w:val="0"/>
              <w:divBdr>
                <w:top w:val="none" w:sz="0" w:space="0" w:color="auto"/>
                <w:left w:val="none" w:sz="0" w:space="0" w:color="auto"/>
                <w:bottom w:val="none" w:sz="0" w:space="0" w:color="auto"/>
                <w:right w:val="none" w:sz="0" w:space="0" w:color="auto"/>
              </w:divBdr>
            </w:div>
            <w:div w:id="714541888">
              <w:marLeft w:val="0"/>
              <w:marRight w:val="0"/>
              <w:marTop w:val="0"/>
              <w:marBottom w:val="0"/>
              <w:divBdr>
                <w:top w:val="none" w:sz="0" w:space="0" w:color="auto"/>
                <w:left w:val="none" w:sz="0" w:space="0" w:color="auto"/>
                <w:bottom w:val="none" w:sz="0" w:space="0" w:color="auto"/>
                <w:right w:val="none" w:sz="0" w:space="0" w:color="auto"/>
              </w:divBdr>
            </w:div>
          </w:divsChild>
        </w:div>
        <w:div w:id="901788996">
          <w:marLeft w:val="0"/>
          <w:marRight w:val="0"/>
          <w:marTop w:val="0"/>
          <w:marBottom w:val="0"/>
          <w:divBdr>
            <w:top w:val="none" w:sz="0" w:space="0" w:color="auto"/>
            <w:left w:val="none" w:sz="0" w:space="0" w:color="auto"/>
            <w:bottom w:val="none" w:sz="0" w:space="0" w:color="auto"/>
            <w:right w:val="none" w:sz="0" w:space="0" w:color="auto"/>
          </w:divBdr>
        </w:div>
        <w:div w:id="351303482">
          <w:marLeft w:val="0"/>
          <w:marRight w:val="0"/>
          <w:marTop w:val="0"/>
          <w:marBottom w:val="0"/>
          <w:divBdr>
            <w:top w:val="none" w:sz="0" w:space="0" w:color="auto"/>
            <w:left w:val="none" w:sz="0" w:space="0" w:color="auto"/>
            <w:bottom w:val="none" w:sz="0" w:space="0" w:color="auto"/>
            <w:right w:val="none" w:sz="0" w:space="0" w:color="auto"/>
          </w:divBdr>
        </w:div>
        <w:div w:id="147479525">
          <w:marLeft w:val="0"/>
          <w:marRight w:val="0"/>
          <w:marTop w:val="0"/>
          <w:marBottom w:val="0"/>
          <w:divBdr>
            <w:top w:val="none" w:sz="0" w:space="0" w:color="auto"/>
            <w:left w:val="none" w:sz="0" w:space="0" w:color="auto"/>
            <w:bottom w:val="none" w:sz="0" w:space="0" w:color="auto"/>
            <w:right w:val="none" w:sz="0" w:space="0" w:color="auto"/>
          </w:divBdr>
        </w:div>
        <w:div w:id="153304721">
          <w:marLeft w:val="0"/>
          <w:marRight w:val="0"/>
          <w:marTop w:val="0"/>
          <w:marBottom w:val="0"/>
          <w:divBdr>
            <w:top w:val="none" w:sz="0" w:space="0" w:color="auto"/>
            <w:left w:val="none" w:sz="0" w:space="0" w:color="auto"/>
            <w:bottom w:val="none" w:sz="0" w:space="0" w:color="auto"/>
            <w:right w:val="none" w:sz="0" w:space="0" w:color="auto"/>
          </w:divBdr>
        </w:div>
        <w:div w:id="1662273817">
          <w:marLeft w:val="0"/>
          <w:marRight w:val="0"/>
          <w:marTop w:val="0"/>
          <w:marBottom w:val="0"/>
          <w:divBdr>
            <w:top w:val="none" w:sz="0" w:space="0" w:color="auto"/>
            <w:left w:val="none" w:sz="0" w:space="0" w:color="auto"/>
            <w:bottom w:val="none" w:sz="0" w:space="0" w:color="auto"/>
            <w:right w:val="none" w:sz="0" w:space="0" w:color="auto"/>
          </w:divBdr>
        </w:div>
        <w:div w:id="1534919853">
          <w:marLeft w:val="0"/>
          <w:marRight w:val="0"/>
          <w:marTop w:val="0"/>
          <w:marBottom w:val="0"/>
          <w:divBdr>
            <w:top w:val="none" w:sz="0" w:space="0" w:color="auto"/>
            <w:left w:val="none" w:sz="0" w:space="0" w:color="auto"/>
            <w:bottom w:val="none" w:sz="0" w:space="0" w:color="auto"/>
            <w:right w:val="none" w:sz="0" w:space="0" w:color="auto"/>
          </w:divBdr>
        </w:div>
        <w:div w:id="171638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ao.org/partnerships/forest-farm-facility/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AF598-840D-4792-881D-FA45393B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1261</Words>
  <Characters>7192</Characters>
  <Application>Microsoft Office Word</Application>
  <DocSecurity>0</DocSecurity>
  <Lines>59</Lines>
  <Paragraphs>16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Hewlett-Packard</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 Temu</dc:creator>
  <cp:lastModifiedBy>Campbell, Jeffrey (FOA)</cp:lastModifiedBy>
  <cp:revision>2</cp:revision>
  <cp:lastPrinted>2016-07-25T15:34:00Z</cp:lastPrinted>
  <dcterms:created xsi:type="dcterms:W3CDTF">2016-07-25T15:43:00Z</dcterms:created>
  <dcterms:modified xsi:type="dcterms:W3CDTF">2016-07-25T15:43:00Z</dcterms:modified>
</cp:coreProperties>
</file>