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C27" w:rsidRDefault="00F83C27" w:rsidP="00F83C27">
      <w:pPr>
        <w:widowControl w:val="0"/>
        <w:tabs>
          <w:tab w:val="left" w:pos="1178"/>
        </w:tabs>
        <w:spacing w:before="21" w:after="360" w:line="240" w:lineRule="auto"/>
        <w:ind w:left="720" w:hanging="720"/>
        <w:outlineLvl w:val="1"/>
        <w:rPr>
          <w:rFonts w:ascii="Cambria" w:eastAsia="Cambria" w:hAnsi="Cambria" w:cs="Times New Roman"/>
          <w:noProof/>
          <w:color w:val="865723"/>
          <w:sz w:val="36"/>
          <w:szCs w:val="52"/>
          <w:lang w:val="en-US"/>
        </w:rPr>
      </w:pPr>
      <w:r>
        <w:rPr>
          <w:rFonts w:ascii="Cambria" w:eastAsia="Cambria" w:hAnsi="Cambria" w:cs="Times New Roman"/>
          <w:noProof/>
          <w:color w:val="865723"/>
          <w:sz w:val="36"/>
          <w:szCs w:val="52"/>
          <w:lang w:val="en-US"/>
        </w:rPr>
        <w:t>Name of Country</w:t>
      </w:r>
    </w:p>
    <w:p w:rsidR="00F83C27" w:rsidRDefault="00F83C27" w:rsidP="00F83C27">
      <w:pPr>
        <w:widowControl w:val="0"/>
        <w:tabs>
          <w:tab w:val="left" w:pos="1178"/>
        </w:tabs>
        <w:spacing w:before="21" w:after="360" w:line="240" w:lineRule="auto"/>
        <w:ind w:left="720" w:hanging="720"/>
        <w:outlineLvl w:val="1"/>
        <w:rPr>
          <w:rFonts w:asciiTheme="majorHAnsi" w:hAnsiTheme="majorHAnsi"/>
          <w:i/>
          <w:sz w:val="22"/>
        </w:rPr>
      </w:pPr>
      <w:r w:rsidRPr="00A455A7">
        <w:rPr>
          <w:rFonts w:asciiTheme="majorHAnsi" w:hAnsiTheme="majorHAnsi"/>
          <w:sz w:val="22"/>
          <w:u w:val="single"/>
        </w:rPr>
        <w:t>Brief Summary capturing major activities and desired ac</w:t>
      </w:r>
      <w:r w:rsidR="00A455A7">
        <w:rPr>
          <w:rFonts w:asciiTheme="majorHAnsi" w:hAnsiTheme="majorHAnsi"/>
          <w:sz w:val="22"/>
          <w:u w:val="single"/>
        </w:rPr>
        <w:t>hievements at a national level.</w:t>
      </w:r>
      <w:r w:rsidR="00A455A7">
        <w:rPr>
          <w:rFonts w:asciiTheme="majorHAnsi" w:hAnsiTheme="majorHAnsi"/>
          <w:sz w:val="22"/>
        </w:rPr>
        <w:t xml:space="preserve">     </w:t>
      </w:r>
      <w:r w:rsidR="00A455A7" w:rsidRPr="00A455A7">
        <w:rPr>
          <w:rFonts w:asciiTheme="majorHAnsi" w:hAnsiTheme="majorHAnsi"/>
          <w:i/>
          <w:sz w:val="22"/>
        </w:rPr>
        <w:t xml:space="preserve">Note that 2017 is the last year of FFF’s first phase, meaning all activities (including </w:t>
      </w:r>
      <w:proofErr w:type="spellStart"/>
      <w:r w:rsidR="00A455A7" w:rsidRPr="00A455A7">
        <w:rPr>
          <w:rFonts w:asciiTheme="majorHAnsi" w:hAnsiTheme="majorHAnsi"/>
          <w:i/>
          <w:sz w:val="22"/>
        </w:rPr>
        <w:t>LoAs</w:t>
      </w:r>
      <w:proofErr w:type="spellEnd"/>
      <w:r w:rsidR="00A455A7" w:rsidRPr="00A455A7">
        <w:rPr>
          <w:rFonts w:asciiTheme="majorHAnsi" w:hAnsiTheme="majorHAnsi"/>
          <w:i/>
          <w:sz w:val="22"/>
        </w:rPr>
        <w:t>) will have to be planned for termination by end of November 2017.</w:t>
      </w:r>
      <w:r w:rsidR="00A455A7">
        <w:rPr>
          <w:rFonts w:asciiTheme="majorHAnsi" w:hAnsiTheme="majorHAnsi"/>
          <w:i/>
          <w:sz w:val="22"/>
        </w:rPr>
        <w:t xml:space="preserve"> A final M&amp;L national workshop for the whole FFF </w:t>
      </w:r>
      <w:bookmarkStart w:id="0" w:name="_GoBack"/>
      <w:bookmarkEnd w:id="0"/>
      <w:r w:rsidR="00A455A7">
        <w:rPr>
          <w:rFonts w:asciiTheme="majorHAnsi" w:hAnsiTheme="majorHAnsi"/>
          <w:i/>
          <w:sz w:val="22"/>
        </w:rPr>
        <w:t>phase 1 should be included in your work plan for 2017.</w:t>
      </w:r>
    </w:p>
    <w:p w:rsidR="00A455A7" w:rsidRPr="00A455A7" w:rsidRDefault="00A455A7" w:rsidP="00F83C27">
      <w:pPr>
        <w:widowControl w:val="0"/>
        <w:tabs>
          <w:tab w:val="left" w:pos="1178"/>
        </w:tabs>
        <w:spacing w:before="21" w:after="360" w:line="240" w:lineRule="auto"/>
        <w:ind w:left="720" w:hanging="720"/>
        <w:outlineLvl w:val="1"/>
        <w:rPr>
          <w:rFonts w:asciiTheme="majorHAnsi" w:hAnsiTheme="majorHAnsi"/>
          <w:i/>
          <w:sz w:val="22"/>
        </w:rPr>
      </w:pPr>
    </w:p>
    <w:p w:rsidR="009338D5" w:rsidRPr="00A455A7" w:rsidRDefault="009338D5" w:rsidP="00F83C27">
      <w:pPr>
        <w:widowControl w:val="0"/>
        <w:tabs>
          <w:tab w:val="left" w:pos="1178"/>
        </w:tabs>
        <w:spacing w:before="21" w:after="360" w:line="240" w:lineRule="auto"/>
        <w:ind w:left="720" w:hanging="720"/>
        <w:outlineLvl w:val="1"/>
        <w:rPr>
          <w:rFonts w:asciiTheme="majorHAnsi" w:hAnsiTheme="majorHAnsi"/>
          <w:i/>
          <w:sz w:val="22"/>
        </w:rPr>
      </w:pPr>
      <w:r w:rsidRPr="00A455A7">
        <w:rPr>
          <w:rFonts w:asciiTheme="majorHAnsi" w:hAnsiTheme="majorHAnsi"/>
          <w:i/>
          <w:sz w:val="22"/>
        </w:rPr>
        <w:t xml:space="preserve">Please include concrete </w:t>
      </w:r>
      <w:r w:rsidR="00A455A7" w:rsidRPr="00A455A7">
        <w:rPr>
          <w:rFonts w:asciiTheme="majorHAnsi" w:hAnsiTheme="majorHAnsi"/>
          <w:i/>
          <w:sz w:val="22"/>
        </w:rPr>
        <w:t>outputs/activities in</w:t>
      </w:r>
      <w:r w:rsidRPr="00A455A7">
        <w:rPr>
          <w:rFonts w:asciiTheme="majorHAnsi" w:hAnsiTheme="majorHAnsi"/>
          <w:i/>
          <w:sz w:val="22"/>
        </w:rPr>
        <w:t xml:space="preserve"> 2017 work plan </w:t>
      </w:r>
      <w:r w:rsidR="00A455A7" w:rsidRPr="00A455A7">
        <w:rPr>
          <w:rFonts w:asciiTheme="majorHAnsi" w:hAnsiTheme="majorHAnsi"/>
          <w:i/>
          <w:sz w:val="22"/>
        </w:rPr>
        <w:t xml:space="preserve">addressing following </w:t>
      </w:r>
      <w:r w:rsidRPr="00A455A7">
        <w:rPr>
          <w:rFonts w:asciiTheme="majorHAnsi" w:hAnsiTheme="majorHAnsi"/>
          <w:i/>
          <w:sz w:val="22"/>
        </w:rPr>
        <w:t xml:space="preserve">Mid Term Evaluation Recommendations: </w:t>
      </w:r>
    </w:p>
    <w:p w:rsidR="009338D5" w:rsidRPr="00A455A7" w:rsidRDefault="009338D5" w:rsidP="009338D5">
      <w:pPr>
        <w:pStyle w:val="ListParagraph"/>
        <w:widowControl w:val="0"/>
        <w:numPr>
          <w:ilvl w:val="0"/>
          <w:numId w:val="1"/>
        </w:numPr>
        <w:tabs>
          <w:tab w:val="left" w:pos="1178"/>
        </w:tabs>
        <w:spacing w:before="21" w:after="360" w:line="240" w:lineRule="auto"/>
        <w:outlineLvl w:val="1"/>
        <w:rPr>
          <w:rFonts w:asciiTheme="majorHAnsi" w:hAnsiTheme="majorHAnsi"/>
          <w:i/>
          <w:sz w:val="22"/>
        </w:rPr>
      </w:pPr>
      <w:r w:rsidRPr="00A455A7">
        <w:rPr>
          <w:rFonts w:asciiTheme="majorHAnsi" w:hAnsiTheme="majorHAnsi"/>
          <w:i/>
          <w:sz w:val="22"/>
        </w:rPr>
        <w:t>The results achieved during the remaining 1.5 years of the FFF should be consolidated in order to maintain and build upon the programme’s achievements, further improve progress and impact, and continue the political momentum achieved in participating countries to support the development priorities of forest and farm smallholders.</w:t>
      </w:r>
    </w:p>
    <w:p w:rsidR="009338D5" w:rsidRPr="00A455A7" w:rsidRDefault="009338D5" w:rsidP="009338D5">
      <w:pPr>
        <w:pStyle w:val="ListParagraph"/>
        <w:widowControl w:val="0"/>
        <w:numPr>
          <w:ilvl w:val="0"/>
          <w:numId w:val="1"/>
        </w:numPr>
        <w:tabs>
          <w:tab w:val="left" w:pos="1178"/>
        </w:tabs>
        <w:spacing w:before="21" w:after="360" w:line="240" w:lineRule="auto"/>
        <w:outlineLvl w:val="1"/>
        <w:rPr>
          <w:rFonts w:asciiTheme="majorHAnsi" w:hAnsiTheme="majorHAnsi"/>
          <w:i/>
          <w:sz w:val="22"/>
        </w:rPr>
      </w:pPr>
      <w:r w:rsidRPr="00A455A7">
        <w:rPr>
          <w:rFonts w:asciiTheme="majorHAnsi" w:hAnsiTheme="majorHAnsi"/>
          <w:i/>
          <w:sz w:val="22"/>
        </w:rPr>
        <w:t>Streamline value chain development in interventions relating to Pillar. Increase efforts to improve the value chain development approach by adding elements which focus on value addition, processing, linkage to various actors in the same chains (especially downstream), and enable FFPOs to improve the terms of engagement with national, regional and international markets.</w:t>
      </w:r>
    </w:p>
    <w:p w:rsidR="009338D5" w:rsidRPr="00A455A7" w:rsidRDefault="009338D5" w:rsidP="009338D5">
      <w:pPr>
        <w:pStyle w:val="ListParagraph"/>
        <w:widowControl w:val="0"/>
        <w:numPr>
          <w:ilvl w:val="0"/>
          <w:numId w:val="1"/>
        </w:numPr>
        <w:tabs>
          <w:tab w:val="left" w:pos="1178"/>
        </w:tabs>
        <w:spacing w:before="21" w:after="360" w:line="240" w:lineRule="auto"/>
        <w:outlineLvl w:val="1"/>
        <w:rPr>
          <w:rFonts w:asciiTheme="majorHAnsi" w:hAnsiTheme="majorHAnsi"/>
          <w:i/>
          <w:sz w:val="22"/>
        </w:rPr>
      </w:pPr>
      <w:r w:rsidRPr="00A455A7">
        <w:rPr>
          <w:rFonts w:asciiTheme="majorHAnsi" w:hAnsiTheme="majorHAnsi"/>
          <w:i/>
          <w:sz w:val="22"/>
        </w:rPr>
        <w:t>While continuing to address gender-specific barriers (including lack of skills and poor access to resources), enhance support to the development of women’s entrepreneurship in forest and farm-based value chains in order to ensure equal participation in value chains and linkages to markets. Increased focus should also be given to the inclusion of youth in FFPO activities.</w:t>
      </w:r>
    </w:p>
    <w:p w:rsidR="00F83C27" w:rsidRPr="00F83C27" w:rsidRDefault="00F83C27" w:rsidP="00F83C27">
      <w:pPr>
        <w:tabs>
          <w:tab w:val="right" w:leader="dot" w:pos="8822"/>
        </w:tabs>
        <w:spacing w:after="100"/>
        <w:rPr>
          <w:rFonts w:asciiTheme="majorHAnsi" w:hAnsiTheme="majorHAnsi"/>
          <w:sz w:val="10"/>
          <w:szCs w:val="24"/>
        </w:rPr>
      </w:pPr>
    </w:p>
    <w:p w:rsidR="00F83C27" w:rsidRPr="00F83C27" w:rsidRDefault="008D4B80" w:rsidP="00F83C27">
      <w:pPr>
        <w:spacing w:after="0"/>
        <w:rPr>
          <w:rFonts w:asciiTheme="majorHAnsi" w:hAnsiTheme="majorHAnsi"/>
          <w:b/>
          <w:szCs w:val="24"/>
        </w:rPr>
      </w:pPr>
      <w:r>
        <w:rPr>
          <w:rFonts w:asciiTheme="majorHAnsi" w:hAnsiTheme="majorHAnsi"/>
          <w:b/>
          <w:szCs w:val="24"/>
        </w:rPr>
        <w:t>FFF Work</w:t>
      </w:r>
      <w:r w:rsidR="00A455A7">
        <w:rPr>
          <w:rFonts w:asciiTheme="majorHAnsi" w:hAnsiTheme="majorHAnsi"/>
          <w:b/>
          <w:szCs w:val="24"/>
        </w:rPr>
        <w:t xml:space="preserve"> </w:t>
      </w:r>
      <w:r>
        <w:rPr>
          <w:rFonts w:asciiTheme="majorHAnsi" w:hAnsiTheme="majorHAnsi"/>
          <w:b/>
          <w:szCs w:val="24"/>
        </w:rPr>
        <w:t>plan 2017</w:t>
      </w:r>
      <w:r w:rsidR="00F83C27">
        <w:rPr>
          <w:rFonts w:asciiTheme="majorHAnsi" w:hAnsiTheme="majorHAnsi"/>
          <w:b/>
          <w:szCs w:val="24"/>
        </w:rPr>
        <w:t xml:space="preserve">  </w:t>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r>
      <w:r w:rsidR="00F83C27">
        <w:rPr>
          <w:rFonts w:asciiTheme="majorHAnsi" w:hAnsiTheme="majorHAnsi"/>
          <w:b/>
          <w:szCs w:val="24"/>
        </w:rPr>
        <w:tab/>
        <w:t xml:space="preserve">Country: </w:t>
      </w:r>
    </w:p>
    <w:p w:rsidR="00F83C27" w:rsidRPr="00F83C27" w:rsidRDefault="00F83C27" w:rsidP="00F83C27">
      <w:pPr>
        <w:tabs>
          <w:tab w:val="right" w:leader="dot" w:pos="8822"/>
        </w:tabs>
        <w:spacing w:after="100"/>
        <w:rPr>
          <w:rFonts w:asciiTheme="majorHAnsi" w:hAnsiTheme="majorHAnsi"/>
          <w:sz w:val="22"/>
        </w:rPr>
      </w:pPr>
      <w:r w:rsidRPr="00F83C27">
        <w:rPr>
          <w:rFonts w:asciiTheme="majorHAnsi" w:hAnsiTheme="majorHAnsi"/>
          <w:sz w:val="22"/>
        </w:rPr>
        <w:t>Launching wor</w:t>
      </w:r>
      <w:r>
        <w:rPr>
          <w:rFonts w:asciiTheme="majorHAnsi" w:hAnsiTheme="majorHAnsi"/>
          <w:sz w:val="22"/>
        </w:rPr>
        <w:t>kshop was held in _________</w:t>
      </w:r>
    </w:p>
    <w:tbl>
      <w:tblPr>
        <w:tblStyle w:val="TableGrid"/>
        <w:tblW w:w="5001" w:type="pct"/>
        <w:tblLook w:val="04A0" w:firstRow="1" w:lastRow="0" w:firstColumn="1" w:lastColumn="0" w:noHBand="0" w:noVBand="1"/>
      </w:tblPr>
      <w:tblGrid>
        <w:gridCol w:w="1733"/>
        <w:gridCol w:w="2136"/>
        <w:gridCol w:w="1621"/>
        <w:gridCol w:w="1633"/>
        <w:gridCol w:w="1775"/>
        <w:gridCol w:w="1667"/>
        <w:gridCol w:w="3658"/>
      </w:tblGrid>
      <w:tr w:rsidR="00C15399" w:rsidRPr="00F83C27" w:rsidTr="00C15399">
        <w:trPr>
          <w:tblHeader/>
        </w:trPr>
        <w:tc>
          <w:tcPr>
            <w:tcW w:w="609" w:type="pct"/>
            <w:shd w:val="clear" w:color="auto" w:fill="F2F2F2" w:themeFill="background1" w:themeFillShade="F2"/>
            <w:vAlign w:val="center"/>
          </w:tcPr>
          <w:p w:rsidR="00C15399" w:rsidRPr="00F83C27" w:rsidRDefault="00C15399" w:rsidP="00F83C27">
            <w:pPr>
              <w:jc w:val="center"/>
              <w:rPr>
                <w:rFonts w:asciiTheme="minorHAnsi" w:hAnsiTheme="minorHAnsi"/>
                <w:sz w:val="22"/>
                <w:szCs w:val="24"/>
              </w:rPr>
            </w:pPr>
          </w:p>
        </w:tc>
        <w:tc>
          <w:tcPr>
            <w:tcW w:w="1895" w:type="pct"/>
            <w:gridSpan w:val="3"/>
            <w:shd w:val="clear" w:color="auto" w:fill="F2F2F2" w:themeFill="background1" w:themeFillShade="F2"/>
            <w:vAlign w:val="center"/>
          </w:tcPr>
          <w:p w:rsidR="00C15399" w:rsidRPr="00F83C27" w:rsidRDefault="00C15399" w:rsidP="00F83C27">
            <w:pPr>
              <w:jc w:val="center"/>
              <w:rPr>
                <w:rFonts w:asciiTheme="minorHAnsi" w:hAnsiTheme="minorHAnsi"/>
                <w:b/>
                <w:sz w:val="22"/>
                <w:szCs w:val="24"/>
              </w:rPr>
            </w:pPr>
            <w:r w:rsidRPr="00F83C27">
              <w:rPr>
                <w:rFonts w:asciiTheme="minorHAnsi" w:hAnsiTheme="minorHAnsi"/>
                <w:b/>
                <w:sz w:val="22"/>
                <w:szCs w:val="24"/>
              </w:rPr>
              <w:t>Pillar 1*</w:t>
            </w:r>
          </w:p>
        </w:tc>
        <w:tc>
          <w:tcPr>
            <w:tcW w:w="624" w:type="pct"/>
            <w:shd w:val="clear" w:color="auto" w:fill="F2F2F2" w:themeFill="background1" w:themeFillShade="F2"/>
            <w:vAlign w:val="center"/>
          </w:tcPr>
          <w:p w:rsidR="00C15399" w:rsidRPr="00F83C27" w:rsidRDefault="00C15399" w:rsidP="00F83C27">
            <w:pPr>
              <w:jc w:val="center"/>
              <w:rPr>
                <w:rFonts w:asciiTheme="minorHAnsi" w:hAnsiTheme="minorHAnsi"/>
                <w:b/>
                <w:sz w:val="22"/>
                <w:szCs w:val="24"/>
              </w:rPr>
            </w:pPr>
            <w:r w:rsidRPr="00F83C27">
              <w:rPr>
                <w:rFonts w:asciiTheme="minorHAnsi" w:hAnsiTheme="minorHAnsi"/>
                <w:b/>
                <w:sz w:val="22"/>
                <w:szCs w:val="24"/>
              </w:rPr>
              <w:t>Pillar 2*</w:t>
            </w:r>
          </w:p>
        </w:tc>
        <w:tc>
          <w:tcPr>
            <w:tcW w:w="1872" w:type="pct"/>
            <w:gridSpan w:val="2"/>
            <w:shd w:val="clear" w:color="auto" w:fill="F2F2F2" w:themeFill="background1" w:themeFillShade="F2"/>
            <w:vAlign w:val="center"/>
          </w:tcPr>
          <w:p w:rsidR="00C15399" w:rsidRPr="00F83C27" w:rsidRDefault="00C15399" w:rsidP="00F83C27">
            <w:pPr>
              <w:jc w:val="center"/>
              <w:rPr>
                <w:rFonts w:asciiTheme="minorHAnsi" w:hAnsiTheme="minorHAnsi"/>
                <w:b/>
                <w:sz w:val="22"/>
                <w:szCs w:val="24"/>
              </w:rPr>
            </w:pPr>
            <w:r w:rsidRPr="00F83C27">
              <w:rPr>
                <w:rFonts w:asciiTheme="minorHAnsi" w:hAnsiTheme="minorHAnsi"/>
                <w:b/>
                <w:sz w:val="22"/>
                <w:szCs w:val="24"/>
              </w:rPr>
              <w:t>Pillar 3*</w:t>
            </w:r>
          </w:p>
        </w:tc>
      </w:tr>
      <w:tr w:rsidR="00C15399" w:rsidRPr="00F83C27" w:rsidTr="00C15399">
        <w:tc>
          <w:tcPr>
            <w:tcW w:w="609" w:type="pct"/>
          </w:tcPr>
          <w:p w:rsidR="00C15399" w:rsidRPr="00F83C27" w:rsidRDefault="00C15399" w:rsidP="00F83C27">
            <w:pPr>
              <w:rPr>
                <w:rFonts w:asciiTheme="minorHAnsi" w:hAnsiTheme="minorHAnsi"/>
                <w:sz w:val="22"/>
                <w:szCs w:val="24"/>
              </w:rPr>
            </w:pPr>
          </w:p>
        </w:tc>
        <w:tc>
          <w:tcPr>
            <w:tcW w:w="751"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 xml:space="preserve">Partnership agreements </w:t>
            </w:r>
          </w:p>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with APEX Producer Organizations</w:t>
            </w:r>
          </w:p>
        </w:tc>
        <w:tc>
          <w:tcPr>
            <w:tcW w:w="570"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Small Grants for Producer Organizations (POs)</w:t>
            </w:r>
          </w:p>
        </w:tc>
        <w:tc>
          <w:tcPr>
            <w:tcW w:w="574"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Trainings</w:t>
            </w:r>
          </w:p>
          <w:p w:rsidR="00C15399" w:rsidRPr="00F83C27" w:rsidRDefault="00C15399" w:rsidP="00F83C27">
            <w:pPr>
              <w:rPr>
                <w:rFonts w:asciiTheme="minorHAnsi" w:hAnsiTheme="minorHAnsi"/>
                <w:b/>
                <w:sz w:val="22"/>
                <w:szCs w:val="24"/>
              </w:rPr>
            </w:pPr>
          </w:p>
        </w:tc>
        <w:tc>
          <w:tcPr>
            <w:tcW w:w="624"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Support</w:t>
            </w:r>
          </w:p>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for Government cross-sector platforms</w:t>
            </w:r>
          </w:p>
        </w:tc>
        <w:tc>
          <w:tcPr>
            <w:tcW w:w="586"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Communication</w:t>
            </w:r>
          </w:p>
          <w:p w:rsidR="00C15399" w:rsidRPr="00F83C27" w:rsidRDefault="00C15399" w:rsidP="00F83C27">
            <w:pPr>
              <w:rPr>
                <w:rFonts w:asciiTheme="minorHAnsi" w:hAnsiTheme="minorHAnsi"/>
                <w:b/>
                <w:sz w:val="22"/>
                <w:szCs w:val="24"/>
              </w:rPr>
            </w:pPr>
          </w:p>
        </w:tc>
        <w:tc>
          <w:tcPr>
            <w:tcW w:w="1286"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Exchanges</w:t>
            </w:r>
          </w:p>
          <w:p w:rsidR="00C15399" w:rsidRPr="00F83C27" w:rsidRDefault="00C15399" w:rsidP="00F83C27">
            <w:pPr>
              <w:rPr>
                <w:rFonts w:asciiTheme="minorHAnsi" w:hAnsiTheme="minorHAnsi"/>
                <w:b/>
                <w:sz w:val="22"/>
                <w:szCs w:val="24"/>
              </w:rPr>
            </w:pPr>
          </w:p>
        </w:tc>
      </w:tr>
      <w:tr w:rsidR="00C15399" w:rsidRPr="00F83C27" w:rsidTr="00C15399">
        <w:tc>
          <w:tcPr>
            <w:tcW w:w="609"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Partner /</w:t>
            </w:r>
          </w:p>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implementing organizations</w:t>
            </w:r>
          </w:p>
          <w:p w:rsidR="00C15399" w:rsidRPr="00F83C27" w:rsidRDefault="00C15399" w:rsidP="00F83C27">
            <w:pPr>
              <w:rPr>
                <w:rFonts w:asciiTheme="minorHAnsi" w:hAnsiTheme="minorHAnsi"/>
                <w:b/>
                <w:sz w:val="22"/>
                <w:szCs w:val="24"/>
              </w:rPr>
            </w:pPr>
          </w:p>
        </w:tc>
        <w:tc>
          <w:tcPr>
            <w:tcW w:w="751" w:type="pct"/>
          </w:tcPr>
          <w:p w:rsidR="00C15399" w:rsidRPr="00F83C27" w:rsidRDefault="00C15399" w:rsidP="00F83C27">
            <w:pPr>
              <w:rPr>
                <w:rFonts w:asciiTheme="minorHAnsi" w:hAnsiTheme="minorHAnsi"/>
                <w:sz w:val="22"/>
                <w:szCs w:val="24"/>
                <w:lang w:val="es-ES"/>
              </w:rPr>
            </w:pPr>
          </w:p>
        </w:tc>
        <w:tc>
          <w:tcPr>
            <w:tcW w:w="570" w:type="pct"/>
          </w:tcPr>
          <w:p w:rsidR="00C15399" w:rsidRPr="00F83C27" w:rsidRDefault="00C15399" w:rsidP="00F83C27">
            <w:pPr>
              <w:rPr>
                <w:rFonts w:asciiTheme="minorHAnsi" w:hAnsiTheme="minorHAnsi"/>
                <w:sz w:val="22"/>
                <w:szCs w:val="24"/>
              </w:rPr>
            </w:pPr>
          </w:p>
        </w:tc>
        <w:tc>
          <w:tcPr>
            <w:tcW w:w="574" w:type="pct"/>
          </w:tcPr>
          <w:p w:rsidR="00C15399" w:rsidRPr="00F83C27" w:rsidRDefault="00C15399" w:rsidP="00F83C27">
            <w:pPr>
              <w:rPr>
                <w:rFonts w:asciiTheme="minorHAnsi" w:hAnsiTheme="minorHAnsi"/>
                <w:sz w:val="22"/>
                <w:szCs w:val="24"/>
              </w:rPr>
            </w:pPr>
          </w:p>
        </w:tc>
        <w:tc>
          <w:tcPr>
            <w:tcW w:w="624" w:type="pct"/>
          </w:tcPr>
          <w:p w:rsidR="00C15399" w:rsidRPr="00F83C27" w:rsidRDefault="00C15399" w:rsidP="00F83C27">
            <w:pPr>
              <w:rPr>
                <w:rFonts w:asciiTheme="minorHAnsi" w:hAnsiTheme="minorHAnsi"/>
                <w:sz w:val="22"/>
                <w:szCs w:val="24"/>
              </w:rPr>
            </w:pPr>
          </w:p>
        </w:tc>
        <w:tc>
          <w:tcPr>
            <w:tcW w:w="586" w:type="pct"/>
          </w:tcPr>
          <w:p w:rsidR="00C15399" w:rsidRPr="00F83C27" w:rsidRDefault="00C15399" w:rsidP="00F83C27">
            <w:pPr>
              <w:rPr>
                <w:rFonts w:asciiTheme="minorHAnsi" w:hAnsiTheme="minorHAnsi"/>
                <w:sz w:val="22"/>
                <w:szCs w:val="24"/>
              </w:rPr>
            </w:pPr>
          </w:p>
        </w:tc>
        <w:tc>
          <w:tcPr>
            <w:tcW w:w="1286" w:type="pct"/>
          </w:tcPr>
          <w:p w:rsidR="00C15399" w:rsidRPr="00F83C27" w:rsidRDefault="00C15399" w:rsidP="00F83C27">
            <w:pPr>
              <w:rPr>
                <w:rFonts w:asciiTheme="minorHAnsi" w:hAnsiTheme="minorHAnsi"/>
                <w:sz w:val="22"/>
                <w:szCs w:val="24"/>
                <w:lang w:val="en-US"/>
              </w:rPr>
            </w:pPr>
          </w:p>
        </w:tc>
      </w:tr>
      <w:tr w:rsidR="00C15399" w:rsidRPr="00F83C27" w:rsidTr="00C15399">
        <w:tc>
          <w:tcPr>
            <w:tcW w:w="609" w:type="pct"/>
          </w:tcPr>
          <w:p w:rsidR="00C15399" w:rsidRPr="00F83C27" w:rsidRDefault="00C15399" w:rsidP="00F83C27">
            <w:pPr>
              <w:rPr>
                <w:rFonts w:asciiTheme="minorHAnsi" w:hAnsiTheme="minorHAnsi"/>
                <w:b/>
                <w:sz w:val="22"/>
                <w:szCs w:val="24"/>
              </w:rPr>
            </w:pPr>
            <w:r w:rsidRPr="00F83C27">
              <w:rPr>
                <w:rFonts w:asciiTheme="minorHAnsi" w:hAnsiTheme="minorHAnsi"/>
                <w:b/>
                <w:sz w:val="22"/>
                <w:szCs w:val="24"/>
              </w:rPr>
              <w:t>Key activities</w:t>
            </w:r>
          </w:p>
          <w:p w:rsidR="00C15399" w:rsidRPr="00F83C27" w:rsidRDefault="00C15399" w:rsidP="00F83C27">
            <w:pPr>
              <w:rPr>
                <w:rFonts w:asciiTheme="minorHAnsi" w:hAnsiTheme="minorHAnsi"/>
                <w:b/>
                <w:sz w:val="22"/>
                <w:szCs w:val="24"/>
              </w:rPr>
            </w:pPr>
            <w:r>
              <w:rPr>
                <w:rFonts w:asciiTheme="minorHAnsi" w:hAnsiTheme="minorHAnsi"/>
                <w:b/>
                <w:sz w:val="22"/>
                <w:szCs w:val="24"/>
              </w:rPr>
              <w:t>(with timeframe in brackets)</w:t>
            </w:r>
          </w:p>
          <w:p w:rsidR="00C15399" w:rsidRPr="00F83C27" w:rsidRDefault="00C15399" w:rsidP="00F83C27">
            <w:pPr>
              <w:rPr>
                <w:rFonts w:asciiTheme="minorHAnsi" w:hAnsiTheme="minorHAnsi"/>
                <w:b/>
                <w:sz w:val="22"/>
                <w:szCs w:val="24"/>
              </w:rPr>
            </w:pPr>
          </w:p>
          <w:p w:rsidR="00C15399" w:rsidRPr="00F83C27" w:rsidRDefault="00C15399" w:rsidP="00F83C27">
            <w:pPr>
              <w:rPr>
                <w:rFonts w:asciiTheme="minorHAnsi" w:hAnsiTheme="minorHAnsi"/>
                <w:b/>
                <w:sz w:val="22"/>
                <w:szCs w:val="24"/>
              </w:rPr>
            </w:pPr>
          </w:p>
          <w:p w:rsidR="00C15399" w:rsidRPr="00F83C27" w:rsidRDefault="00C15399" w:rsidP="00F83C27">
            <w:pPr>
              <w:rPr>
                <w:rFonts w:asciiTheme="minorHAnsi" w:hAnsiTheme="minorHAnsi"/>
                <w:b/>
                <w:sz w:val="22"/>
                <w:szCs w:val="24"/>
              </w:rPr>
            </w:pPr>
          </w:p>
          <w:p w:rsidR="00C15399" w:rsidRPr="00F83C27" w:rsidRDefault="00C15399" w:rsidP="00F83C27">
            <w:pPr>
              <w:rPr>
                <w:rFonts w:asciiTheme="minorHAnsi" w:hAnsiTheme="minorHAnsi"/>
                <w:b/>
                <w:sz w:val="22"/>
                <w:szCs w:val="24"/>
              </w:rPr>
            </w:pPr>
          </w:p>
          <w:p w:rsidR="00C15399" w:rsidRPr="00F83C27" w:rsidRDefault="00C15399" w:rsidP="00F83C27">
            <w:pPr>
              <w:rPr>
                <w:rFonts w:asciiTheme="minorHAnsi" w:hAnsiTheme="minorHAnsi"/>
                <w:b/>
                <w:sz w:val="22"/>
                <w:szCs w:val="24"/>
              </w:rPr>
            </w:pPr>
          </w:p>
        </w:tc>
        <w:tc>
          <w:tcPr>
            <w:tcW w:w="751" w:type="pct"/>
          </w:tcPr>
          <w:p w:rsidR="00C15399" w:rsidRPr="00F83C27" w:rsidRDefault="00C15399" w:rsidP="00F83C27">
            <w:pPr>
              <w:rPr>
                <w:rFonts w:asciiTheme="minorHAnsi" w:hAnsiTheme="minorHAnsi"/>
                <w:sz w:val="22"/>
                <w:szCs w:val="24"/>
                <w:lang w:val="en-US"/>
              </w:rPr>
            </w:pPr>
          </w:p>
        </w:tc>
        <w:tc>
          <w:tcPr>
            <w:tcW w:w="570" w:type="pct"/>
          </w:tcPr>
          <w:p w:rsidR="00C15399" w:rsidRPr="00F83C27" w:rsidRDefault="00C15399" w:rsidP="00F83C27">
            <w:pPr>
              <w:rPr>
                <w:rFonts w:asciiTheme="minorHAnsi" w:hAnsiTheme="minorHAnsi"/>
                <w:sz w:val="22"/>
                <w:szCs w:val="24"/>
              </w:rPr>
            </w:pPr>
          </w:p>
        </w:tc>
        <w:tc>
          <w:tcPr>
            <w:tcW w:w="574" w:type="pct"/>
          </w:tcPr>
          <w:p w:rsidR="00C15399" w:rsidRPr="00F83C27" w:rsidRDefault="00C15399" w:rsidP="00F83C27">
            <w:pPr>
              <w:rPr>
                <w:rFonts w:asciiTheme="minorHAnsi" w:hAnsiTheme="minorHAnsi"/>
                <w:sz w:val="22"/>
                <w:szCs w:val="24"/>
              </w:rPr>
            </w:pPr>
          </w:p>
        </w:tc>
        <w:tc>
          <w:tcPr>
            <w:tcW w:w="624" w:type="pct"/>
          </w:tcPr>
          <w:p w:rsidR="00C15399" w:rsidRPr="00F83C27" w:rsidRDefault="00C15399" w:rsidP="00F83C27">
            <w:pPr>
              <w:rPr>
                <w:rFonts w:asciiTheme="minorHAnsi" w:hAnsiTheme="minorHAnsi"/>
                <w:sz w:val="22"/>
                <w:szCs w:val="24"/>
              </w:rPr>
            </w:pPr>
          </w:p>
        </w:tc>
        <w:tc>
          <w:tcPr>
            <w:tcW w:w="586" w:type="pct"/>
          </w:tcPr>
          <w:p w:rsidR="00C15399" w:rsidRPr="00F83C27" w:rsidRDefault="00C15399" w:rsidP="00F83C27">
            <w:pPr>
              <w:rPr>
                <w:rFonts w:asciiTheme="minorHAnsi" w:hAnsiTheme="minorHAnsi"/>
                <w:sz w:val="22"/>
                <w:szCs w:val="24"/>
              </w:rPr>
            </w:pPr>
          </w:p>
        </w:tc>
        <w:tc>
          <w:tcPr>
            <w:tcW w:w="1286" w:type="pct"/>
          </w:tcPr>
          <w:p w:rsidR="00C15399" w:rsidRPr="008D4B80" w:rsidRDefault="00C15399" w:rsidP="00F83C27">
            <w:pPr>
              <w:rPr>
                <w:rFonts w:asciiTheme="minorHAnsi" w:hAnsiTheme="minorHAnsi"/>
                <w:sz w:val="22"/>
                <w:szCs w:val="24"/>
                <w:lang w:val="en-US"/>
              </w:rPr>
            </w:pPr>
          </w:p>
        </w:tc>
      </w:tr>
      <w:tr w:rsidR="00C15399" w:rsidRPr="00F83C27" w:rsidTr="00C15399">
        <w:tc>
          <w:tcPr>
            <w:tcW w:w="609" w:type="pct"/>
          </w:tcPr>
          <w:p w:rsidR="00C15399" w:rsidRDefault="00C15399" w:rsidP="00F83C27">
            <w:pPr>
              <w:rPr>
                <w:rFonts w:asciiTheme="minorHAnsi" w:hAnsiTheme="minorHAnsi"/>
                <w:b/>
                <w:sz w:val="22"/>
                <w:szCs w:val="24"/>
              </w:rPr>
            </w:pPr>
            <w:r>
              <w:rPr>
                <w:rFonts w:asciiTheme="minorHAnsi" w:hAnsiTheme="minorHAnsi"/>
                <w:b/>
                <w:sz w:val="22"/>
                <w:szCs w:val="24"/>
              </w:rPr>
              <w:t>Expected results/products</w:t>
            </w:r>
          </w:p>
        </w:tc>
        <w:tc>
          <w:tcPr>
            <w:tcW w:w="751" w:type="pct"/>
          </w:tcPr>
          <w:p w:rsidR="00C15399" w:rsidRPr="00F83C27" w:rsidRDefault="00C15399" w:rsidP="00F83C27">
            <w:pPr>
              <w:rPr>
                <w:rFonts w:asciiTheme="minorHAnsi" w:hAnsiTheme="minorHAnsi"/>
                <w:sz w:val="22"/>
                <w:szCs w:val="24"/>
              </w:rPr>
            </w:pPr>
          </w:p>
        </w:tc>
        <w:tc>
          <w:tcPr>
            <w:tcW w:w="570" w:type="pct"/>
          </w:tcPr>
          <w:p w:rsidR="00C15399" w:rsidRPr="00F83C27" w:rsidRDefault="00C15399" w:rsidP="00F83C27">
            <w:pPr>
              <w:rPr>
                <w:rFonts w:asciiTheme="minorHAnsi" w:hAnsiTheme="minorHAnsi"/>
                <w:sz w:val="22"/>
                <w:szCs w:val="24"/>
                <w:lang w:val="es-BO"/>
              </w:rPr>
            </w:pPr>
          </w:p>
        </w:tc>
        <w:tc>
          <w:tcPr>
            <w:tcW w:w="574" w:type="pct"/>
          </w:tcPr>
          <w:p w:rsidR="00C15399" w:rsidRPr="00F83C27" w:rsidRDefault="00C15399" w:rsidP="00F83C27">
            <w:pPr>
              <w:rPr>
                <w:rFonts w:asciiTheme="minorHAnsi" w:hAnsiTheme="minorHAnsi"/>
                <w:sz w:val="22"/>
                <w:szCs w:val="24"/>
              </w:rPr>
            </w:pPr>
          </w:p>
        </w:tc>
        <w:tc>
          <w:tcPr>
            <w:tcW w:w="624" w:type="pct"/>
          </w:tcPr>
          <w:p w:rsidR="00C15399" w:rsidRPr="00F83C27" w:rsidRDefault="00C15399" w:rsidP="00F83C27">
            <w:pPr>
              <w:rPr>
                <w:rFonts w:asciiTheme="minorHAnsi" w:hAnsiTheme="minorHAnsi"/>
                <w:sz w:val="22"/>
                <w:szCs w:val="24"/>
                <w:lang w:val="es-ES"/>
              </w:rPr>
            </w:pPr>
          </w:p>
        </w:tc>
        <w:tc>
          <w:tcPr>
            <w:tcW w:w="586" w:type="pct"/>
          </w:tcPr>
          <w:p w:rsidR="00C15399" w:rsidRPr="00F83C27" w:rsidRDefault="00C15399" w:rsidP="00F83C27">
            <w:pPr>
              <w:rPr>
                <w:rFonts w:asciiTheme="minorHAnsi" w:hAnsiTheme="minorHAnsi"/>
                <w:sz w:val="22"/>
                <w:szCs w:val="24"/>
              </w:rPr>
            </w:pPr>
          </w:p>
        </w:tc>
        <w:tc>
          <w:tcPr>
            <w:tcW w:w="1286" w:type="pct"/>
          </w:tcPr>
          <w:p w:rsidR="00C15399" w:rsidRPr="00F83C27" w:rsidRDefault="00C15399" w:rsidP="00F83C27">
            <w:pPr>
              <w:rPr>
                <w:rFonts w:asciiTheme="minorHAnsi" w:hAnsiTheme="minorHAnsi"/>
                <w:sz w:val="22"/>
                <w:szCs w:val="24"/>
              </w:rPr>
            </w:pPr>
          </w:p>
        </w:tc>
      </w:tr>
      <w:tr w:rsidR="00C15399" w:rsidRPr="00F83C27" w:rsidTr="00C15399">
        <w:tc>
          <w:tcPr>
            <w:tcW w:w="609" w:type="pct"/>
          </w:tcPr>
          <w:p w:rsidR="00C15399" w:rsidRPr="00F83C27" w:rsidRDefault="00C15399" w:rsidP="00F83C27">
            <w:pPr>
              <w:rPr>
                <w:rFonts w:asciiTheme="minorHAnsi" w:hAnsiTheme="minorHAnsi"/>
                <w:b/>
                <w:sz w:val="22"/>
                <w:szCs w:val="24"/>
              </w:rPr>
            </w:pPr>
            <w:r>
              <w:rPr>
                <w:rFonts w:asciiTheme="minorHAnsi" w:hAnsiTheme="minorHAnsi"/>
                <w:b/>
                <w:sz w:val="22"/>
                <w:szCs w:val="24"/>
              </w:rPr>
              <w:t xml:space="preserve">Linked M &amp; L </w:t>
            </w:r>
            <w:r w:rsidRPr="00F83C27">
              <w:rPr>
                <w:rFonts w:asciiTheme="minorHAnsi" w:hAnsiTheme="minorHAnsi"/>
                <w:b/>
                <w:sz w:val="22"/>
                <w:szCs w:val="24"/>
              </w:rPr>
              <w:t>Output</w:t>
            </w:r>
            <w:r>
              <w:rPr>
                <w:rFonts w:asciiTheme="minorHAnsi" w:hAnsiTheme="minorHAnsi"/>
                <w:b/>
                <w:sz w:val="22"/>
                <w:szCs w:val="24"/>
              </w:rPr>
              <w:t>/</w:t>
            </w:r>
            <w:r w:rsidRPr="00F83C27">
              <w:rPr>
                <w:rFonts w:asciiTheme="minorHAnsi" w:hAnsiTheme="minorHAnsi"/>
                <w:b/>
                <w:sz w:val="22"/>
                <w:szCs w:val="24"/>
              </w:rPr>
              <w:t xml:space="preserve">s </w:t>
            </w:r>
            <w:r>
              <w:rPr>
                <w:rFonts w:asciiTheme="minorHAnsi" w:hAnsiTheme="minorHAnsi"/>
                <w:b/>
                <w:sz w:val="22"/>
                <w:szCs w:val="24"/>
              </w:rPr>
              <w:t>*</w:t>
            </w:r>
          </w:p>
          <w:p w:rsidR="00C15399" w:rsidRPr="00F83C27" w:rsidRDefault="00C15399" w:rsidP="00F83C27">
            <w:pPr>
              <w:rPr>
                <w:rFonts w:asciiTheme="minorHAnsi" w:hAnsiTheme="minorHAnsi"/>
                <w:b/>
                <w:sz w:val="22"/>
                <w:szCs w:val="24"/>
              </w:rPr>
            </w:pPr>
          </w:p>
        </w:tc>
        <w:tc>
          <w:tcPr>
            <w:tcW w:w="751" w:type="pct"/>
          </w:tcPr>
          <w:p w:rsidR="00C15399" w:rsidRPr="00F83C27" w:rsidRDefault="00C15399" w:rsidP="00F83C27">
            <w:pPr>
              <w:rPr>
                <w:rFonts w:asciiTheme="minorHAnsi" w:hAnsiTheme="minorHAnsi"/>
                <w:sz w:val="22"/>
                <w:szCs w:val="24"/>
              </w:rPr>
            </w:pPr>
          </w:p>
        </w:tc>
        <w:tc>
          <w:tcPr>
            <w:tcW w:w="570" w:type="pct"/>
          </w:tcPr>
          <w:p w:rsidR="00C15399" w:rsidRPr="008D4B80" w:rsidRDefault="00C15399" w:rsidP="00F83C27">
            <w:pPr>
              <w:rPr>
                <w:rFonts w:asciiTheme="minorHAnsi" w:hAnsiTheme="minorHAnsi"/>
                <w:sz w:val="22"/>
                <w:szCs w:val="24"/>
                <w:lang w:val="en-US"/>
              </w:rPr>
            </w:pPr>
          </w:p>
        </w:tc>
        <w:tc>
          <w:tcPr>
            <w:tcW w:w="574" w:type="pct"/>
          </w:tcPr>
          <w:p w:rsidR="00C15399" w:rsidRPr="00F83C27" w:rsidRDefault="00C15399" w:rsidP="00F83C27">
            <w:pPr>
              <w:rPr>
                <w:rFonts w:asciiTheme="minorHAnsi" w:hAnsiTheme="minorHAnsi"/>
                <w:sz w:val="22"/>
                <w:szCs w:val="24"/>
              </w:rPr>
            </w:pPr>
          </w:p>
        </w:tc>
        <w:tc>
          <w:tcPr>
            <w:tcW w:w="624" w:type="pct"/>
          </w:tcPr>
          <w:p w:rsidR="00C15399" w:rsidRPr="008D4B80" w:rsidRDefault="00C15399" w:rsidP="00F83C27">
            <w:pPr>
              <w:rPr>
                <w:rFonts w:asciiTheme="minorHAnsi" w:hAnsiTheme="minorHAnsi"/>
                <w:sz w:val="22"/>
                <w:szCs w:val="24"/>
                <w:lang w:val="en-US"/>
              </w:rPr>
            </w:pPr>
          </w:p>
        </w:tc>
        <w:tc>
          <w:tcPr>
            <w:tcW w:w="586" w:type="pct"/>
          </w:tcPr>
          <w:p w:rsidR="00C15399" w:rsidRPr="00F83C27" w:rsidRDefault="00C15399" w:rsidP="00F83C27">
            <w:pPr>
              <w:rPr>
                <w:rFonts w:asciiTheme="minorHAnsi" w:hAnsiTheme="minorHAnsi"/>
                <w:sz w:val="22"/>
                <w:szCs w:val="24"/>
              </w:rPr>
            </w:pPr>
          </w:p>
        </w:tc>
        <w:tc>
          <w:tcPr>
            <w:tcW w:w="1286" w:type="pct"/>
          </w:tcPr>
          <w:p w:rsidR="00C15399" w:rsidRPr="00F83C27" w:rsidRDefault="00C15399" w:rsidP="00F83C27">
            <w:pPr>
              <w:rPr>
                <w:rFonts w:asciiTheme="minorHAnsi" w:hAnsiTheme="minorHAnsi"/>
                <w:sz w:val="22"/>
                <w:szCs w:val="24"/>
              </w:rPr>
            </w:pPr>
          </w:p>
        </w:tc>
      </w:tr>
      <w:tr w:rsidR="00C15399" w:rsidRPr="00F83C27" w:rsidTr="00C15399">
        <w:tc>
          <w:tcPr>
            <w:tcW w:w="609" w:type="pct"/>
          </w:tcPr>
          <w:p w:rsidR="00C15399" w:rsidRDefault="00C15399" w:rsidP="00F83C27">
            <w:pPr>
              <w:rPr>
                <w:rFonts w:asciiTheme="minorHAnsi" w:hAnsiTheme="minorHAnsi"/>
                <w:b/>
                <w:sz w:val="22"/>
                <w:szCs w:val="24"/>
              </w:rPr>
            </w:pPr>
            <w:r>
              <w:rPr>
                <w:rFonts w:asciiTheme="minorHAnsi" w:hAnsiTheme="minorHAnsi"/>
                <w:b/>
                <w:sz w:val="22"/>
                <w:szCs w:val="24"/>
              </w:rPr>
              <w:t>Related FAO Strategic Objective (e.g. SO3 1.1 or SO2 2.2)</w:t>
            </w:r>
            <w:r w:rsidR="0090666B">
              <w:rPr>
                <w:rFonts w:asciiTheme="minorHAnsi" w:hAnsiTheme="minorHAnsi"/>
                <w:b/>
                <w:sz w:val="22"/>
                <w:szCs w:val="24"/>
              </w:rPr>
              <w:t xml:space="preserve">, Regional Initiatives </w:t>
            </w:r>
          </w:p>
        </w:tc>
        <w:tc>
          <w:tcPr>
            <w:tcW w:w="751" w:type="pct"/>
          </w:tcPr>
          <w:p w:rsidR="00C15399" w:rsidRPr="00F83C27" w:rsidRDefault="00C15399" w:rsidP="00F83C27">
            <w:pPr>
              <w:rPr>
                <w:rFonts w:asciiTheme="minorHAnsi" w:hAnsiTheme="minorHAnsi"/>
                <w:sz w:val="22"/>
                <w:szCs w:val="24"/>
              </w:rPr>
            </w:pPr>
          </w:p>
        </w:tc>
        <w:tc>
          <w:tcPr>
            <w:tcW w:w="570" w:type="pct"/>
          </w:tcPr>
          <w:p w:rsidR="00C15399" w:rsidRPr="008D4B80" w:rsidRDefault="00C15399" w:rsidP="00F83C27">
            <w:pPr>
              <w:rPr>
                <w:rFonts w:asciiTheme="minorHAnsi" w:hAnsiTheme="minorHAnsi"/>
                <w:sz w:val="22"/>
                <w:szCs w:val="24"/>
                <w:lang w:val="en-US"/>
              </w:rPr>
            </w:pPr>
          </w:p>
        </w:tc>
        <w:tc>
          <w:tcPr>
            <w:tcW w:w="574" w:type="pct"/>
          </w:tcPr>
          <w:p w:rsidR="00C15399" w:rsidRPr="00F83C27" w:rsidRDefault="00C15399" w:rsidP="00F83C27">
            <w:pPr>
              <w:rPr>
                <w:rFonts w:asciiTheme="minorHAnsi" w:hAnsiTheme="minorHAnsi"/>
                <w:sz w:val="22"/>
                <w:szCs w:val="24"/>
              </w:rPr>
            </w:pPr>
          </w:p>
        </w:tc>
        <w:tc>
          <w:tcPr>
            <w:tcW w:w="624" w:type="pct"/>
          </w:tcPr>
          <w:p w:rsidR="00C15399" w:rsidRPr="008D4B80" w:rsidRDefault="00C15399" w:rsidP="00F83C27">
            <w:pPr>
              <w:rPr>
                <w:rFonts w:asciiTheme="minorHAnsi" w:hAnsiTheme="minorHAnsi"/>
                <w:sz w:val="22"/>
                <w:szCs w:val="24"/>
                <w:lang w:val="en-US"/>
              </w:rPr>
            </w:pPr>
          </w:p>
        </w:tc>
        <w:tc>
          <w:tcPr>
            <w:tcW w:w="586" w:type="pct"/>
          </w:tcPr>
          <w:p w:rsidR="00C15399" w:rsidRPr="00F83C27" w:rsidRDefault="00C15399" w:rsidP="00F83C27">
            <w:pPr>
              <w:rPr>
                <w:rFonts w:asciiTheme="minorHAnsi" w:hAnsiTheme="minorHAnsi"/>
                <w:sz w:val="22"/>
                <w:szCs w:val="24"/>
              </w:rPr>
            </w:pPr>
          </w:p>
        </w:tc>
        <w:tc>
          <w:tcPr>
            <w:tcW w:w="1286" w:type="pct"/>
          </w:tcPr>
          <w:p w:rsidR="00C15399" w:rsidRPr="00F83C27" w:rsidRDefault="00C15399" w:rsidP="00F83C27">
            <w:pPr>
              <w:rPr>
                <w:rFonts w:asciiTheme="minorHAnsi" w:hAnsiTheme="minorHAnsi"/>
                <w:sz w:val="22"/>
                <w:szCs w:val="24"/>
              </w:rPr>
            </w:pPr>
          </w:p>
        </w:tc>
      </w:tr>
      <w:tr w:rsidR="00C15399" w:rsidRPr="00F83C27" w:rsidTr="00C15399">
        <w:tc>
          <w:tcPr>
            <w:tcW w:w="609" w:type="pct"/>
          </w:tcPr>
          <w:p w:rsidR="00C15399" w:rsidRDefault="00C15399" w:rsidP="007A3824">
            <w:pPr>
              <w:rPr>
                <w:rFonts w:asciiTheme="minorHAnsi" w:hAnsiTheme="minorHAnsi"/>
                <w:b/>
                <w:sz w:val="22"/>
                <w:szCs w:val="24"/>
              </w:rPr>
            </w:pPr>
            <w:r>
              <w:rPr>
                <w:rFonts w:asciiTheme="minorHAnsi" w:hAnsiTheme="minorHAnsi"/>
                <w:b/>
                <w:sz w:val="22"/>
                <w:szCs w:val="24"/>
              </w:rPr>
              <w:t>Facilitator’s Role</w:t>
            </w:r>
          </w:p>
        </w:tc>
        <w:tc>
          <w:tcPr>
            <w:tcW w:w="751" w:type="pct"/>
          </w:tcPr>
          <w:p w:rsidR="00C15399" w:rsidRPr="00F83C27" w:rsidRDefault="00C15399" w:rsidP="007A3824">
            <w:pPr>
              <w:rPr>
                <w:rFonts w:asciiTheme="minorHAnsi" w:hAnsiTheme="minorHAnsi"/>
                <w:sz w:val="22"/>
                <w:szCs w:val="24"/>
              </w:rPr>
            </w:pPr>
          </w:p>
        </w:tc>
        <w:tc>
          <w:tcPr>
            <w:tcW w:w="570" w:type="pct"/>
          </w:tcPr>
          <w:p w:rsidR="00C15399" w:rsidRPr="00F83C27" w:rsidRDefault="00C15399" w:rsidP="007A3824">
            <w:pPr>
              <w:rPr>
                <w:rFonts w:asciiTheme="minorHAnsi" w:hAnsiTheme="minorHAnsi"/>
                <w:sz w:val="22"/>
                <w:szCs w:val="24"/>
                <w:lang w:val="es-BO"/>
              </w:rPr>
            </w:pPr>
          </w:p>
        </w:tc>
        <w:tc>
          <w:tcPr>
            <w:tcW w:w="574" w:type="pct"/>
          </w:tcPr>
          <w:p w:rsidR="00C15399" w:rsidRPr="00F83C27" w:rsidRDefault="00C15399" w:rsidP="007A3824">
            <w:pPr>
              <w:rPr>
                <w:rFonts w:asciiTheme="minorHAnsi" w:hAnsiTheme="minorHAnsi"/>
                <w:sz w:val="22"/>
                <w:szCs w:val="24"/>
              </w:rPr>
            </w:pPr>
          </w:p>
        </w:tc>
        <w:tc>
          <w:tcPr>
            <w:tcW w:w="624" w:type="pct"/>
          </w:tcPr>
          <w:p w:rsidR="00C15399" w:rsidRPr="00F83C27" w:rsidRDefault="00C15399" w:rsidP="007A3824">
            <w:pPr>
              <w:rPr>
                <w:rFonts w:asciiTheme="minorHAnsi" w:hAnsiTheme="minorHAnsi"/>
                <w:sz w:val="22"/>
                <w:szCs w:val="24"/>
                <w:lang w:val="es-ES"/>
              </w:rPr>
            </w:pPr>
          </w:p>
        </w:tc>
        <w:tc>
          <w:tcPr>
            <w:tcW w:w="586" w:type="pct"/>
          </w:tcPr>
          <w:p w:rsidR="00C15399" w:rsidRPr="00F83C27" w:rsidRDefault="00C15399" w:rsidP="007A3824">
            <w:pPr>
              <w:rPr>
                <w:rFonts w:asciiTheme="minorHAnsi" w:hAnsiTheme="minorHAnsi"/>
                <w:sz w:val="22"/>
                <w:szCs w:val="24"/>
              </w:rPr>
            </w:pPr>
          </w:p>
        </w:tc>
        <w:tc>
          <w:tcPr>
            <w:tcW w:w="1286" w:type="pct"/>
          </w:tcPr>
          <w:p w:rsidR="00C15399" w:rsidRPr="00F83C27" w:rsidRDefault="00C15399" w:rsidP="007A3824">
            <w:pPr>
              <w:rPr>
                <w:rFonts w:asciiTheme="minorHAnsi" w:hAnsiTheme="minorHAnsi"/>
                <w:sz w:val="22"/>
                <w:szCs w:val="24"/>
              </w:rPr>
            </w:pPr>
          </w:p>
        </w:tc>
      </w:tr>
      <w:tr w:rsidR="00C15399" w:rsidRPr="00C15399" w:rsidTr="00C15399">
        <w:tc>
          <w:tcPr>
            <w:tcW w:w="609" w:type="pct"/>
          </w:tcPr>
          <w:p w:rsidR="00C15399" w:rsidRPr="00F83C27" w:rsidRDefault="00C15399" w:rsidP="00F83C27">
            <w:pPr>
              <w:rPr>
                <w:rFonts w:asciiTheme="minorHAnsi" w:hAnsiTheme="minorHAnsi"/>
                <w:b/>
                <w:sz w:val="22"/>
                <w:szCs w:val="24"/>
              </w:rPr>
            </w:pPr>
            <w:r>
              <w:rPr>
                <w:rFonts w:asciiTheme="minorHAnsi" w:hAnsiTheme="minorHAnsi"/>
                <w:b/>
                <w:sz w:val="22"/>
                <w:szCs w:val="24"/>
              </w:rPr>
              <w:t xml:space="preserve">Leveraging </w:t>
            </w:r>
            <w:r w:rsidR="003C2DA3">
              <w:rPr>
                <w:rFonts w:asciiTheme="minorHAnsi" w:hAnsiTheme="minorHAnsi"/>
                <w:b/>
                <w:sz w:val="22"/>
                <w:szCs w:val="24"/>
              </w:rPr>
              <w:t xml:space="preserve">resources </w:t>
            </w:r>
            <w:r>
              <w:rPr>
                <w:rFonts w:asciiTheme="minorHAnsi" w:hAnsiTheme="minorHAnsi"/>
                <w:b/>
                <w:sz w:val="22"/>
                <w:szCs w:val="24"/>
              </w:rPr>
              <w:t>and Partnerships</w:t>
            </w:r>
          </w:p>
        </w:tc>
        <w:tc>
          <w:tcPr>
            <w:tcW w:w="4391" w:type="pct"/>
            <w:gridSpan w:val="6"/>
          </w:tcPr>
          <w:p w:rsidR="00C15399" w:rsidRPr="00F83C27" w:rsidRDefault="00C15399" w:rsidP="00F83C27">
            <w:pPr>
              <w:rPr>
                <w:rFonts w:asciiTheme="minorHAnsi" w:hAnsiTheme="minorHAnsi"/>
                <w:sz w:val="22"/>
                <w:szCs w:val="24"/>
                <w:lang w:val="es-ES"/>
              </w:rPr>
            </w:pPr>
          </w:p>
        </w:tc>
      </w:tr>
      <w:tr w:rsidR="00C15399" w:rsidRPr="00F83C27" w:rsidTr="00C15399">
        <w:tc>
          <w:tcPr>
            <w:tcW w:w="609" w:type="pct"/>
          </w:tcPr>
          <w:p w:rsidR="00C15399" w:rsidRPr="00F83C27" w:rsidRDefault="0090666B" w:rsidP="00F83C27">
            <w:pPr>
              <w:rPr>
                <w:rFonts w:asciiTheme="minorHAnsi" w:hAnsiTheme="minorHAnsi"/>
                <w:b/>
                <w:sz w:val="22"/>
                <w:szCs w:val="24"/>
              </w:rPr>
            </w:pPr>
            <w:r>
              <w:rPr>
                <w:rFonts w:asciiTheme="minorHAnsi" w:hAnsiTheme="minorHAnsi"/>
                <w:b/>
                <w:sz w:val="22"/>
                <w:szCs w:val="24"/>
              </w:rPr>
              <w:t>Linkages with n</w:t>
            </w:r>
            <w:r w:rsidR="00C15399" w:rsidRPr="00F83C27">
              <w:rPr>
                <w:rFonts w:asciiTheme="minorHAnsi" w:hAnsiTheme="minorHAnsi"/>
                <w:b/>
                <w:sz w:val="22"/>
                <w:szCs w:val="24"/>
              </w:rPr>
              <w:t>ational plans</w:t>
            </w:r>
            <w:r>
              <w:rPr>
                <w:rFonts w:asciiTheme="minorHAnsi" w:hAnsiTheme="minorHAnsi"/>
                <w:b/>
                <w:sz w:val="22"/>
                <w:szCs w:val="24"/>
              </w:rPr>
              <w:t xml:space="preserve"> and related programmes</w:t>
            </w:r>
          </w:p>
        </w:tc>
        <w:tc>
          <w:tcPr>
            <w:tcW w:w="4391" w:type="pct"/>
            <w:gridSpan w:val="6"/>
          </w:tcPr>
          <w:p w:rsidR="00C15399" w:rsidRPr="008D4B80" w:rsidRDefault="00C15399" w:rsidP="00F83C27">
            <w:pPr>
              <w:rPr>
                <w:rFonts w:asciiTheme="minorHAnsi" w:hAnsiTheme="minorHAnsi"/>
                <w:sz w:val="22"/>
                <w:szCs w:val="24"/>
                <w:lang w:val="en-US"/>
              </w:rPr>
            </w:pPr>
          </w:p>
        </w:tc>
      </w:tr>
      <w:tr w:rsidR="00C15399" w:rsidRPr="00F83C27" w:rsidTr="00C15399">
        <w:tc>
          <w:tcPr>
            <w:tcW w:w="609" w:type="pct"/>
          </w:tcPr>
          <w:p w:rsidR="00C15399" w:rsidRDefault="00C15399" w:rsidP="007A3824">
            <w:pPr>
              <w:rPr>
                <w:rFonts w:asciiTheme="minorHAnsi" w:hAnsiTheme="minorHAnsi"/>
                <w:b/>
                <w:sz w:val="22"/>
                <w:szCs w:val="24"/>
              </w:rPr>
            </w:pPr>
            <w:r>
              <w:rPr>
                <w:rFonts w:asciiTheme="minorHAnsi" w:hAnsiTheme="minorHAnsi"/>
                <w:b/>
                <w:sz w:val="22"/>
                <w:szCs w:val="24"/>
              </w:rPr>
              <w:t>Facilitator’s Role</w:t>
            </w:r>
          </w:p>
        </w:tc>
        <w:tc>
          <w:tcPr>
            <w:tcW w:w="4391" w:type="pct"/>
            <w:gridSpan w:val="6"/>
          </w:tcPr>
          <w:p w:rsidR="00C15399" w:rsidRPr="00F83C27" w:rsidRDefault="00C15399" w:rsidP="007A3824">
            <w:pPr>
              <w:rPr>
                <w:rFonts w:asciiTheme="minorHAnsi" w:hAnsiTheme="minorHAnsi"/>
                <w:sz w:val="22"/>
                <w:szCs w:val="24"/>
              </w:rPr>
            </w:pPr>
          </w:p>
        </w:tc>
      </w:tr>
    </w:tbl>
    <w:p w:rsidR="00F83C27" w:rsidRPr="00F83C27" w:rsidRDefault="00F83C27" w:rsidP="00F83C27">
      <w:pPr>
        <w:spacing w:after="0"/>
        <w:rPr>
          <w:rFonts w:asciiTheme="majorHAnsi" w:hAnsiTheme="majorHAnsi"/>
          <w:szCs w:val="24"/>
        </w:rPr>
      </w:pPr>
    </w:p>
    <w:p w:rsidR="00F83C27" w:rsidRPr="00F83C27" w:rsidRDefault="00F83C27" w:rsidP="00F83C27">
      <w:pPr>
        <w:spacing w:after="0"/>
        <w:rPr>
          <w:rFonts w:asciiTheme="majorHAnsi" w:hAnsiTheme="majorHAnsi"/>
          <w:sz w:val="22"/>
        </w:rPr>
      </w:pPr>
      <w:r w:rsidRPr="00F83C27">
        <w:rPr>
          <w:rFonts w:asciiTheme="majorHAnsi" w:hAnsiTheme="majorHAnsi"/>
          <w:sz w:val="22"/>
        </w:rPr>
        <w:lastRenderedPageBreak/>
        <w:t xml:space="preserve">*: See M &amp; L </w:t>
      </w:r>
      <w:proofErr w:type="gramStart"/>
      <w:r w:rsidRPr="00F83C27">
        <w:rPr>
          <w:rFonts w:asciiTheme="majorHAnsi" w:hAnsiTheme="majorHAnsi"/>
          <w:sz w:val="22"/>
        </w:rPr>
        <w:t>Matrix  in</w:t>
      </w:r>
      <w:proofErr w:type="gramEnd"/>
      <w:r w:rsidRPr="00F83C27">
        <w:rPr>
          <w:rFonts w:asciiTheme="majorHAnsi" w:hAnsiTheme="majorHAnsi"/>
          <w:sz w:val="22"/>
        </w:rPr>
        <w:t xml:space="preserve"> annex for outcomes and indicators by Pillar.  Each Agreement has its own priority indicators.</w:t>
      </w:r>
    </w:p>
    <w:p w:rsidR="00F83C27" w:rsidRPr="00F83C27" w:rsidRDefault="00F83C27" w:rsidP="00F83C27">
      <w:pPr>
        <w:spacing w:after="0"/>
        <w:rPr>
          <w:rFonts w:asciiTheme="majorHAnsi" w:hAnsiTheme="majorHAnsi"/>
          <w:sz w:val="22"/>
        </w:rPr>
      </w:pPr>
      <w:r w:rsidRPr="00F83C27">
        <w:rPr>
          <w:rFonts w:asciiTheme="majorHAnsi" w:hAnsiTheme="majorHAnsi"/>
          <w:sz w:val="22"/>
        </w:rPr>
        <w:t xml:space="preserve">Coach: </w:t>
      </w:r>
    </w:p>
    <w:p w:rsidR="00F83C27" w:rsidRPr="00F83C27" w:rsidRDefault="00F83C27" w:rsidP="00F83C27">
      <w:pPr>
        <w:spacing w:after="0"/>
        <w:rPr>
          <w:rFonts w:asciiTheme="majorHAnsi" w:hAnsiTheme="majorHAnsi"/>
          <w:sz w:val="22"/>
        </w:rPr>
      </w:pPr>
      <w:r w:rsidRPr="00F83C27">
        <w:rPr>
          <w:rFonts w:asciiTheme="majorHAnsi" w:hAnsiTheme="majorHAnsi"/>
          <w:sz w:val="22"/>
        </w:rPr>
        <w:t xml:space="preserve">Facilitator: </w:t>
      </w:r>
    </w:p>
    <w:p w:rsidR="00F83C27" w:rsidRPr="00F83C27" w:rsidRDefault="00F83C27" w:rsidP="00F83C27">
      <w:pPr>
        <w:spacing w:after="0" w:line="240" w:lineRule="auto"/>
        <w:rPr>
          <w:rFonts w:asciiTheme="majorHAnsi" w:hAnsiTheme="majorHAnsi"/>
          <w:b/>
          <w:szCs w:val="24"/>
          <w:lang w:val="en-US"/>
        </w:rPr>
      </w:pPr>
      <w:r w:rsidRPr="00F83C27">
        <w:rPr>
          <w:rFonts w:asciiTheme="majorHAnsi" w:hAnsiTheme="majorHAnsi"/>
          <w:b/>
          <w:szCs w:val="24"/>
          <w:lang w:val="en-US"/>
        </w:rPr>
        <w:br w:type="page"/>
      </w:r>
    </w:p>
    <w:p w:rsidR="0022317E" w:rsidRPr="00F83C27" w:rsidRDefault="0022317E">
      <w:pPr>
        <w:rPr>
          <w:lang w:val="en-US"/>
        </w:rPr>
      </w:pPr>
    </w:p>
    <w:sectPr w:rsidR="0022317E" w:rsidRPr="00F83C27" w:rsidSect="00F83C27">
      <w:pgSz w:w="16840" w:h="11907" w:orient="landscape"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23B6D"/>
    <w:multiLevelType w:val="hybridMultilevel"/>
    <w:tmpl w:val="3DA40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C27"/>
    <w:rsid w:val="00056E6E"/>
    <w:rsid w:val="0022317E"/>
    <w:rsid w:val="002E71C9"/>
    <w:rsid w:val="003C2DA3"/>
    <w:rsid w:val="005E0F11"/>
    <w:rsid w:val="007E5815"/>
    <w:rsid w:val="008D4B80"/>
    <w:rsid w:val="0090666B"/>
    <w:rsid w:val="009338D5"/>
    <w:rsid w:val="009A4ECB"/>
    <w:rsid w:val="009C087B"/>
    <w:rsid w:val="00A455A7"/>
    <w:rsid w:val="00C15399"/>
    <w:rsid w:val="00F83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3E22E6-5DCA-4F5B-9DDF-BA6B66E4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table" w:styleId="TableGrid">
    <w:name w:val="Table Grid"/>
    <w:basedOn w:val="TableNormal"/>
    <w:uiPriority w:val="59"/>
    <w:rsid w:val="00F83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38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359</Words>
  <Characters>2052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Campbell (FOE)</dc:creator>
  <cp:lastModifiedBy>Grouwels, Sophie (FOA)</cp:lastModifiedBy>
  <cp:revision>2</cp:revision>
  <dcterms:created xsi:type="dcterms:W3CDTF">2016-12-16T10:05:00Z</dcterms:created>
  <dcterms:modified xsi:type="dcterms:W3CDTF">2016-12-16T10:05:00Z</dcterms:modified>
</cp:coreProperties>
</file>