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043642C" w14:textId="6EDF90F0" w:rsidR="00C57F0E" w:rsidRDefault="00C57F0E" w:rsidP="00C57F0E">
      <w:pPr>
        <w:rPr>
          <w:b/>
        </w:rPr>
      </w:pPr>
      <w:r w:rsidRPr="00A106FE">
        <w:rPr>
          <w:b/>
        </w:rPr>
        <w:t xml:space="preserve">Online discussion “Agroecology </w:t>
      </w:r>
      <w:r w:rsidR="00BD7193">
        <w:rPr>
          <w:b/>
        </w:rPr>
        <w:t>and Soil H</w:t>
      </w:r>
      <w:r w:rsidR="000F29B4">
        <w:rPr>
          <w:b/>
        </w:rPr>
        <w:t>ealth</w:t>
      </w:r>
      <w:r w:rsidRPr="00A106FE">
        <w:rPr>
          <w:b/>
        </w:rPr>
        <w:t>” at FAO-TECA’s Farmer Innovation Exchange Group</w:t>
      </w:r>
    </w:p>
    <w:p w14:paraId="36CD6C18" w14:textId="77777777" w:rsidR="00C57F0E" w:rsidRPr="00A106FE" w:rsidRDefault="00C57F0E" w:rsidP="00C57F0E">
      <w:pPr>
        <w:jc w:val="both"/>
        <w:rPr>
          <w:b/>
        </w:rPr>
      </w:pPr>
    </w:p>
    <w:p w14:paraId="3466A741" w14:textId="7FC66DDC" w:rsidR="00C57F0E" w:rsidRPr="00A106FE" w:rsidRDefault="007F36AB" w:rsidP="00C57F0E">
      <w:pPr>
        <w:pStyle w:val="PlainText"/>
        <w:jc w:val="both"/>
        <w:rPr>
          <w:rFonts w:asciiTheme="minorHAnsi" w:hAnsiTheme="minorHAnsi"/>
          <w:iCs/>
          <w:sz w:val="22"/>
          <w:szCs w:val="22"/>
          <w:shd w:val="clear" w:color="auto" w:fill="FFFFFF"/>
        </w:rPr>
      </w:pPr>
      <w:hyperlink r:id="rId5" w:history="1">
        <w:r w:rsidR="00C57F0E" w:rsidRPr="00C57F0E">
          <w:rPr>
            <w:rStyle w:val="Hyperlink"/>
            <w:rFonts w:asciiTheme="minorHAnsi" w:hAnsiTheme="minorHAnsi"/>
            <w:iCs/>
            <w:sz w:val="22"/>
            <w:szCs w:val="22"/>
          </w:rPr>
          <w:t>TECA</w:t>
        </w:r>
      </w:hyperlink>
      <w:r w:rsidR="00C57F0E" w:rsidRPr="00A106FE">
        <w:rPr>
          <w:rFonts w:asciiTheme="minorHAnsi" w:hAnsiTheme="minorHAnsi"/>
          <w:iCs/>
          <w:sz w:val="22"/>
          <w:szCs w:val="22"/>
        </w:rPr>
        <w:t xml:space="preserve"> (Technologies and practices for small agricultural producers) is FAO’s free web based </w:t>
      </w:r>
      <w:r w:rsidR="00C57F0E" w:rsidRPr="00A106F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online </w:t>
      </w:r>
      <w:r w:rsidR="00C57F0E" w:rsidRPr="00A106FE">
        <w:rPr>
          <w:rFonts w:asciiTheme="minorHAnsi" w:hAnsiTheme="minorHAnsi"/>
          <w:iCs/>
          <w:sz w:val="22"/>
          <w:szCs w:val="22"/>
        </w:rPr>
        <w:t xml:space="preserve">information and communication platform for </w:t>
      </w:r>
      <w:r w:rsidR="00C57F0E" w:rsidRPr="00A106FE">
        <w:rPr>
          <w:rFonts w:asciiTheme="minorHAnsi" w:hAnsiTheme="minorHAnsi"/>
          <w:iCs/>
          <w:sz w:val="22"/>
          <w:szCs w:val="22"/>
          <w:shd w:val="clear" w:color="auto" w:fill="FFFFFF"/>
        </w:rPr>
        <w:t>small holder farmers</w:t>
      </w:r>
      <w:r w:rsidR="00C57F0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. TECA provides a knowledge base of validated agricultural practices and technologies from all over the world and aims </w:t>
      </w:r>
      <w:r w:rsidR="00C57F0E" w:rsidRPr="00A106FE">
        <w:rPr>
          <w:rFonts w:asciiTheme="minorHAnsi" w:hAnsiTheme="minorHAnsi"/>
          <w:iCs/>
          <w:sz w:val="22"/>
          <w:szCs w:val="22"/>
        </w:rPr>
        <w:t xml:space="preserve">to collect, document </w:t>
      </w:r>
      <w:r w:rsidR="00C57F0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more </w:t>
      </w:r>
      <w:r w:rsidR="00C57F0E" w:rsidRPr="00A106FE">
        <w:rPr>
          <w:rFonts w:asciiTheme="minorHAnsi" w:hAnsiTheme="minorHAnsi"/>
          <w:iCs/>
          <w:sz w:val="22"/>
          <w:szCs w:val="22"/>
        </w:rPr>
        <w:t>agricultural technologies and practices and facilitate the exchange of</w:t>
      </w:r>
      <w:r w:rsidR="00C57F0E" w:rsidRPr="00A106F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 </w:t>
      </w:r>
      <w:r w:rsidR="00C57F0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these practices </w:t>
      </w:r>
      <w:r w:rsidR="00C57F0E">
        <w:rPr>
          <w:rFonts w:asciiTheme="minorHAnsi" w:hAnsiTheme="minorHAnsi"/>
          <w:iCs/>
          <w:sz w:val="22"/>
          <w:szCs w:val="22"/>
        </w:rPr>
        <w:t>among different stakeholders in agriculture</w:t>
      </w:r>
      <w:r w:rsidR="00C57F0E" w:rsidRPr="00A106FE">
        <w:rPr>
          <w:rFonts w:asciiTheme="minorHAnsi" w:hAnsiTheme="minorHAnsi"/>
          <w:iCs/>
          <w:sz w:val="22"/>
          <w:szCs w:val="22"/>
        </w:rPr>
        <w:t>.</w:t>
      </w:r>
    </w:p>
    <w:p w14:paraId="612B3617" w14:textId="77777777" w:rsidR="00C57F0E" w:rsidRPr="00A106FE" w:rsidRDefault="00C57F0E" w:rsidP="00C57F0E">
      <w:pPr>
        <w:pStyle w:val="PlainText"/>
        <w:jc w:val="both"/>
        <w:rPr>
          <w:rFonts w:asciiTheme="minorHAnsi" w:hAnsiTheme="minorHAnsi"/>
          <w:iCs/>
          <w:sz w:val="22"/>
          <w:szCs w:val="22"/>
          <w:shd w:val="clear" w:color="auto" w:fill="FFFFFF"/>
        </w:rPr>
      </w:pPr>
    </w:p>
    <w:p w14:paraId="1DC9F7A7" w14:textId="77777777" w:rsidR="00BD7193" w:rsidRDefault="00C57F0E" w:rsidP="00BD7193">
      <w:pPr>
        <w:pStyle w:val="PlainText"/>
        <w:jc w:val="both"/>
        <w:rPr>
          <w:rFonts w:asciiTheme="minorHAnsi" w:hAnsiTheme="minorHAnsi"/>
          <w:iCs/>
          <w:sz w:val="22"/>
          <w:szCs w:val="22"/>
        </w:rPr>
      </w:pPr>
      <w:r w:rsidRPr="00A106FE">
        <w:rPr>
          <w:rFonts w:asciiTheme="minorHAnsi" w:hAnsiTheme="minorHAnsi"/>
          <w:iCs/>
          <w:sz w:val="22"/>
          <w:szCs w:val="22"/>
          <w:shd w:val="clear" w:color="auto" w:fill="FFFFFF"/>
        </w:rPr>
        <w:t xml:space="preserve">TECA’s knowledge base provides </w:t>
      </w:r>
      <w:r w:rsidRPr="00A106FE">
        <w:rPr>
          <w:rFonts w:asciiTheme="minorHAnsi" w:hAnsiTheme="minorHAnsi"/>
          <w:iCs/>
          <w:sz w:val="22"/>
          <w:szCs w:val="22"/>
        </w:rPr>
        <w:t>agricultural practices which (i) are public, (ii) easy to understand for rural users, and (iii) have been previously applied by small farmers and producers. </w:t>
      </w:r>
      <w:r w:rsidR="00BD7193">
        <w:rPr>
          <w:rFonts w:asciiTheme="minorHAnsi" w:hAnsiTheme="minorHAnsi"/>
          <w:iCs/>
          <w:sz w:val="22"/>
          <w:szCs w:val="22"/>
        </w:rPr>
        <w:t xml:space="preserve"> </w:t>
      </w:r>
      <w:r w:rsidRPr="00A106FE">
        <w:rPr>
          <w:rFonts w:asciiTheme="minorHAnsi" w:hAnsiTheme="minorHAnsi"/>
          <w:iCs/>
          <w:sz w:val="22"/>
          <w:szCs w:val="22"/>
        </w:rPr>
        <w:t xml:space="preserve">TECA’s exchange groups are online forums to discuss agricultural challenges and solutions with practitioners, producers and experts. </w:t>
      </w:r>
    </w:p>
    <w:p w14:paraId="784BB193" w14:textId="682E75D1" w:rsidR="00BD7193" w:rsidRDefault="00C57F0E" w:rsidP="00BD7193">
      <w:pPr>
        <w:pStyle w:val="PlainText"/>
        <w:jc w:val="both"/>
        <w:rPr>
          <w:rFonts w:asciiTheme="minorHAnsi" w:hAnsiTheme="minorHAnsi"/>
        </w:rPr>
      </w:pPr>
      <w:r w:rsidRPr="00A106FE">
        <w:rPr>
          <w:rFonts w:asciiTheme="minorHAnsi" w:hAnsiTheme="minorHAnsi"/>
          <w:iCs/>
          <w:sz w:val="22"/>
          <w:szCs w:val="22"/>
        </w:rPr>
        <w:t xml:space="preserve">The upcoming moderated online discussions on </w:t>
      </w:r>
      <w:r w:rsidRPr="00A106FE">
        <w:rPr>
          <w:rFonts w:asciiTheme="minorHAnsi" w:hAnsiTheme="minorHAnsi"/>
          <w:b/>
          <w:iCs/>
          <w:sz w:val="22"/>
          <w:szCs w:val="22"/>
        </w:rPr>
        <w:t>“Agroecology</w:t>
      </w:r>
      <w:r w:rsidR="00BD7193">
        <w:rPr>
          <w:rFonts w:asciiTheme="minorHAnsi" w:hAnsiTheme="minorHAnsi"/>
          <w:b/>
          <w:iCs/>
          <w:sz w:val="22"/>
          <w:szCs w:val="22"/>
        </w:rPr>
        <w:t xml:space="preserve"> and Soil Health</w:t>
      </w:r>
      <w:r w:rsidRPr="00A106FE">
        <w:rPr>
          <w:rFonts w:asciiTheme="minorHAnsi" w:hAnsiTheme="minorHAnsi"/>
          <w:b/>
          <w:iCs/>
          <w:sz w:val="22"/>
          <w:szCs w:val="22"/>
        </w:rPr>
        <w:t>”</w:t>
      </w:r>
      <w:r w:rsidRPr="00A106FE">
        <w:rPr>
          <w:rFonts w:asciiTheme="minorHAnsi" w:hAnsiTheme="minorHAnsi"/>
          <w:iCs/>
          <w:sz w:val="22"/>
          <w:szCs w:val="22"/>
        </w:rPr>
        <w:t xml:space="preserve"> will be hosted in</w:t>
      </w:r>
      <w:r w:rsidRPr="00A106FE">
        <w:rPr>
          <w:rFonts w:asciiTheme="minorHAnsi" w:hAnsiTheme="minorHAnsi"/>
        </w:rPr>
        <w:t xml:space="preserve"> the Farmer Innovation Exchange group: </w:t>
      </w:r>
    </w:p>
    <w:p w14:paraId="0CD79D82" w14:textId="77777777" w:rsidR="00BD7193" w:rsidRDefault="00BD7193" w:rsidP="00BD7193">
      <w:pPr>
        <w:pStyle w:val="PlainText"/>
        <w:jc w:val="both"/>
        <w:rPr>
          <w:rFonts w:asciiTheme="minorHAnsi" w:hAnsiTheme="minorHAnsi"/>
        </w:rPr>
      </w:pPr>
    </w:p>
    <w:p w14:paraId="3C43920A" w14:textId="7EDA80B0" w:rsidR="00BD7193" w:rsidRDefault="00BD7193" w:rsidP="00BD7193">
      <w:pPr>
        <w:pStyle w:val="PlainText"/>
        <w:jc w:val="both"/>
        <w:rPr>
          <w:rFonts w:asciiTheme="minorHAnsi" w:hAnsiTheme="minorHAnsi"/>
        </w:rPr>
      </w:pPr>
      <w:hyperlink r:id="rId6" w:history="1">
        <w:r w:rsidRPr="000341BF">
          <w:rPr>
            <w:rStyle w:val="Hyperlink"/>
            <w:rFonts w:asciiTheme="minorHAnsi" w:hAnsiTheme="minorHAnsi"/>
          </w:rPr>
          <w:t>http://teca.fao.org/discussion/agroecology-and-soil-health</w:t>
        </w:r>
      </w:hyperlink>
    </w:p>
    <w:p w14:paraId="3CE09012" w14:textId="77777777" w:rsidR="00BD7193" w:rsidRDefault="00BD7193" w:rsidP="00BD7193">
      <w:pPr>
        <w:pStyle w:val="PlainText"/>
        <w:jc w:val="both"/>
        <w:rPr>
          <w:rFonts w:asciiTheme="minorHAnsi" w:hAnsiTheme="minorHAnsi"/>
        </w:rPr>
      </w:pPr>
    </w:p>
    <w:p w14:paraId="356F5ECD" w14:textId="77777777" w:rsidR="00BD7193" w:rsidRPr="00BD7193" w:rsidRDefault="00BD7193" w:rsidP="00BD7193">
      <w:pPr>
        <w:pStyle w:val="PlainText"/>
        <w:jc w:val="both"/>
        <w:rPr>
          <w:rFonts w:asciiTheme="minorHAnsi" w:hAnsiTheme="minorHAnsi"/>
          <w:iCs/>
          <w:sz w:val="22"/>
          <w:szCs w:val="22"/>
        </w:rPr>
      </w:pPr>
      <w:r w:rsidRPr="00BD7193">
        <w:rPr>
          <w:rFonts w:asciiTheme="minorHAnsi" w:hAnsiTheme="minorHAnsi"/>
          <w:iCs/>
          <w:sz w:val="22"/>
          <w:szCs w:val="22"/>
        </w:rPr>
        <w:t>This upcoming discussion is to follow-up with our previous discussion on “</w:t>
      </w:r>
      <w:hyperlink r:id="rId7" w:history="1">
        <w:r w:rsidRPr="00BD7193">
          <w:rPr>
            <w:rStyle w:val="Hyperlink"/>
            <w:rFonts w:asciiTheme="minorHAnsi" w:hAnsiTheme="minorHAnsi"/>
            <w:sz w:val="22"/>
          </w:rPr>
          <w:t>Sustainable Farming through Agroecology</w:t>
        </w:r>
      </w:hyperlink>
      <w:r w:rsidRPr="00BD7193">
        <w:rPr>
          <w:rFonts w:asciiTheme="minorHAnsi" w:hAnsiTheme="minorHAnsi"/>
          <w:iCs/>
          <w:sz w:val="22"/>
          <w:szCs w:val="22"/>
        </w:rPr>
        <w:t>”.</w:t>
      </w:r>
    </w:p>
    <w:p w14:paraId="3C2B57E1" w14:textId="77777777" w:rsidR="00BD7193" w:rsidRPr="00BD7193" w:rsidRDefault="00BD7193" w:rsidP="00BD7193">
      <w:pPr>
        <w:pStyle w:val="PlainText"/>
        <w:jc w:val="both"/>
        <w:rPr>
          <w:rFonts w:asciiTheme="minorHAnsi" w:hAnsiTheme="minorHAnsi"/>
          <w:iCs/>
          <w:sz w:val="22"/>
          <w:szCs w:val="22"/>
        </w:rPr>
      </w:pPr>
    </w:p>
    <w:p w14:paraId="09BC481D" w14:textId="77777777" w:rsidR="00BD7193" w:rsidRPr="00BD7193" w:rsidRDefault="00BD7193" w:rsidP="00BD7193">
      <w:pPr>
        <w:pStyle w:val="PlainText"/>
        <w:jc w:val="both"/>
        <w:rPr>
          <w:rFonts w:asciiTheme="minorHAnsi" w:hAnsiTheme="minorHAnsi"/>
          <w:iCs/>
          <w:sz w:val="22"/>
          <w:szCs w:val="22"/>
        </w:rPr>
      </w:pPr>
      <w:r w:rsidRPr="00BD7193">
        <w:rPr>
          <w:rFonts w:asciiTheme="minorHAnsi" w:hAnsiTheme="minorHAnsi"/>
          <w:iCs/>
          <w:sz w:val="22"/>
          <w:szCs w:val="22"/>
        </w:rPr>
        <w:t>The discussion will take place from </w:t>
      </w:r>
      <w:r w:rsidRPr="00BD7193">
        <w:rPr>
          <w:rFonts w:asciiTheme="minorHAnsi" w:hAnsiTheme="minorHAnsi"/>
          <w:b/>
          <w:iCs/>
          <w:sz w:val="22"/>
          <w:szCs w:val="22"/>
        </w:rPr>
        <w:t>20-Feb-2017 to 12-Mar-2017</w:t>
      </w:r>
      <w:r w:rsidRPr="00BD7193">
        <w:rPr>
          <w:rFonts w:asciiTheme="minorHAnsi" w:hAnsiTheme="minorHAnsi"/>
          <w:iCs/>
          <w:sz w:val="22"/>
          <w:szCs w:val="22"/>
        </w:rPr>
        <w:t> and address the following questions:</w:t>
      </w:r>
    </w:p>
    <w:p w14:paraId="58FA069E" w14:textId="77777777" w:rsidR="00BD7193" w:rsidRDefault="00BD7193" w:rsidP="00BD7193">
      <w:pPr>
        <w:pStyle w:val="PlainText"/>
        <w:jc w:val="both"/>
        <w:rPr>
          <w:rFonts w:ascii="Arial" w:eastAsia="Times New Roman" w:hAnsi="Arial" w:cs="Arial"/>
          <w:sz w:val="18"/>
          <w:szCs w:val="18"/>
        </w:rPr>
      </w:pPr>
    </w:p>
    <w:p w14:paraId="53BF4D30" w14:textId="77777777" w:rsidR="00BD7193" w:rsidRPr="00BD7193" w:rsidRDefault="00BD7193" w:rsidP="00BD7193">
      <w:pPr>
        <w:pStyle w:val="PlainText"/>
        <w:numPr>
          <w:ilvl w:val="0"/>
          <w:numId w:val="6"/>
        </w:numPr>
        <w:jc w:val="both"/>
        <w:rPr>
          <w:rFonts w:asciiTheme="minorHAnsi" w:eastAsia="Times New Roman" w:hAnsiTheme="minorHAnsi" w:cs="Arial"/>
          <w:sz w:val="22"/>
          <w:szCs w:val="18"/>
        </w:rPr>
      </w:pPr>
      <w:bookmarkStart w:id="0" w:name="_GoBack"/>
      <w:r w:rsidRPr="00BD7193">
        <w:rPr>
          <w:rFonts w:asciiTheme="minorHAnsi" w:eastAsia="Times New Roman" w:hAnsiTheme="minorHAnsi" w:cs="Arial"/>
          <w:sz w:val="22"/>
          <w:szCs w:val="18"/>
        </w:rPr>
        <w:t>How do you assess soil health in the field?</w:t>
      </w:r>
    </w:p>
    <w:bookmarkEnd w:id="0"/>
    <w:p w14:paraId="1FDEB578" w14:textId="77777777" w:rsidR="00BD7193" w:rsidRPr="00BD7193" w:rsidRDefault="00BD7193" w:rsidP="00BD7193">
      <w:pPr>
        <w:pStyle w:val="PlainText"/>
        <w:numPr>
          <w:ilvl w:val="0"/>
          <w:numId w:val="6"/>
        </w:numPr>
        <w:jc w:val="both"/>
        <w:rPr>
          <w:rFonts w:asciiTheme="minorHAnsi" w:eastAsia="Times New Roman" w:hAnsiTheme="minorHAnsi" w:cs="Arial"/>
          <w:sz w:val="22"/>
          <w:szCs w:val="18"/>
        </w:rPr>
      </w:pPr>
      <w:r w:rsidRPr="00BD7193">
        <w:rPr>
          <w:rFonts w:asciiTheme="minorHAnsi" w:eastAsia="Times New Roman" w:hAnsiTheme="minorHAnsi" w:cs="Arial"/>
          <w:sz w:val="22"/>
          <w:szCs w:val="18"/>
        </w:rPr>
        <w:t>What are agro-ecological practices contributing to the improvement of soil health?</w:t>
      </w:r>
    </w:p>
    <w:p w14:paraId="2DC9000E" w14:textId="77777777" w:rsidR="00BD7193" w:rsidRPr="00BD7193" w:rsidRDefault="00BD7193" w:rsidP="00BD7193">
      <w:pPr>
        <w:pStyle w:val="PlainText"/>
        <w:numPr>
          <w:ilvl w:val="0"/>
          <w:numId w:val="6"/>
        </w:numPr>
        <w:jc w:val="both"/>
        <w:rPr>
          <w:rFonts w:asciiTheme="minorHAnsi" w:eastAsia="Times New Roman" w:hAnsiTheme="minorHAnsi" w:cs="Arial"/>
          <w:sz w:val="22"/>
          <w:szCs w:val="18"/>
        </w:rPr>
      </w:pPr>
      <w:r w:rsidRPr="00BD7193">
        <w:rPr>
          <w:rFonts w:asciiTheme="minorHAnsi" w:eastAsia="Times New Roman" w:hAnsiTheme="minorHAnsi" w:cs="Arial"/>
          <w:sz w:val="22"/>
          <w:szCs w:val="18"/>
        </w:rPr>
        <w:t>What are the benefits experienced by farmers in applying these kind of practices?</w:t>
      </w:r>
    </w:p>
    <w:p w14:paraId="4D29FC24" w14:textId="77777777" w:rsidR="00BD7193" w:rsidRPr="00BD7193" w:rsidRDefault="00BD7193" w:rsidP="00BD7193">
      <w:pPr>
        <w:pStyle w:val="PlainText"/>
        <w:numPr>
          <w:ilvl w:val="0"/>
          <w:numId w:val="6"/>
        </w:numPr>
        <w:jc w:val="both"/>
        <w:rPr>
          <w:rFonts w:asciiTheme="minorHAnsi" w:eastAsia="Times New Roman" w:hAnsiTheme="minorHAnsi" w:cs="Arial"/>
          <w:sz w:val="22"/>
          <w:szCs w:val="18"/>
        </w:rPr>
      </w:pPr>
      <w:r w:rsidRPr="00BD7193">
        <w:rPr>
          <w:rFonts w:asciiTheme="minorHAnsi" w:eastAsia="Times New Roman" w:hAnsiTheme="minorHAnsi" w:cs="Arial"/>
          <w:sz w:val="22"/>
          <w:szCs w:val="18"/>
        </w:rPr>
        <w:t>Where are the constraints of these practices?</w:t>
      </w:r>
    </w:p>
    <w:p w14:paraId="075D5045" w14:textId="5EBADE3F" w:rsidR="00BD7193" w:rsidRPr="00BD7193" w:rsidRDefault="00BD7193" w:rsidP="00BD7193">
      <w:pPr>
        <w:pStyle w:val="PlainText"/>
        <w:numPr>
          <w:ilvl w:val="0"/>
          <w:numId w:val="6"/>
        </w:numPr>
        <w:jc w:val="both"/>
        <w:rPr>
          <w:rFonts w:asciiTheme="minorHAnsi" w:eastAsia="Times New Roman" w:hAnsiTheme="minorHAnsi" w:cs="Arial"/>
          <w:sz w:val="22"/>
          <w:szCs w:val="18"/>
        </w:rPr>
      </w:pPr>
      <w:r w:rsidRPr="00BD7193">
        <w:rPr>
          <w:rFonts w:asciiTheme="minorHAnsi" w:eastAsia="Times New Roman" w:hAnsiTheme="minorHAnsi" w:cs="Arial"/>
          <w:sz w:val="22"/>
          <w:szCs w:val="18"/>
        </w:rPr>
        <w:t>What are the challenges farmers face on the field with regards to soil?</w:t>
      </w:r>
    </w:p>
    <w:p w14:paraId="3AAA5DDF" w14:textId="77777777" w:rsidR="00BD7193" w:rsidRDefault="00BD7193" w:rsidP="00C57F0E">
      <w:pPr>
        <w:jc w:val="both"/>
        <w:rPr>
          <w:rFonts w:ascii="Arial" w:hAnsi="Arial" w:cs="Arial"/>
          <w:sz w:val="18"/>
          <w:szCs w:val="18"/>
          <w:shd w:val="clear" w:color="auto" w:fill="E8ECEE"/>
        </w:rPr>
      </w:pPr>
    </w:p>
    <w:p w14:paraId="13766AE4" w14:textId="77777777" w:rsidR="00BD7193" w:rsidRDefault="00BD7193" w:rsidP="00C57F0E">
      <w:pPr>
        <w:jc w:val="both"/>
        <w:rPr>
          <w:rFonts w:ascii="Arial" w:hAnsi="Arial" w:cs="Arial"/>
          <w:sz w:val="18"/>
          <w:szCs w:val="18"/>
          <w:shd w:val="clear" w:color="auto" w:fill="E8ECEE"/>
        </w:rPr>
      </w:pPr>
    </w:p>
    <w:p w14:paraId="14F11E6D" w14:textId="26F59F30" w:rsidR="00527084" w:rsidRDefault="00895748" w:rsidP="00C57F0E">
      <w:pPr>
        <w:jc w:val="both"/>
        <w:rPr>
          <w:color w:val="222222"/>
        </w:rPr>
      </w:pPr>
      <w:r>
        <w:rPr>
          <w:color w:val="222222"/>
          <w:highlight w:val="white"/>
        </w:rPr>
        <w:t xml:space="preserve">Many successful experiences have already been documented on various platforms of FAO, e.g. </w:t>
      </w:r>
      <w:hyperlink r:id="rId8" w:history="1">
        <w:r w:rsidRPr="00FF50C2">
          <w:rPr>
            <w:rStyle w:val="Hyperlink"/>
            <w:highlight w:val="white"/>
          </w:rPr>
          <w:t>TECA</w:t>
        </w:r>
      </w:hyperlink>
      <w:r w:rsidRPr="00003339">
        <w:rPr>
          <w:color w:val="auto"/>
          <w:highlight w:val="white"/>
        </w:rPr>
        <w:t xml:space="preserve"> and </w:t>
      </w:r>
      <w:r w:rsidRPr="00003339">
        <w:rPr>
          <w:color w:val="auto"/>
        </w:rPr>
        <w:t xml:space="preserve">on </w:t>
      </w:r>
      <w:hyperlink r:id="rId9" w:history="1">
        <w:r w:rsidRPr="00FF50C2">
          <w:rPr>
            <w:rStyle w:val="Hyperlink"/>
          </w:rPr>
          <w:t>Agroecology Knowledge hub</w:t>
        </w:r>
      </w:hyperlink>
      <w:r>
        <w:rPr>
          <w:color w:val="222222"/>
          <w:highlight w:val="white"/>
        </w:rPr>
        <w:t>. Based on these experiences and others, a three week discussion forum will be held to share knowledge and experiences on agroecology and successful agroecological practices and approaches.</w:t>
      </w:r>
    </w:p>
    <w:p w14:paraId="37E8A9B6" w14:textId="77777777" w:rsidR="00895748" w:rsidRDefault="00895748" w:rsidP="00C57F0E">
      <w:pPr>
        <w:jc w:val="both"/>
      </w:pPr>
    </w:p>
    <w:p w14:paraId="12FB08A9" w14:textId="43880892" w:rsidR="00295557" w:rsidRDefault="00F61CB0" w:rsidP="00295557">
      <w:pPr>
        <w:jc w:val="both"/>
        <w:rPr>
          <w:szCs w:val="24"/>
        </w:rPr>
      </w:pPr>
      <w:r>
        <w:t>Y</w:t>
      </w:r>
      <w:r w:rsidR="00C72845">
        <w:t xml:space="preserve">ou are </w:t>
      </w:r>
      <w:r w:rsidR="002B7946">
        <w:t>invit</w:t>
      </w:r>
      <w:r w:rsidR="00E82953">
        <w:t>ed to share</w:t>
      </w:r>
      <w:r w:rsidR="002B7946">
        <w:t xml:space="preserve"> your knowledge and experiences on agroecology and the successful agroecological farming practices</w:t>
      </w:r>
      <w:r w:rsidR="00C72845">
        <w:t xml:space="preserve"> and approaches</w:t>
      </w:r>
      <w:r w:rsidR="002B7946">
        <w:t>.</w:t>
      </w:r>
      <w:r w:rsidR="00295557" w:rsidRPr="00295557">
        <w:rPr>
          <w:szCs w:val="24"/>
        </w:rPr>
        <w:t xml:space="preserve"> </w:t>
      </w:r>
      <w:r w:rsidR="00295557">
        <w:rPr>
          <w:szCs w:val="24"/>
        </w:rPr>
        <w:t>C</w:t>
      </w:r>
      <w:r w:rsidR="00295557" w:rsidRPr="00A106FE">
        <w:rPr>
          <w:szCs w:val="24"/>
        </w:rPr>
        <w:t xml:space="preserve">ontributions will be consolidated in a TECA summary sheet which will </w:t>
      </w:r>
      <w:r w:rsidR="00295557">
        <w:rPr>
          <w:szCs w:val="24"/>
        </w:rPr>
        <w:t>be posted on FAO TECA website.</w:t>
      </w:r>
    </w:p>
    <w:p w14:paraId="0CC8C6EB" w14:textId="49130B66" w:rsidR="00527084" w:rsidRDefault="00527084">
      <w:pPr>
        <w:jc w:val="both"/>
      </w:pPr>
    </w:p>
    <w:p w14:paraId="0C388D47" w14:textId="460FFCB7" w:rsidR="00C57F0E" w:rsidRDefault="00C57F0E" w:rsidP="00C57F0E">
      <w:pPr>
        <w:rPr>
          <w:szCs w:val="24"/>
        </w:rPr>
      </w:pPr>
      <w:r>
        <w:rPr>
          <w:szCs w:val="24"/>
        </w:rPr>
        <w:t xml:space="preserve">To participate in the discussion you have to be registered on the TECA platform: </w:t>
      </w:r>
      <w:hyperlink r:id="rId10" w:history="1">
        <w:r w:rsidR="00895748" w:rsidRPr="000341BF">
          <w:rPr>
            <w:rStyle w:val="Hyperlink"/>
            <w:szCs w:val="24"/>
          </w:rPr>
          <w:t>http://teca.fao.org/user/register</w:t>
        </w:r>
      </w:hyperlink>
    </w:p>
    <w:p w14:paraId="0AE941D1" w14:textId="77777777" w:rsidR="00721384" w:rsidRDefault="00721384">
      <w:pPr>
        <w:jc w:val="both"/>
        <w:rPr>
          <w:color w:val="222222"/>
          <w:highlight w:val="white"/>
        </w:rPr>
      </w:pPr>
    </w:p>
    <w:p w14:paraId="474DFE68" w14:textId="77777777" w:rsidR="00527084" w:rsidRDefault="002B7946">
      <w:pPr>
        <w:jc w:val="both"/>
      </w:pPr>
      <w:r>
        <w:t>Looking forward to your valuable contributions.</w:t>
      </w:r>
    </w:p>
    <w:p w14:paraId="1625A5F7" w14:textId="77777777" w:rsidR="00527084" w:rsidRDefault="00527084">
      <w:pPr>
        <w:jc w:val="both"/>
      </w:pPr>
    </w:p>
    <w:p w14:paraId="3D5CACED" w14:textId="77777777" w:rsidR="00527084" w:rsidRDefault="002B7946">
      <w:pPr>
        <w:jc w:val="both"/>
      </w:pPr>
      <w:r>
        <w:t>Best Regards,</w:t>
      </w:r>
    </w:p>
    <w:p w14:paraId="2762E2C8" w14:textId="27AEE3B9" w:rsidR="00527084" w:rsidRDefault="00C57F0E">
      <w:pPr>
        <w:jc w:val="both"/>
      </w:pPr>
      <w:bookmarkStart w:id="1" w:name="_gjdgxs" w:colFirst="0" w:colLast="0"/>
      <w:bookmarkEnd w:id="1"/>
      <w:r>
        <w:t>TECA</w:t>
      </w:r>
      <w:r w:rsidR="00C72845">
        <w:t xml:space="preserve"> </w:t>
      </w:r>
      <w:r w:rsidR="002B7946">
        <w:t>team</w:t>
      </w:r>
    </w:p>
    <w:sectPr w:rsidR="00527084" w:rsidSect="00C57F0E">
      <w:pgSz w:w="12240" w:h="15840"/>
      <w:pgMar w:top="117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E4565"/>
    <w:multiLevelType w:val="hybridMultilevel"/>
    <w:tmpl w:val="13BED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62BF2"/>
    <w:multiLevelType w:val="multilevel"/>
    <w:tmpl w:val="59903C1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27D12433"/>
    <w:multiLevelType w:val="hybridMultilevel"/>
    <w:tmpl w:val="97340BF6"/>
    <w:lvl w:ilvl="0" w:tplc="48040E5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2F09A2"/>
    <w:multiLevelType w:val="hybridMultilevel"/>
    <w:tmpl w:val="8F808D1A"/>
    <w:lvl w:ilvl="0" w:tplc="8CDAF550">
      <w:start w:val="1"/>
      <w:numFmt w:val="decimal"/>
      <w:lvlText w:val="%1."/>
      <w:lvlJc w:val="left"/>
      <w:pPr>
        <w:ind w:left="720" w:hanging="360"/>
      </w:pPr>
      <w:rPr>
        <w:rFonts w:ascii="Calibri" w:hAnsi="Calibri" w:cs="Consolas" w:hint="default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B157D"/>
    <w:multiLevelType w:val="multilevel"/>
    <w:tmpl w:val="2920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ED2BDE"/>
    <w:multiLevelType w:val="multilevel"/>
    <w:tmpl w:val="18FCC1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MDYxMDc1NjYyMzdT0lEKTi0uzszPAykwrAUAX4fTvSwAAAA="/>
  </w:docVars>
  <w:rsids>
    <w:rsidRoot w:val="00527084"/>
    <w:rsid w:val="00061328"/>
    <w:rsid w:val="000F29B4"/>
    <w:rsid w:val="00195E86"/>
    <w:rsid w:val="00295557"/>
    <w:rsid w:val="002B7946"/>
    <w:rsid w:val="00423668"/>
    <w:rsid w:val="00527084"/>
    <w:rsid w:val="0070672A"/>
    <w:rsid w:val="00721384"/>
    <w:rsid w:val="007F36AB"/>
    <w:rsid w:val="00895748"/>
    <w:rsid w:val="00903A16"/>
    <w:rsid w:val="00AA4FA5"/>
    <w:rsid w:val="00BB7D4C"/>
    <w:rsid w:val="00BD7193"/>
    <w:rsid w:val="00C15E5D"/>
    <w:rsid w:val="00C57F0E"/>
    <w:rsid w:val="00C72845"/>
    <w:rsid w:val="00E82953"/>
    <w:rsid w:val="00F6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884FF"/>
  <w15:docId w15:val="{F3B293D7-42D8-4A54-9AE7-84CDDAE4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2B7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9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9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9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9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4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1384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57F0E"/>
    <w:pPr>
      <w:widowControl/>
    </w:pPr>
    <w:rPr>
      <w:rFonts w:ascii="Consolas" w:eastAsiaTheme="minorHAnsi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7F0E"/>
    <w:rPr>
      <w:rFonts w:ascii="Consolas" w:eastAsiaTheme="minorHAnsi" w:hAnsi="Consolas" w:cs="Consolas"/>
      <w:color w:val="auto"/>
      <w:sz w:val="21"/>
      <w:szCs w:val="21"/>
    </w:rPr>
  </w:style>
  <w:style w:type="paragraph" w:styleId="ListParagraph">
    <w:name w:val="List Paragraph"/>
    <w:basedOn w:val="Normal"/>
    <w:uiPriority w:val="34"/>
    <w:qFormat/>
    <w:rsid w:val="00C57F0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BD719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basedOn w:val="DefaultParagraphFont"/>
    <w:uiPriority w:val="22"/>
    <w:qFormat/>
    <w:rsid w:val="00BD7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a.fao.org/technolog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ca.fao.org/discussion/sustainable-farming-through-agroecolog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ca.fao.org/discussion/agroecology-and-soil-health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\\hqfile2\oek\ddn\ddnr\THEMATIC%20ISSUES\TECA\4%20Exchange%20Groups\Farmers%20Innovation%20Exchange%20Group\Discussions\Agroecology%20(Prachi&amp;Hanna)\Agroecology_Introduction\teca.fao.org" TargetMode="External"/><Relationship Id="rId10" Type="http://schemas.openxmlformats.org/officeDocument/2006/relationships/hyperlink" Target="http://teca.fao.org/user/regis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o.org/agroecology/knowledge/pract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Starr, Carolina (AGPM)</dc:creator>
  <cp:lastModifiedBy>Weber, Hanna (AGDR)</cp:lastModifiedBy>
  <cp:revision>4</cp:revision>
  <dcterms:created xsi:type="dcterms:W3CDTF">2017-02-14T08:15:00Z</dcterms:created>
  <dcterms:modified xsi:type="dcterms:W3CDTF">2017-02-14T08:47:00Z</dcterms:modified>
</cp:coreProperties>
</file>