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BFB" w:rsidRDefault="00240BFB" w:rsidP="00240BFB">
      <w:pPr>
        <w:pStyle w:val="Heading1"/>
        <w:ind w:left="0"/>
        <w:jc w:val="center"/>
      </w:pPr>
      <w:r>
        <w:rPr>
          <w:noProof/>
        </w:rPr>
        <w:drawing>
          <wp:inline distT="0" distB="0" distL="0" distR="0" wp14:anchorId="37B2DAE7" wp14:editId="37B2DAE8">
            <wp:extent cx="723265" cy="723265"/>
            <wp:effectExtent l="0" t="0" r="635" b="635"/>
            <wp:docPr id="1" name="Picture 1" descr="FAO_black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O_black_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49" w:rsidRPr="004C0E9B" w:rsidRDefault="00240BFB" w:rsidP="004C0E9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:rsidR="004C0E9B" w:rsidRPr="004C0E9B" w:rsidRDefault="00240BFB" w:rsidP="004C0E9B">
      <w:pPr>
        <w:pStyle w:val="Heading3"/>
        <w:ind w:left="0"/>
        <w:jc w:val="center"/>
        <w:rPr>
          <w:b/>
          <w:sz w:val="22"/>
          <w:szCs w:val="22"/>
        </w:rPr>
      </w:pPr>
      <w:r w:rsidRPr="004C0E9B">
        <w:rPr>
          <w:b/>
          <w:sz w:val="22"/>
          <w:szCs w:val="22"/>
        </w:rPr>
        <w:t>Ter</w:t>
      </w:r>
      <w:r w:rsidR="00D25E49" w:rsidRPr="004C0E9B">
        <w:rPr>
          <w:b/>
          <w:sz w:val="22"/>
          <w:szCs w:val="22"/>
        </w:rPr>
        <w:t>ms of Reference for</w:t>
      </w:r>
      <w:r w:rsidR="004C0E9B" w:rsidRPr="004C0E9B">
        <w:rPr>
          <w:b/>
          <w:sz w:val="22"/>
          <w:szCs w:val="22"/>
        </w:rPr>
        <w:t xml:space="preserve"> </w:t>
      </w:r>
      <w:sdt>
        <w:sdtPr>
          <w:rPr>
            <w:rFonts w:cs="Arial"/>
            <w:b/>
            <w:sz w:val="22"/>
            <w:szCs w:val="22"/>
          </w:rPr>
          <w:id w:val="-998651588"/>
          <w:placeholder>
            <w:docPart w:val="74D421C25141490B9951428CD8699FF6"/>
          </w:placeholder>
          <w:dropDownList>
            <w:listItem w:value="Choose an item."/>
            <w:listItem w:displayText="Consultant Category A" w:value="Consultant Category A"/>
            <w:listItem w:displayText="Consultant Category B" w:value="Consultant Category B"/>
            <w:listItem w:displayText="Consultant Category C" w:value="Consultant Category C"/>
            <w:listItem w:displayText="Consultant Pensioner" w:value="Consultant Pensioner"/>
            <w:listItem w:displayText="Consultant Without Compensation" w:value="Consultant Without Compensation"/>
            <w:listItem w:displayText="PSA.SBS Category A" w:value="PSA.SBS Category A"/>
            <w:listItem w:displayText="PSA.SBS Category B" w:value="PSA.SBS Category B"/>
            <w:listItem w:displayText="PSA.SBS Category C" w:value="PSA.SBS Category C"/>
            <w:listItem w:displayText="PSA.SBS Pensioner" w:value="PSA.SBS Pensioner"/>
            <w:listItem w:displayText="PSA with Lending Employer" w:value="PSA with Lending Employer"/>
            <w:listItem w:displayText="Intern" w:value="Intern"/>
            <w:listItem w:displayText="Volunteer" w:value="Volunteer"/>
            <w:listItem w:displayText="PSA.NAT" w:value="PSA.NAT"/>
            <w:listItem w:displayText="Junior Technical Officer" w:value="Junior Technical Officer"/>
            <w:listItem w:displayText="National Project Personnel" w:value="National Project Personnel"/>
            <w:listItem w:displayText="TCDC/TCCT" w:value="TCDC/TCCT"/>
            <w:listItem w:displayText="National Correspondent" w:value="National Correspondent"/>
            <w:listItem w:displayText="South-South Cooperation Subscriber" w:value="South-South Cooperation Subscriber"/>
            <w:listItem w:displayText="PSA.EDI" w:value="PSA.EDI"/>
            <w:listItem w:displayText="PSA.TRN" w:value="PSA.TRN"/>
          </w:dropDownList>
        </w:sdtPr>
        <w:sdtEndPr/>
        <w:sdtContent>
          <w:r w:rsidR="00A91A96">
            <w:rPr>
              <w:rFonts w:cs="Arial"/>
              <w:b/>
              <w:sz w:val="22"/>
              <w:szCs w:val="22"/>
            </w:rPr>
            <w:t>PSA.NAT</w:t>
          </w:r>
        </w:sdtContent>
      </w:sdt>
      <w:r w:rsidR="00D25E49" w:rsidRPr="004C0E9B">
        <w:rPr>
          <w:b/>
          <w:sz w:val="22"/>
          <w:szCs w:val="22"/>
        </w:rPr>
        <w:t xml:space="preserve"> </w:t>
      </w:r>
    </w:p>
    <w:p w:rsidR="004C0E9B" w:rsidRPr="004C0E9B" w:rsidRDefault="004C0E9B" w:rsidP="004C0E9B">
      <w:pPr>
        <w:rPr>
          <w:lang w:val="en-US"/>
        </w:rPr>
      </w:pPr>
    </w:p>
    <w:tbl>
      <w:tblPr>
        <w:tblW w:w="10695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1082"/>
        <w:gridCol w:w="623"/>
        <w:gridCol w:w="97"/>
        <w:gridCol w:w="180"/>
        <w:gridCol w:w="630"/>
        <w:gridCol w:w="450"/>
        <w:gridCol w:w="3044"/>
        <w:gridCol w:w="646"/>
        <w:gridCol w:w="360"/>
        <w:gridCol w:w="331"/>
        <w:gridCol w:w="3252"/>
      </w:tblGrid>
      <w:tr w:rsidR="00240BFB" w:rsidTr="009E0210">
        <w:trPr>
          <w:trHeight w:val="313"/>
          <w:jc w:val="center"/>
        </w:trPr>
        <w:tc>
          <w:tcPr>
            <w:tcW w:w="170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9E0210" w:rsidP="00EB024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Job </w:t>
            </w:r>
            <w:r w:rsidR="00240BFB">
              <w:rPr>
                <w:rFonts w:ascii="Tahoma" w:hAnsi="Tahoma" w:cs="Tahoma"/>
                <w:b/>
                <w:sz w:val="16"/>
                <w:szCs w:val="16"/>
              </w:rPr>
              <w:t>Title:</w:t>
            </w:r>
            <w:r w:rsidR="002264B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990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Default="002264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National Expert – Climate Change Capacity Development and Mainstreaming</w:t>
            </w:r>
          </w:p>
        </w:tc>
      </w:tr>
      <w:tr w:rsidR="00240BFB" w:rsidTr="00146FDA">
        <w:trPr>
          <w:trHeight w:val="340"/>
          <w:jc w:val="center"/>
        </w:trPr>
        <w:tc>
          <w:tcPr>
            <w:tcW w:w="1982" w:type="dxa"/>
            <w:gridSpan w:val="4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ind w:right="-69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Division/Department:</w:t>
            </w:r>
          </w:p>
        </w:tc>
        <w:tc>
          <w:tcPr>
            <w:tcW w:w="8713" w:type="dxa"/>
            <w:gridSpan w:val="7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Default="002264BA" w:rsidP="00991C4B">
            <w:pPr>
              <w:rPr>
                <w:rFonts w:ascii="Tahoma" w:hAnsi="Tahoma" w:cs="Tahoma"/>
                <w:sz w:val="16"/>
                <w:szCs w:val="16"/>
              </w:rPr>
            </w:pPr>
            <w:r w:rsidRPr="008E0202">
              <w:rPr>
                <w:rFonts w:asciiTheme="minorHAnsi" w:hAnsiTheme="minorHAnsi" w:cs="Tahoma"/>
                <w:bCs/>
                <w:sz w:val="22"/>
                <w:szCs w:val="22"/>
                <w:lang w:val="en-US"/>
              </w:rPr>
              <w:t>FAO Representation</w:t>
            </w:r>
            <w:r>
              <w:rPr>
                <w:rFonts w:asciiTheme="minorHAnsi" w:hAnsiTheme="minorHAnsi" w:cs="Tahoma"/>
                <w:bCs/>
                <w:sz w:val="22"/>
                <w:szCs w:val="22"/>
                <w:lang w:val="en-US"/>
              </w:rPr>
              <w:t xml:space="preserve"> </w:t>
            </w:r>
            <w:r w:rsidR="00991C4B">
              <w:rPr>
                <w:rFonts w:asciiTheme="minorHAnsi" w:hAnsiTheme="minorHAnsi" w:cs="Tahoma"/>
                <w:bCs/>
                <w:sz w:val="22"/>
                <w:szCs w:val="22"/>
                <w:lang w:val="en-US"/>
              </w:rPr>
              <w:t>for Saint Kitts and Nevis</w:t>
            </w:r>
          </w:p>
        </w:tc>
      </w:tr>
      <w:tr w:rsidR="00240BFB" w:rsidTr="00146FDA">
        <w:trPr>
          <w:trHeight w:val="340"/>
          <w:jc w:val="center"/>
        </w:trPr>
        <w:tc>
          <w:tcPr>
            <w:tcW w:w="2612" w:type="dxa"/>
            <w:gridSpan w:val="5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Programme/Project Number:</w:t>
            </w:r>
          </w:p>
        </w:tc>
        <w:tc>
          <w:tcPr>
            <w:tcW w:w="8083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Pr="00E70859" w:rsidRDefault="00904817" w:rsidP="00904817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2D1184">
              <w:rPr>
                <w:rFonts w:ascii="Tahoma" w:hAnsi="Tahoma" w:cs="Tahoma"/>
                <w:i/>
                <w:sz w:val="16"/>
                <w:szCs w:val="16"/>
              </w:rPr>
              <w:t xml:space="preserve">GCP/GLO/726/ITA Assisting Small Island Developing States (SIDS) to integrate the agricultural sectors into climate change priorities and nationally determined contributions (NDCs) </w:t>
            </w:r>
          </w:p>
        </w:tc>
      </w:tr>
      <w:tr w:rsidR="00240BFB" w:rsidTr="009E0210">
        <w:trPr>
          <w:trHeight w:val="340"/>
          <w:jc w:val="center"/>
        </w:trPr>
        <w:tc>
          <w:tcPr>
            <w:tcW w:w="170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7301A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Duty Station</w:t>
            </w:r>
            <w:r w:rsidR="00240BFB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8990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Default="00991C4B" w:rsidP="00991C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Basseterre, Saint Kitts and Nevis</w:t>
            </w:r>
            <w:r w:rsidR="00A91A96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240BFB" w:rsidTr="00146FDA">
        <w:trPr>
          <w:trHeight w:val="340"/>
          <w:jc w:val="center"/>
        </w:trPr>
        <w:tc>
          <w:tcPr>
            <w:tcW w:w="3062" w:type="dxa"/>
            <w:gridSpan w:val="6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Expected Start Date of Assignment:</w:t>
            </w:r>
          </w:p>
        </w:tc>
        <w:tc>
          <w:tcPr>
            <w:tcW w:w="3044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:rsidR="00240BFB" w:rsidRPr="00A91A96" w:rsidRDefault="00A91A96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1184">
              <w:rPr>
                <w:rFonts w:ascii="Tahoma" w:hAnsi="Tahoma" w:cs="Tahoma"/>
                <w:sz w:val="16"/>
                <w:szCs w:val="16"/>
              </w:rPr>
              <w:t>August 01, 2017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Duration:</w:t>
            </w:r>
          </w:p>
        </w:tc>
        <w:tc>
          <w:tcPr>
            <w:tcW w:w="3583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Default="00A91A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months</w:t>
            </w:r>
          </w:p>
        </w:tc>
      </w:tr>
      <w:tr w:rsidR="00240BFB" w:rsidTr="00146FDA">
        <w:trPr>
          <w:trHeight w:val="340"/>
          <w:jc w:val="center"/>
        </w:trPr>
        <w:tc>
          <w:tcPr>
            <w:tcW w:w="1082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Reports to:</w:t>
            </w:r>
          </w:p>
        </w:tc>
        <w:tc>
          <w:tcPr>
            <w:tcW w:w="72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Name:</w:t>
            </w:r>
          </w:p>
        </w:tc>
        <w:tc>
          <w:tcPr>
            <w:tcW w:w="4304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:rsidR="00240BFB" w:rsidRDefault="00991C4B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i/>
                <w:sz w:val="16"/>
                <w:szCs w:val="16"/>
              </w:rPr>
              <w:t>xxxxxxxx</w:t>
            </w:r>
            <w:proofErr w:type="spellEnd"/>
          </w:p>
        </w:tc>
        <w:tc>
          <w:tcPr>
            <w:tcW w:w="646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:rsidR="00240BFB" w:rsidRDefault="00240BFB">
            <w:pPr>
              <w:pStyle w:val="Italics"/>
              <w:ind w:right="-159"/>
              <w:rPr>
                <w:rFonts w:cs="Tahoma"/>
                <w:b/>
                <w:szCs w:val="16"/>
              </w:rPr>
            </w:pPr>
            <w:r>
              <w:rPr>
                <w:rFonts w:cs="Tahoma"/>
                <w:b/>
                <w:szCs w:val="16"/>
              </w:rPr>
              <w:t>Title:</w:t>
            </w:r>
          </w:p>
        </w:tc>
        <w:tc>
          <w:tcPr>
            <w:tcW w:w="3943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:rsidR="00240BFB" w:rsidRDefault="00991C4B" w:rsidP="00991C4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xxxxxxxxx</w:t>
            </w:r>
            <w:proofErr w:type="spellEnd"/>
            <w:r w:rsidR="003450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240BFB" w:rsidTr="00146FDA">
        <w:trPr>
          <w:trHeight w:val="301"/>
          <w:jc w:val="center"/>
        </w:trPr>
        <w:tc>
          <w:tcPr>
            <w:tcW w:w="10695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240BFB" w:rsidRDefault="00240BFB">
            <w:pPr>
              <w:pStyle w:val="Heading2"/>
            </w:pPr>
            <w:r>
              <w:t>General Description of task(s) and objectives to be achieved</w:t>
            </w:r>
          </w:p>
        </w:tc>
      </w:tr>
      <w:tr w:rsidR="00240BFB" w:rsidTr="00146FDA">
        <w:trPr>
          <w:trHeight w:val="2812"/>
          <w:jc w:val="center"/>
        </w:trPr>
        <w:tc>
          <w:tcPr>
            <w:tcW w:w="10695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A96" w:rsidRPr="00074E1C" w:rsidRDefault="00A91A96" w:rsidP="00A91A96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 xml:space="preserve">Under the overall supervision of the FAO Representative </w:t>
            </w:r>
            <w:r w:rsidR="00991C4B" w:rsidRPr="00074E1C">
              <w:rPr>
                <w:rFonts w:ascii="Tahoma" w:hAnsi="Tahoma" w:cs="Tahoma"/>
                <w:sz w:val="20"/>
                <w:szCs w:val="20"/>
                <w:lang w:val="en-US"/>
              </w:rPr>
              <w:t>for Saint Kitts and Nevis</w:t>
            </w: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>, FAO Sub</w:t>
            </w:r>
            <w:r w:rsidR="00074E1C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 xml:space="preserve">regional </w:t>
            </w:r>
            <w:r w:rsidR="00904817" w:rsidRPr="00074E1C">
              <w:rPr>
                <w:rFonts w:ascii="Tahoma" w:hAnsi="Tahoma" w:cs="Tahoma"/>
                <w:sz w:val="20"/>
                <w:szCs w:val="20"/>
                <w:lang w:val="en-US"/>
              </w:rPr>
              <w:t xml:space="preserve">Deputy </w:t>
            </w: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>Coordinator and technical supervision of Lead Technical Officer (LTO) of the project</w:t>
            </w:r>
            <w:r w:rsidR="003506CC" w:rsidRPr="00074E1C">
              <w:rPr>
                <w:rFonts w:ascii="Tahoma" w:hAnsi="Tahoma" w:cs="Tahoma"/>
                <w:sz w:val="20"/>
                <w:szCs w:val="20"/>
                <w:lang w:val="en-US"/>
              </w:rPr>
              <w:t xml:space="preserve"> (GCP/GLO/726/ITA)</w:t>
            </w: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>, and relevant technical units in regional and sub</w:t>
            </w:r>
            <w:r w:rsidR="00074E1C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 w:rsidRPr="00074E1C">
              <w:rPr>
                <w:rFonts w:ascii="Tahoma" w:hAnsi="Tahoma" w:cs="Tahoma"/>
                <w:sz w:val="20"/>
                <w:szCs w:val="20"/>
                <w:lang w:val="en-US"/>
              </w:rPr>
              <w:t>regional offices of FAO and in close collaboration with the climate change advisor (Caribbean), and other project staff and partner agencies, the national expert – climate change (capacity development and mainstreaming) will perform the following tasks:</w:t>
            </w:r>
          </w:p>
          <w:p w:rsidR="00A91A96" w:rsidRPr="00074E1C" w:rsidRDefault="00A91A96" w:rsidP="00A91A96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A91A96" w:rsidRDefault="00A91A96" w:rsidP="00074E1C">
            <w:pPr>
              <w:numPr>
                <w:ilvl w:val="0"/>
                <w:numId w:val="2"/>
              </w:numPr>
              <w:tabs>
                <w:tab w:val="num" w:pos="426"/>
              </w:tabs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lead the capacity development and climate change mainstreaming processes and provide technical support to integrate agricultural sector priorities into the climate change policies</w:t>
            </w:r>
            <w:r w:rsidR="002D1184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,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plans</w:t>
            </w:r>
            <w:r w:rsidR="002D1184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and NDCs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; </w:t>
            </w:r>
          </w:p>
          <w:p w:rsidR="00074E1C" w:rsidRPr="00074E1C" w:rsidRDefault="00074E1C" w:rsidP="00074E1C">
            <w:pPr>
              <w:ind w:left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</w:p>
          <w:p w:rsidR="00A91A96" w:rsidRPr="00074E1C" w:rsidRDefault="00A91A96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prepare a detailed </w:t>
            </w:r>
            <w:proofErr w:type="spellStart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workplan</w:t>
            </w:r>
            <w:proofErr w:type="spellEnd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together with the climate change advisor and systematically implement the plan at the national level along with the national counterpart agencies;</w:t>
            </w:r>
          </w:p>
          <w:p w:rsidR="003A2A7C" w:rsidRPr="00074E1C" w:rsidRDefault="003A2A7C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organize and conduct policy dialogues, workshops/meetings, brain storming sessions at the national level to explain the project objectives and activities and to identify priorities related to climate change adaptation and mitigation in agriculture sectors </w:t>
            </w:r>
          </w:p>
          <w:p w:rsidR="003A2A7C" w:rsidRPr="00074E1C" w:rsidRDefault="003A2A7C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prepare and implement a road map to integrate agricultural and food security perspectives into climate change policies, plans and strategies; and NAP/NAMA/DRM plans and NDCs;</w:t>
            </w:r>
          </w:p>
          <w:p w:rsidR="00A91A96" w:rsidRPr="00074E1C" w:rsidRDefault="00A91A96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</w:rPr>
              <w:t>synthesize information on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climate risks, vulnerabilities and impacts of climate change on agricultural sectors at the country level;</w:t>
            </w:r>
          </w:p>
          <w:p w:rsidR="002D1184" w:rsidRPr="00074E1C" w:rsidRDefault="002D1184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collect and analyze relevant primary and secondary data related to climate change impacts, adaptation and mitigation from the national, district and community levels as and when required;</w:t>
            </w:r>
          </w:p>
          <w:p w:rsidR="00A91A96" w:rsidRPr="00074E1C" w:rsidRDefault="002D1184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</w:rPr>
              <w:t>dentif</w:t>
            </w:r>
            <w:r w:rsidR="00904817" w:rsidRPr="00074E1C">
              <w:rPr>
                <w:rFonts w:ascii="Tahoma" w:eastAsia="Calibri" w:hAnsi="Tahoma" w:cs="Tahoma"/>
                <w:sz w:val="20"/>
                <w:szCs w:val="20"/>
              </w:rPr>
              <w:t xml:space="preserve">y 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</w:rPr>
              <w:t xml:space="preserve">existing analysis tools, methods, data and information </w:t>
            </w:r>
            <w:r w:rsidR="00904817" w:rsidRPr="00074E1C">
              <w:rPr>
                <w:rFonts w:ascii="Tahoma" w:eastAsia="Calibri" w:hAnsi="Tahoma" w:cs="Tahoma"/>
                <w:sz w:val="20"/>
                <w:szCs w:val="20"/>
              </w:rPr>
              <w:t xml:space="preserve">at the national level 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</w:rPr>
              <w:t>for climate change adaptation and mitigation planning in the agricultural sectors;</w:t>
            </w:r>
          </w:p>
          <w:p w:rsidR="003A2A7C" w:rsidRPr="00074E1C" w:rsidRDefault="003A2A7C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conduct training needs assessments and organize national/local level training </w:t>
            </w:r>
            <w:proofErr w:type="spellStart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programmes</w:t>
            </w:r>
            <w:proofErr w:type="spellEnd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, awareness creation process and prepare relevant training and awareness raising resources;</w:t>
            </w:r>
          </w:p>
          <w:p w:rsidR="003A2A7C" w:rsidRPr="00074E1C" w:rsidRDefault="003A2A7C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assist to prepare gender related guidelines and integrate gender perspectives into the training manuals focusing on adaptation, mitigation and disaster risk reduction;</w:t>
            </w:r>
          </w:p>
          <w:p w:rsidR="00A91A96" w:rsidRPr="00074E1C" w:rsidRDefault="002D1184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support to 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organiz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e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adaptation pilots to test and familiarize viable adaptation practices and new innovations at community levels and liaise with the NGOs and civil society organizations </w:t>
            </w:r>
            <w:r w:rsidR="00904817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for successful 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implementation of the </w:t>
            </w:r>
            <w:r w:rsidR="00904817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adaptation </w:t>
            </w:r>
            <w:r w:rsidR="00A91A96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pilot projects;</w:t>
            </w:r>
          </w:p>
          <w:p w:rsidR="00A91A96" w:rsidRPr="00074E1C" w:rsidRDefault="00A91A96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facilitate broader replication of successfully tested adaptation, mitigation and disaster risk reduction practices and technology options;</w:t>
            </w:r>
          </w:p>
          <w:p w:rsidR="003A2A7C" w:rsidRPr="00074E1C" w:rsidRDefault="003A2A7C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assist the national counterparts, the climate change advisor at sub</w:t>
            </w:r>
            <w:r w:rsid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-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regional level and LTO of the project to prepare climate change </w:t>
            </w:r>
            <w:proofErr w:type="spellStart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programmes</w:t>
            </w:r>
            <w:proofErr w:type="spellEnd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for potential financing through GCF and other climate funds </w:t>
            </w:r>
          </w:p>
          <w:p w:rsidR="00A91A96" w:rsidRPr="00074E1C" w:rsidRDefault="00A91A96" w:rsidP="00074E1C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assist project monitoring and evaluation activities including collection of baseline information, stocktaking of ongoing and completed projects on climate change adaptation and mitigation in agricultural sectors</w:t>
            </w:r>
            <w:r w:rsidR="002D1184"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;</w:t>
            </w:r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</w:t>
            </w:r>
          </w:p>
          <w:p w:rsidR="00F26C88" w:rsidRPr="00F26C88" w:rsidRDefault="00A91A96" w:rsidP="00F26C88">
            <w:pPr>
              <w:numPr>
                <w:ilvl w:val="0"/>
                <w:numId w:val="2"/>
              </w:numPr>
              <w:tabs>
                <w:tab w:val="num" w:pos="426"/>
              </w:tabs>
              <w:spacing w:after="100"/>
              <w:ind w:left="432" w:hanging="432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>prepare</w:t>
            </w:r>
            <w:proofErr w:type="gramEnd"/>
            <w:r w:rsidRPr="00074E1C">
              <w:rPr>
                <w:rFonts w:ascii="Tahoma" w:eastAsia="Calibri" w:hAnsi="Tahoma" w:cs="Tahoma"/>
                <w:sz w:val="20"/>
                <w:szCs w:val="20"/>
                <w:lang w:val="en-US"/>
              </w:rPr>
              <w:t xml:space="preserve"> periodical reports and submit to FAOR and concerned technical o</w:t>
            </w:r>
            <w:r w:rsidR="00F26C88">
              <w:rPr>
                <w:rFonts w:ascii="Tahoma" w:eastAsia="Calibri" w:hAnsi="Tahoma" w:cs="Tahoma"/>
                <w:sz w:val="20"/>
                <w:szCs w:val="20"/>
                <w:lang w:val="en-US"/>
              </w:rPr>
              <w:t>fficers.</w:t>
            </w:r>
          </w:p>
        </w:tc>
      </w:tr>
      <w:tr w:rsidR="00240BFB" w:rsidTr="00146FDA">
        <w:trPr>
          <w:trHeight w:val="301"/>
          <w:jc w:val="center"/>
        </w:trPr>
        <w:tc>
          <w:tcPr>
            <w:tcW w:w="10695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240BFB" w:rsidRDefault="00240BFB">
            <w:pPr>
              <w:pStyle w:val="Heading2"/>
            </w:pPr>
            <w:r>
              <w:t>key performance indicators</w:t>
            </w:r>
          </w:p>
        </w:tc>
      </w:tr>
      <w:tr w:rsidR="00240BFB" w:rsidTr="00146FDA">
        <w:trPr>
          <w:jc w:val="center"/>
        </w:trPr>
        <w:tc>
          <w:tcPr>
            <w:tcW w:w="7443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40BFB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</w:pPr>
            <w:r w:rsidRPr="003A2A7C">
              <w:t>Expected Outputs:</w:t>
            </w: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40BFB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</w:pPr>
            <w:r>
              <w:t>Required Completion Date:</w:t>
            </w:r>
          </w:p>
        </w:tc>
      </w:tr>
      <w:tr w:rsidR="00240BFB" w:rsidTr="009E0210">
        <w:trPr>
          <w:trHeight w:val="1191"/>
          <w:jc w:val="center"/>
        </w:trPr>
        <w:tc>
          <w:tcPr>
            <w:tcW w:w="7443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40BFB" w:rsidRPr="00074E1C" w:rsidRDefault="003A2A7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Detailed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work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plan</w:t>
            </w:r>
          </w:p>
          <w:p w:rsidR="00A91A96" w:rsidRPr="00074E1C" w:rsidRDefault="003A2A7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Policy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dialogues/workshops/meetings</w:t>
            </w:r>
            <w:r w:rsidR="000D2524"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0D2524" w:rsidRPr="00074E1C">
              <w:rPr>
                <w:sz w:val="20"/>
                <w:szCs w:val="20"/>
                <w:lang w:val="es-ES_tradnl"/>
              </w:rPr>
              <w:t>for</w:t>
            </w:r>
            <w:proofErr w:type="spellEnd"/>
            <w:r w:rsidR="000D2524"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0D2524" w:rsidRPr="00074E1C">
              <w:rPr>
                <w:sz w:val="20"/>
                <w:szCs w:val="20"/>
                <w:lang w:val="es-ES_tradnl"/>
              </w:rPr>
              <w:t>mainstreaming</w:t>
            </w:r>
            <w:proofErr w:type="spellEnd"/>
            <w:r w:rsidR="000D2524" w:rsidRPr="00074E1C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="000D2524" w:rsidRPr="00074E1C">
              <w:rPr>
                <w:sz w:val="20"/>
                <w:szCs w:val="20"/>
                <w:lang w:val="es-ES_tradnl"/>
              </w:rPr>
              <w:t>reports</w:t>
            </w:r>
            <w:proofErr w:type="spellEnd"/>
          </w:p>
          <w:p w:rsidR="003A2A7C" w:rsidRPr="00074E1C" w:rsidRDefault="003A2A7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Collection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of data and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information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adaptation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mitigation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disaster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risk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reduction</w:t>
            </w:r>
            <w:proofErr w:type="spellEnd"/>
          </w:p>
          <w:p w:rsidR="003A2A7C" w:rsidRPr="00074E1C" w:rsidRDefault="003A2A7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Synthesis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analytical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tolos and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methods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r w:rsidRPr="00074E1C">
              <w:rPr>
                <w:sz w:val="20"/>
                <w:szCs w:val="20"/>
                <w:lang w:val="es-ES_tradnl"/>
              </w:rPr>
              <w:t xml:space="preserve">Training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needs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aassessment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</w:p>
          <w:p w:rsidR="00E9561B" w:rsidRPr="00074E1C" w:rsidRDefault="00E9561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r w:rsidRPr="00074E1C">
              <w:rPr>
                <w:sz w:val="20"/>
                <w:szCs w:val="20"/>
                <w:lang w:val="es-ES_tradnl"/>
              </w:rPr>
              <w:t xml:space="preserve">Training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reports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Progress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reports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adaptation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pilots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Replication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strategy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for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adaptation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>/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mitigation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practices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Draft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concepts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for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climate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change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projects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>/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programmes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for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funding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Stocktaking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c</w:t>
            </w:r>
            <w:r w:rsidR="00074E1C">
              <w:rPr>
                <w:sz w:val="20"/>
                <w:szCs w:val="20"/>
                <w:lang w:val="es-ES_tradnl"/>
              </w:rPr>
              <w:t>ompleted</w:t>
            </w:r>
            <w:proofErr w:type="spellEnd"/>
            <w:r w:rsidR="00074E1C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="00074E1C">
              <w:rPr>
                <w:sz w:val="20"/>
                <w:szCs w:val="20"/>
                <w:lang w:val="es-ES_tradnl"/>
              </w:rPr>
              <w:t>ongoing</w:t>
            </w:r>
            <w:proofErr w:type="spellEnd"/>
            <w:r w:rsid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074E1C">
              <w:rPr>
                <w:sz w:val="20"/>
                <w:szCs w:val="20"/>
                <w:lang w:val="es-ES_tradnl"/>
              </w:rPr>
              <w:t>climate</w:t>
            </w:r>
            <w:proofErr w:type="spellEnd"/>
            <w:r w:rsid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074E1C">
              <w:rPr>
                <w:sz w:val="20"/>
                <w:szCs w:val="20"/>
                <w:lang w:val="es-ES_tradnl"/>
              </w:rPr>
              <w:t>ch</w:t>
            </w:r>
            <w:r w:rsidRPr="00074E1C">
              <w:rPr>
                <w:sz w:val="20"/>
                <w:szCs w:val="20"/>
                <w:lang w:val="es-ES_tradnl"/>
              </w:rPr>
              <w:t>a</w:t>
            </w:r>
            <w:r w:rsidR="00074E1C">
              <w:rPr>
                <w:sz w:val="20"/>
                <w:szCs w:val="20"/>
                <w:lang w:val="es-ES_tradnl"/>
              </w:rPr>
              <w:t>n</w:t>
            </w:r>
            <w:r w:rsidRPr="00074E1C">
              <w:rPr>
                <w:sz w:val="20"/>
                <w:szCs w:val="20"/>
                <w:lang w:val="es-ES_tradnl"/>
              </w:rPr>
              <w:t>ge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projects</w:t>
            </w:r>
            <w:proofErr w:type="spellEnd"/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Monitoring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evaluation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plan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for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the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Project</w:t>
            </w:r>
          </w:p>
          <w:p w:rsidR="000D2524" w:rsidRPr="00074E1C" w:rsidRDefault="000D2524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sz w:val="20"/>
                <w:szCs w:val="20"/>
                <w:lang w:val="es-ES_tradnl"/>
              </w:rPr>
            </w:pPr>
            <w:proofErr w:type="spellStart"/>
            <w:r w:rsidRPr="00074E1C">
              <w:rPr>
                <w:sz w:val="20"/>
                <w:szCs w:val="20"/>
                <w:lang w:val="es-ES_tradnl"/>
              </w:rPr>
              <w:t>Periodical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project</w:t>
            </w:r>
            <w:proofErr w:type="spellEnd"/>
            <w:r w:rsidRPr="00074E1C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74E1C">
              <w:rPr>
                <w:sz w:val="20"/>
                <w:szCs w:val="20"/>
                <w:lang w:val="es-ES_tradnl"/>
              </w:rPr>
              <w:t>reports</w:t>
            </w:r>
            <w:proofErr w:type="spellEnd"/>
          </w:p>
          <w:p w:rsidR="00A91A96" w:rsidRPr="000D2524" w:rsidRDefault="00A91A96" w:rsidP="000D2524">
            <w:pPr>
              <w:pStyle w:val="BodyText2"/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D2524" w:rsidRDefault="000D2524" w:rsidP="00E9561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80" w:lineRule="auto"/>
              <w:rPr>
                <w:lang w:val="es-ES_tradnl"/>
              </w:rPr>
            </w:pPr>
          </w:p>
        </w:tc>
      </w:tr>
    </w:tbl>
    <w:p w:rsidR="009E0210" w:rsidRDefault="009E0210" w:rsidP="009E0210">
      <w:pPr>
        <w:rPr>
          <w:sz w:val="20"/>
          <w:szCs w:val="20"/>
        </w:rPr>
      </w:pPr>
    </w:p>
    <w:p w:rsidR="00074E1C" w:rsidRPr="00074E1C" w:rsidRDefault="00074E1C" w:rsidP="00074E1C">
      <w:pPr>
        <w:pStyle w:val="RequirementsList"/>
        <w:numPr>
          <w:ilvl w:val="0"/>
          <w:numId w:val="0"/>
        </w:numPr>
        <w:tabs>
          <w:tab w:val="left" w:pos="720"/>
        </w:tabs>
        <w:spacing w:before="0" w:after="0" w:line="280" w:lineRule="auto"/>
        <w:ind w:left="-720"/>
        <w:rPr>
          <w:rFonts w:cs="Tahoma"/>
          <w:b/>
          <w:sz w:val="20"/>
          <w:szCs w:val="20"/>
          <w:u w:val="single"/>
          <w:lang w:val="es-ES_tradnl"/>
        </w:rPr>
      </w:pPr>
      <w:r w:rsidRPr="00074E1C">
        <w:rPr>
          <w:rFonts w:cs="Tahoma"/>
          <w:b/>
          <w:sz w:val="20"/>
          <w:szCs w:val="20"/>
          <w:u w:val="single"/>
          <w:lang w:val="es-ES_tradnl"/>
        </w:rPr>
        <w:t>REQUIRED COMPETENCIES</w:t>
      </w:r>
    </w:p>
    <w:p w:rsidR="00074E1C" w:rsidRPr="00074E1C" w:rsidRDefault="00074E1C" w:rsidP="00074E1C">
      <w:pPr>
        <w:ind w:left="-720"/>
        <w:rPr>
          <w:rFonts w:ascii="Tahoma" w:hAnsi="Tahoma" w:cs="Tahoma"/>
          <w:sz w:val="20"/>
          <w:szCs w:val="20"/>
          <w:lang w:val="en-US"/>
        </w:rPr>
      </w:pPr>
      <w:r w:rsidRPr="00074E1C">
        <w:rPr>
          <w:rFonts w:ascii="Tahoma" w:hAnsi="Tahoma" w:cs="Tahoma"/>
          <w:b/>
          <w:sz w:val="20"/>
          <w:szCs w:val="20"/>
          <w:lang w:val="en-US"/>
        </w:rPr>
        <w:t xml:space="preserve">Qualifications: </w:t>
      </w:r>
      <w:r w:rsidRPr="00074E1C">
        <w:rPr>
          <w:rFonts w:ascii="Tahoma" w:hAnsi="Tahoma" w:cs="Tahoma"/>
          <w:sz w:val="20"/>
          <w:szCs w:val="20"/>
          <w:lang w:val="en-US"/>
        </w:rPr>
        <w:t xml:space="preserve">Master degree in agriculture/livestock/fisheries, natural resources management and/or related subjects together with climate change capacity development, mainstreaming and programming expertise. Master’s degree with experience of policy support, mainstreaming and preparation of climate change </w:t>
      </w:r>
      <w:proofErr w:type="spellStart"/>
      <w:r w:rsidRPr="00074E1C">
        <w:rPr>
          <w:rFonts w:ascii="Tahoma" w:hAnsi="Tahoma" w:cs="Tahoma"/>
          <w:sz w:val="20"/>
          <w:szCs w:val="20"/>
          <w:lang w:val="en-US"/>
        </w:rPr>
        <w:t>programme</w:t>
      </w:r>
      <w:proofErr w:type="spellEnd"/>
      <w:r w:rsidRPr="00074E1C">
        <w:rPr>
          <w:rFonts w:ascii="Tahoma" w:hAnsi="Tahoma" w:cs="Tahoma"/>
          <w:sz w:val="20"/>
          <w:szCs w:val="20"/>
          <w:lang w:val="en-US"/>
        </w:rPr>
        <w:t>/project proposals will be an advantage.</w:t>
      </w:r>
    </w:p>
    <w:p w:rsidR="00074E1C" w:rsidRPr="00074E1C" w:rsidRDefault="00074E1C" w:rsidP="00074E1C">
      <w:pPr>
        <w:ind w:left="-720"/>
        <w:rPr>
          <w:rFonts w:ascii="Tahoma" w:hAnsi="Tahoma" w:cs="Tahoma"/>
          <w:sz w:val="20"/>
          <w:szCs w:val="20"/>
        </w:rPr>
      </w:pPr>
    </w:p>
    <w:p w:rsidR="00074E1C" w:rsidRPr="00074E1C" w:rsidRDefault="00074E1C" w:rsidP="00074E1C">
      <w:pPr>
        <w:ind w:left="-720"/>
        <w:rPr>
          <w:rFonts w:ascii="Tahoma" w:hAnsi="Tahoma" w:cs="Tahoma"/>
          <w:b/>
          <w:sz w:val="20"/>
          <w:szCs w:val="20"/>
          <w:u w:val="single"/>
        </w:rPr>
      </w:pPr>
      <w:r w:rsidRPr="00074E1C">
        <w:rPr>
          <w:rFonts w:ascii="Tahoma" w:hAnsi="Tahoma" w:cs="Tahoma"/>
          <w:b/>
          <w:sz w:val="20"/>
          <w:szCs w:val="20"/>
          <w:u w:val="single"/>
        </w:rPr>
        <w:t>HOW TO APPLY</w:t>
      </w:r>
    </w:p>
    <w:p w:rsidR="00074E1C" w:rsidRPr="00074E1C" w:rsidRDefault="00074E1C" w:rsidP="00074E1C">
      <w:pPr>
        <w:ind w:left="-720"/>
        <w:rPr>
          <w:rFonts w:ascii="Tahoma" w:hAnsi="Tahoma" w:cs="Tahoma"/>
          <w:b/>
          <w:sz w:val="20"/>
          <w:szCs w:val="20"/>
          <w:u w:val="single"/>
        </w:rPr>
      </w:pPr>
      <w:r w:rsidRPr="00074E1C">
        <w:rPr>
          <w:rFonts w:ascii="Tahoma" w:eastAsia="SymbolMT" w:hAnsi="Tahoma" w:cs="Tahoma"/>
          <w:iCs/>
          <w:sz w:val="20"/>
          <w:szCs w:val="20"/>
          <w:lang w:eastAsia="en-GB"/>
        </w:rPr>
        <w:t xml:space="preserve">Visit the </w:t>
      </w:r>
      <w:proofErr w:type="spellStart"/>
      <w:r w:rsidRPr="00074E1C">
        <w:rPr>
          <w:rFonts w:ascii="Tahoma" w:eastAsia="SymbolMT" w:hAnsi="Tahoma" w:cs="Tahoma"/>
          <w:iCs/>
          <w:sz w:val="20"/>
          <w:szCs w:val="20"/>
          <w:lang w:eastAsia="en-GB"/>
        </w:rPr>
        <w:t>iRecruitment</w:t>
      </w:r>
      <w:proofErr w:type="spellEnd"/>
      <w:r w:rsidRPr="00074E1C">
        <w:rPr>
          <w:rFonts w:ascii="Tahoma" w:eastAsia="SymbolMT" w:hAnsi="Tahoma" w:cs="Tahoma"/>
          <w:iCs/>
          <w:sz w:val="20"/>
          <w:szCs w:val="20"/>
          <w:lang w:eastAsia="en-GB"/>
        </w:rPr>
        <w:t xml:space="preserve"> website at </w:t>
      </w:r>
      <w:hyperlink r:id="rId13" w:history="1">
        <w:r w:rsidRPr="00074E1C">
          <w:rPr>
            <w:rFonts w:ascii="Tahoma" w:eastAsia="PMingLiU" w:hAnsi="Tahoma" w:cs="Tahoma"/>
            <w:color w:val="808000"/>
            <w:sz w:val="20"/>
            <w:szCs w:val="20"/>
            <w:u w:val="single"/>
            <w:lang w:eastAsia="en-GB"/>
          </w:rPr>
          <w:t>http://www.fao.org/employment/irecruitment-access/en/</w:t>
        </w:r>
      </w:hyperlink>
      <w:r w:rsidRPr="00074E1C">
        <w:rPr>
          <w:rFonts w:ascii="Tahoma" w:eastAsia="PMingLiU" w:hAnsi="Tahoma" w:cs="Tahoma"/>
          <w:sz w:val="20"/>
          <w:szCs w:val="20"/>
          <w:lang w:eastAsia="en-GB"/>
        </w:rPr>
        <w:t xml:space="preserve"> </w:t>
      </w:r>
      <w:r w:rsidRPr="00074E1C">
        <w:rPr>
          <w:rFonts w:ascii="Tahoma" w:eastAsia="SymbolMT" w:hAnsi="Tahoma" w:cs="Tahoma"/>
          <w:iCs/>
          <w:sz w:val="20"/>
          <w:szCs w:val="20"/>
          <w:lang w:eastAsia="en-GB"/>
        </w:rPr>
        <w:t xml:space="preserve">and complete your online profile.  Forward a PDF of the profile along with a </w:t>
      </w:r>
      <w:r w:rsidRPr="00074E1C">
        <w:rPr>
          <w:rFonts w:ascii="Tahoma" w:eastAsia="SimSun" w:hAnsi="Tahoma" w:cs="Tahoma"/>
          <w:sz w:val="20"/>
          <w:szCs w:val="20"/>
          <w:lang w:val="en-US"/>
        </w:rPr>
        <w:t xml:space="preserve">Letter of Motivation to </w:t>
      </w:r>
      <w:hyperlink r:id="rId14" w:history="1">
        <w:r w:rsidRPr="00074E1C">
          <w:rPr>
            <w:rFonts w:ascii="Tahoma" w:eastAsia="SimSun" w:hAnsi="Tahoma" w:cs="Tahoma"/>
            <w:color w:val="0000FF"/>
            <w:sz w:val="20"/>
            <w:szCs w:val="20"/>
            <w:u w:val="single"/>
            <w:lang w:val="en-US"/>
          </w:rPr>
          <w:t>SLC-Vacancies@fao.org</w:t>
        </w:r>
      </w:hyperlink>
      <w:r w:rsidRPr="00074E1C">
        <w:rPr>
          <w:rFonts w:ascii="Tahoma" w:eastAsia="SimSun" w:hAnsi="Tahoma" w:cs="Tahoma"/>
          <w:sz w:val="20"/>
          <w:szCs w:val="20"/>
          <w:lang w:val="en-US"/>
        </w:rPr>
        <w:t xml:space="preserve">.  The deadline for submission of applications is </w:t>
      </w:r>
      <w:r w:rsidRPr="00074E1C">
        <w:rPr>
          <w:rFonts w:ascii="Tahoma" w:eastAsia="SimSun" w:hAnsi="Tahoma" w:cs="Tahoma"/>
          <w:b/>
          <w:sz w:val="20"/>
          <w:szCs w:val="20"/>
          <w:lang w:val="en-US"/>
        </w:rPr>
        <w:t>24 July 2017.</w:t>
      </w:r>
    </w:p>
    <w:sectPr w:rsidR="00074E1C" w:rsidRPr="00074E1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2AD" w:rsidRDefault="00DB62AD" w:rsidP="00000E0C">
      <w:r>
        <w:separator/>
      </w:r>
    </w:p>
  </w:endnote>
  <w:endnote w:type="continuationSeparator" w:id="0">
    <w:p w:rsidR="00DB62AD" w:rsidRDefault="00DB62AD" w:rsidP="0000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49" w:rsidRDefault="00CA33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E0C" w:rsidRPr="00000E0C" w:rsidRDefault="00000E0C">
    <w:pPr>
      <w:pStyle w:val="Footer"/>
      <w:rPr>
        <w:rFonts w:ascii="Tahoma" w:hAnsi="Tahoma"/>
        <w:sz w:val="16"/>
        <w:szCs w:val="16"/>
        <w:lang w:val="en-US"/>
      </w:rPr>
    </w:pPr>
    <w:r w:rsidRPr="00000E0C">
      <w:rPr>
        <w:rFonts w:ascii="Tahoma" w:hAnsi="Tahoma"/>
        <w:sz w:val="16"/>
        <w:szCs w:val="16"/>
        <w:lang w:val="en-US"/>
      </w:rPr>
      <w:t>ADM</w:t>
    </w:r>
    <w:r>
      <w:rPr>
        <w:rFonts w:ascii="Tahoma" w:hAnsi="Tahoma"/>
        <w:sz w:val="16"/>
        <w:szCs w:val="16"/>
        <w:lang w:val="en-US"/>
      </w:rPr>
      <w:t xml:space="preserve"> 1701 01/2017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49" w:rsidRDefault="00CA33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2AD" w:rsidRDefault="00DB62AD" w:rsidP="00000E0C">
      <w:r>
        <w:separator/>
      </w:r>
    </w:p>
  </w:footnote>
  <w:footnote w:type="continuationSeparator" w:id="0">
    <w:p w:rsidR="00DB62AD" w:rsidRDefault="00DB62AD" w:rsidP="00000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49" w:rsidRDefault="00CA33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49" w:rsidRDefault="00CA33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49" w:rsidRDefault="00CA33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93F15"/>
    <w:multiLevelType w:val="hybridMultilevel"/>
    <w:tmpl w:val="B1800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D47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2AB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AC1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42F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EEF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ACD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4C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960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FB"/>
    <w:rsid w:val="00000E0C"/>
    <w:rsid w:val="00041252"/>
    <w:rsid w:val="00063708"/>
    <w:rsid w:val="00074E1C"/>
    <w:rsid w:val="000A66F4"/>
    <w:rsid w:val="000D2524"/>
    <w:rsid w:val="00122B9B"/>
    <w:rsid w:val="00146FDA"/>
    <w:rsid w:val="001817C8"/>
    <w:rsid w:val="002264BA"/>
    <w:rsid w:val="002406BA"/>
    <w:rsid w:val="00240BFB"/>
    <w:rsid w:val="00296381"/>
    <w:rsid w:val="002D1184"/>
    <w:rsid w:val="002D3E3E"/>
    <w:rsid w:val="003450EE"/>
    <w:rsid w:val="003506CC"/>
    <w:rsid w:val="003A2A7C"/>
    <w:rsid w:val="003C583E"/>
    <w:rsid w:val="00462CD9"/>
    <w:rsid w:val="00473D09"/>
    <w:rsid w:val="004C0E9B"/>
    <w:rsid w:val="005179D7"/>
    <w:rsid w:val="00543E9A"/>
    <w:rsid w:val="0054532E"/>
    <w:rsid w:val="00571F9B"/>
    <w:rsid w:val="005B41ED"/>
    <w:rsid w:val="005D3BED"/>
    <w:rsid w:val="006424EE"/>
    <w:rsid w:val="00656279"/>
    <w:rsid w:val="007301A3"/>
    <w:rsid w:val="007E5568"/>
    <w:rsid w:val="00805693"/>
    <w:rsid w:val="008626EE"/>
    <w:rsid w:val="008A605D"/>
    <w:rsid w:val="00904817"/>
    <w:rsid w:val="009664EC"/>
    <w:rsid w:val="00991C4B"/>
    <w:rsid w:val="009D0DC3"/>
    <w:rsid w:val="009E0210"/>
    <w:rsid w:val="00A91A96"/>
    <w:rsid w:val="00C62B6E"/>
    <w:rsid w:val="00CA3349"/>
    <w:rsid w:val="00CA5932"/>
    <w:rsid w:val="00CB2972"/>
    <w:rsid w:val="00CB79D7"/>
    <w:rsid w:val="00D238C3"/>
    <w:rsid w:val="00D25E49"/>
    <w:rsid w:val="00D337D7"/>
    <w:rsid w:val="00D631E1"/>
    <w:rsid w:val="00DA2DF4"/>
    <w:rsid w:val="00DB62AD"/>
    <w:rsid w:val="00E44C22"/>
    <w:rsid w:val="00E67DEF"/>
    <w:rsid w:val="00E70859"/>
    <w:rsid w:val="00E9561B"/>
    <w:rsid w:val="00EB024D"/>
    <w:rsid w:val="00EE2B07"/>
    <w:rsid w:val="00EF3D93"/>
    <w:rsid w:val="00F14D97"/>
    <w:rsid w:val="00F2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2DAB3"/>
  <w15:docId w15:val="{E36BBDF6-6764-4A39-9732-084D0707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4C0E9B"/>
    <w:rPr>
      <w:color w:val="808080"/>
    </w:rPr>
  </w:style>
  <w:style w:type="table" w:styleId="TableGrid">
    <w:name w:val="Table Grid"/>
    <w:basedOn w:val="TableNormal"/>
    <w:uiPriority w:val="59"/>
    <w:rsid w:val="004C0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0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0E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E0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otnoteReference">
    <w:name w:val="footnote reference"/>
    <w:semiHidden/>
    <w:rsid w:val="00A91A96"/>
    <w:rPr>
      <w:vertAlign w:val="superscript"/>
    </w:rPr>
  </w:style>
  <w:style w:type="paragraph" w:styleId="BodyText2">
    <w:name w:val="Body Text 2"/>
    <w:basedOn w:val="Normal"/>
    <w:link w:val="BodyText2Char"/>
    <w:uiPriority w:val="99"/>
    <w:unhideWhenUsed/>
    <w:rsid w:val="00A91A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91A9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fao.org/employment/irecruitment-access/en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LC-Vacancies@fao.org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D421C25141490B9951428CD869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E5F79-9CBA-477E-AAF3-3A3E42337238}"/>
      </w:docPartPr>
      <w:docPartBody>
        <w:p w:rsidR="00C466DA" w:rsidRDefault="00287755" w:rsidP="00287755">
          <w:pPr>
            <w:pStyle w:val="74D421C25141490B9951428CD8699FF61"/>
          </w:pPr>
          <w:r w:rsidRPr="007C6E5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76"/>
    <w:rsid w:val="00017C84"/>
    <w:rsid w:val="0006110F"/>
    <w:rsid w:val="00066002"/>
    <w:rsid w:val="000708C8"/>
    <w:rsid w:val="00132A4F"/>
    <w:rsid w:val="00240665"/>
    <w:rsid w:val="0024102F"/>
    <w:rsid w:val="00287755"/>
    <w:rsid w:val="00341F5D"/>
    <w:rsid w:val="004D584E"/>
    <w:rsid w:val="004E39A7"/>
    <w:rsid w:val="00562D68"/>
    <w:rsid w:val="0060179E"/>
    <w:rsid w:val="00670584"/>
    <w:rsid w:val="008B1CC0"/>
    <w:rsid w:val="009B3740"/>
    <w:rsid w:val="00C466DA"/>
    <w:rsid w:val="00D02CDF"/>
    <w:rsid w:val="00D16EAE"/>
    <w:rsid w:val="00E402E7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7755"/>
    <w:rPr>
      <w:color w:val="808080"/>
    </w:rPr>
  </w:style>
  <w:style w:type="paragraph" w:customStyle="1" w:styleId="74D421C25141490B9951428CD8699FF6">
    <w:name w:val="74D421C25141490B9951428CD8699FF6"/>
    <w:rsid w:val="00FF3876"/>
  </w:style>
  <w:style w:type="paragraph" w:customStyle="1" w:styleId="74D421C25141490B9951428CD8699FF61">
    <w:name w:val="74D421C25141490B9951428CD8699FF61"/>
    <w:rsid w:val="00287755"/>
    <w:pPr>
      <w:spacing w:after="200" w:line="240" w:lineRule="auto"/>
      <w:ind w:left="450"/>
      <w:outlineLvl w:val="2"/>
    </w:pPr>
    <w:rPr>
      <w:rFonts w:ascii="Tahoma" w:eastAsia="Times New Roman" w:hAnsi="Tahoma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674486090EC4CBFCDD8DA0D0AB24F" ma:contentTypeVersion="11" ma:contentTypeDescription="Create a new document." ma:contentTypeScope="" ma:versionID="86369a6ac802868ecd5d4cb69987cebf">
  <xsd:schema xmlns:xsd="http://www.w3.org/2001/XMLSchema" xmlns:xs="http://www.w3.org/2001/XMLSchema" xmlns:p="http://schemas.microsoft.com/office/2006/metadata/properties" xmlns:ns2="ac7989dc-a88e-4c3f-9c4b-ef3e8cfcc588" xmlns:ns3="6e29c278-dfe2-456e-a241-871b4ca504d4" targetNamespace="http://schemas.microsoft.com/office/2006/metadata/properties" ma:root="true" ma:fieldsID="7fb939f21baa010bbeb88cc70042f507" ns2:_="" ns3:_="">
    <xsd:import namespace="ac7989dc-a88e-4c3f-9c4b-ef3e8cfcc588"/>
    <xsd:import namespace="6e29c278-dfe2-456e-a241-871b4ca504d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Owner" minOccurs="0"/>
                <xsd:element ref="ns3:Handbook" minOccurs="0"/>
                <xsd:element ref="ns3:Category" minOccurs="0"/>
                <xsd:element ref="ns3:Code"/>
                <xsd:element ref="ns3:qvz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989dc-a88e-4c3f-9c4b-ef3e8cfcc5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9c278-dfe2-456e-a241-871b4ca504d4" elementFormDefault="qualified">
    <xsd:import namespace="http://schemas.microsoft.com/office/2006/documentManagement/types"/>
    <xsd:import namespace="http://schemas.microsoft.com/office/infopath/2007/PartnerControls"/>
    <xsd:element name="Owner" ma:index="12" nillable="true" ma:displayName="Owner" ma:internalName="Owner">
      <xsd:simpleType>
        <xsd:restriction base="dms:Text">
          <xsd:maxLength value="255"/>
        </xsd:restriction>
      </xsd:simpleType>
    </xsd:element>
    <xsd:element name="Handbook" ma:index="13" nillable="true" ma:displayName="Handbook" ma:format="Hyperlink" ma:internalName="Handboo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14" nillable="true" ma:displayName="Category" ma:default="Enter Choice 1" ma:format="Dropdown" ma:internalName="Category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15" ma:displayName="Code" ma:internalName="Code">
      <xsd:simpleType>
        <xsd:restriction base="dms:Text">
          <xsd:maxLength value="255"/>
        </xsd:restriction>
      </xsd:simpleType>
    </xsd:element>
    <xsd:element name="qvzs" ma:index="17" nillable="true" ma:displayName="Original Filename" ma:internalName="qvz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ndbook xmlns="6e29c278-dfe2-456e-a241-871b4ca504d4">
      <Url>http://intranet.fao.org/faohandbook/area/human_resources/first_hire_non_staff_hr/resources/</Url>
      <Description>Learn about</Description>
    </Handbook>
    <Category xmlns="6e29c278-dfe2-456e-a241-871b4ca504d4">Enter Choice 1</Category>
    <qvzs xmlns="6e29c278-dfe2-456e-a241-871b4ca504d4">TOR Template 2017 Jan v1.0</qvzs>
    <Owner xmlns="6e29c278-dfe2-456e-a241-871b4ca504d4">SSC</Owner>
    <Code xmlns="6e29c278-dfe2-456e-a241-871b4ca504d4">ADM1701</Code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E2200-FE51-43E7-9A6A-7500766AB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A8000-CC2E-4DD8-87A2-6DCC7B87C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7989dc-a88e-4c3f-9c4b-ef3e8cfcc588"/>
    <ds:schemaRef ds:uri="6e29c278-dfe2-456e-a241-871b4ca50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3D58F3-3503-49ED-B488-9AEFC6EC386A}">
  <ds:schemaRefs>
    <ds:schemaRef ds:uri="http://schemas.microsoft.com/office/2006/metadata/properties"/>
    <ds:schemaRef ds:uri="http://schemas.microsoft.com/office/infopath/2007/PartnerControls"/>
    <ds:schemaRef ds:uri="6e29c278-dfe2-456e-a241-871b4ca504d4"/>
  </ds:schemaRefs>
</ds:datastoreItem>
</file>

<file path=customXml/itemProps4.xml><?xml version="1.0" encoding="utf-8"?>
<ds:datastoreItem xmlns:ds="http://schemas.openxmlformats.org/officeDocument/2006/customXml" ds:itemID="{4D1521EA-2526-48DB-B725-5B8426A911F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6843F82-A41A-406A-B78F-CB5FD0E7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ADM1701e TOR Template</vt:lpstr>
    </vt:vector>
  </TitlesOfParts>
  <Company>FAO of the UN</Company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ADM1701e TOR Template</dc:title>
  <dc:creator>Szuts, Anna (CSSD)</dc:creator>
  <cp:lastModifiedBy>Khali, Miseila (FAOSLC)</cp:lastModifiedBy>
  <cp:revision>3</cp:revision>
  <cp:lastPrinted>2016-12-21T08:23:00Z</cp:lastPrinted>
  <dcterms:created xsi:type="dcterms:W3CDTF">2017-07-04T12:44:00Z</dcterms:created>
  <dcterms:modified xsi:type="dcterms:W3CDTF">2017-07-04T13:26:00Z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0x010100451674486090EC4CBFCDD8DA0D0AB24F</vt:lpwstr>
  </property>
</Properties>
</file>