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87F" w:rsidRPr="004145BD" w:rsidRDefault="009D43FC" w:rsidP="009D43FC">
      <w:pPr>
        <w:pStyle w:val="NormalWeb"/>
        <w:spacing w:before="0" w:beforeAutospacing="0" w:after="0" w:afterAutospacing="0"/>
        <w:jc w:val="center"/>
        <w:rPr>
          <w:rFonts w:ascii="Arial Unicode MS" w:eastAsia="Arial Unicode MS" w:hAnsi="Arial Unicode MS" w:cs="Arial Unicode MS"/>
          <w:b/>
          <w:color w:val="000000"/>
          <w:sz w:val="26"/>
          <w:szCs w:val="26"/>
          <w:lang w:val="en-US"/>
        </w:rPr>
      </w:pPr>
      <w:r w:rsidRPr="004145BD">
        <w:rPr>
          <w:rFonts w:ascii="Arial Unicode MS" w:eastAsia="Arial Unicode MS" w:hAnsi="Arial Unicode MS" w:cs="Arial Unicode MS"/>
          <w:b/>
          <w:bCs/>
          <w:color w:val="000000"/>
          <w:sz w:val="26"/>
          <w:szCs w:val="26"/>
          <w:lang w:val="en-US"/>
        </w:rPr>
        <w:t>Study takes stock of the governance strategies to address food insecurity in the region</w:t>
      </w:r>
    </w:p>
    <w:p w:rsidR="0077787F" w:rsidRPr="00130CD6" w:rsidRDefault="00130CD6" w:rsidP="00130CD6">
      <w:pPr>
        <w:pStyle w:val="NormalWeb"/>
        <w:spacing w:before="0" w:beforeAutospacing="0" w:after="0" w:afterAutospacing="0"/>
        <w:jc w:val="center"/>
        <w:rPr>
          <w:rFonts w:asciiTheme="minorHAnsi" w:eastAsia="Arial Unicode MS" w:hAnsiTheme="minorHAnsi" w:cs="Arial Unicode MS"/>
          <w:i/>
          <w:color w:val="000000"/>
          <w:sz w:val="22"/>
          <w:szCs w:val="22"/>
          <w:lang w:val="en-US"/>
        </w:rPr>
      </w:pPr>
      <w:r w:rsidRPr="00130CD6">
        <w:rPr>
          <w:rFonts w:asciiTheme="minorHAnsi" w:eastAsia="Arial Unicode MS" w:hAnsiTheme="minorHAnsi" w:cs="Arial Unicode MS"/>
          <w:i/>
          <w:color w:val="000000"/>
          <w:sz w:val="22"/>
          <w:szCs w:val="22"/>
          <w:lang w:val="en-US"/>
        </w:rPr>
        <w:t>This new publication seeks to provide an analytical description of the different governance schemes chosen by the countries in the region to tackle the issue of food insecurity.</w:t>
      </w:r>
    </w:p>
    <w:p w:rsidR="00130CD6" w:rsidRPr="004145BD" w:rsidRDefault="00130CD6" w:rsidP="009D43FC">
      <w:pPr>
        <w:pStyle w:val="NormalWeb"/>
        <w:spacing w:before="0" w:beforeAutospacing="0" w:after="0" w:afterAutospacing="0"/>
        <w:jc w:val="both"/>
        <w:rPr>
          <w:rFonts w:ascii="Arial Unicode MS" w:eastAsia="Arial Unicode MS" w:hAnsi="Arial Unicode MS" w:cs="Arial Unicode MS"/>
          <w:color w:val="000000"/>
          <w:lang w:val="en-US"/>
        </w:rPr>
      </w:pPr>
    </w:p>
    <w:p w:rsidR="00BB1561" w:rsidRPr="004145BD" w:rsidRDefault="0077787F"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r w:rsidRPr="004145BD">
        <w:rPr>
          <w:rFonts w:asciiTheme="minorHAnsi" w:eastAsia="Arial Unicode MS" w:hAnsiTheme="minorHAnsi" w:cs="Arial Unicode MS"/>
          <w:b/>
          <w:bCs/>
          <w:color w:val="000000"/>
          <w:sz w:val="22"/>
          <w:szCs w:val="22"/>
          <w:lang w:val="en-US"/>
        </w:rPr>
        <w:t>Santiago, Chile, 2</w:t>
      </w:r>
      <w:r w:rsidR="009A169B">
        <w:rPr>
          <w:rFonts w:asciiTheme="minorHAnsi" w:eastAsia="Arial Unicode MS" w:hAnsiTheme="minorHAnsi" w:cs="Arial Unicode MS"/>
          <w:b/>
          <w:bCs/>
          <w:color w:val="000000"/>
          <w:sz w:val="22"/>
          <w:szCs w:val="22"/>
          <w:lang w:val="en-US"/>
        </w:rPr>
        <w:t>6</w:t>
      </w:r>
      <w:r w:rsidRPr="004145BD">
        <w:rPr>
          <w:rFonts w:asciiTheme="minorHAnsi" w:eastAsia="Arial Unicode MS" w:hAnsiTheme="minorHAnsi" w:cs="Arial Unicode MS"/>
          <w:b/>
          <w:bCs/>
          <w:color w:val="000000"/>
          <w:sz w:val="22"/>
          <w:szCs w:val="22"/>
          <w:lang w:val="en-US"/>
        </w:rPr>
        <w:t xml:space="preserve"> July 2017 - </w:t>
      </w:r>
      <w:r w:rsidRPr="004145BD">
        <w:rPr>
          <w:rFonts w:asciiTheme="minorHAnsi" w:eastAsia="Arial Unicode MS" w:hAnsiTheme="minorHAnsi" w:cs="Arial Unicode MS"/>
          <w:color w:val="000000"/>
          <w:sz w:val="22"/>
          <w:szCs w:val="22"/>
          <w:lang w:val="en-US"/>
        </w:rPr>
        <w:t>According to a new FAO study, significant progress has been made with regard to inter-agency coordination, along with inter-ministerial planning</w:t>
      </w:r>
      <w:r w:rsidR="004145BD">
        <w:rPr>
          <w:rFonts w:asciiTheme="minorHAnsi" w:eastAsia="Arial Unicode MS" w:hAnsiTheme="minorHAnsi" w:cs="Arial Unicode MS"/>
          <w:color w:val="000000"/>
          <w:sz w:val="22"/>
          <w:szCs w:val="22"/>
          <w:lang w:val="en-US"/>
        </w:rPr>
        <w:t xml:space="preserve"> capacity</w:t>
      </w:r>
      <w:r w:rsidRPr="004145BD">
        <w:rPr>
          <w:rFonts w:asciiTheme="minorHAnsi" w:eastAsia="Arial Unicode MS" w:hAnsiTheme="minorHAnsi" w:cs="Arial Unicode MS"/>
          <w:color w:val="000000"/>
          <w:sz w:val="22"/>
          <w:szCs w:val="22"/>
          <w:lang w:val="en-US"/>
        </w:rPr>
        <w:t xml:space="preserve"> and implementation, in terms of governance of food security policies in Latin American countries. In addition, it was noted that the efficient use of resources has improved due to increased coordination among other government institutions. These were some of the findings of the study </w:t>
      </w:r>
      <w:hyperlink r:id="rId4" w:history="1">
        <w:r w:rsidRPr="004E1582">
          <w:rPr>
            <w:rStyle w:val="Hyperlink"/>
            <w:rFonts w:asciiTheme="minorHAnsi" w:eastAsia="Arial Unicode MS" w:hAnsiTheme="minorHAnsi" w:cs="Arial Unicode MS"/>
            <w:i/>
            <w:iCs/>
            <w:sz w:val="22"/>
            <w:szCs w:val="22"/>
            <w:lang w:val="en-US"/>
          </w:rPr>
          <w:t>Governance of Food and Nutrition Security: Factors for viability and sustainability</w:t>
        </w:r>
        <w:r w:rsidRPr="004E1582">
          <w:rPr>
            <w:rStyle w:val="Hyperlink"/>
            <w:rFonts w:asciiTheme="minorHAnsi" w:eastAsia="Arial Unicode MS" w:hAnsiTheme="minorHAnsi" w:cs="Arial Unicode MS"/>
            <w:sz w:val="22"/>
            <w:szCs w:val="22"/>
            <w:lang w:val="en-US"/>
          </w:rPr>
          <w:t>.</w:t>
        </w:r>
        <w:r w:rsidRPr="004E1582">
          <w:rPr>
            <w:rStyle w:val="Hyperlink"/>
            <w:rFonts w:asciiTheme="minorHAnsi" w:eastAsia="Arial Unicode MS" w:hAnsiTheme="minorHAnsi" w:cs="Arial Unicode MS"/>
            <w:i/>
            <w:iCs/>
            <w:sz w:val="22"/>
            <w:szCs w:val="22"/>
            <w:lang w:val="en-US"/>
          </w:rPr>
          <w:t xml:space="preserve"> Case studies from seven Latin American countries</w:t>
        </w:r>
      </w:hyperlink>
      <w:r w:rsidRPr="004145BD">
        <w:rPr>
          <w:rFonts w:asciiTheme="minorHAnsi" w:eastAsia="Arial Unicode MS" w:hAnsiTheme="minorHAnsi" w:cs="Arial Unicode MS"/>
          <w:color w:val="000000"/>
          <w:sz w:val="22"/>
          <w:szCs w:val="22"/>
          <w:lang w:val="en-US"/>
        </w:rPr>
        <w:t xml:space="preserve">, published </w:t>
      </w:r>
      <w:r w:rsidR="004145BD">
        <w:rPr>
          <w:rFonts w:asciiTheme="minorHAnsi" w:eastAsia="Arial Unicode MS" w:hAnsiTheme="minorHAnsi" w:cs="Arial Unicode MS"/>
          <w:color w:val="000000"/>
          <w:sz w:val="22"/>
          <w:szCs w:val="22"/>
          <w:lang w:val="en-US"/>
        </w:rPr>
        <w:t>by</w:t>
      </w:r>
      <w:r w:rsidRPr="004145BD">
        <w:rPr>
          <w:rFonts w:asciiTheme="minorHAnsi" w:eastAsia="Arial Unicode MS" w:hAnsiTheme="minorHAnsi" w:cs="Arial Unicode MS"/>
          <w:color w:val="000000"/>
          <w:sz w:val="22"/>
          <w:szCs w:val="22"/>
          <w:lang w:val="en-US"/>
        </w:rPr>
        <w:t xml:space="preserve"> the </w:t>
      </w:r>
      <w:hyperlink r:id="rId5" w:history="1">
        <w:r w:rsidRPr="00D13E2B">
          <w:rPr>
            <w:rStyle w:val="Hyperlink"/>
            <w:rFonts w:asciiTheme="minorHAnsi" w:eastAsia="Arial Unicode MS" w:hAnsiTheme="minorHAnsi" w:cs="Arial Unicode MS"/>
            <w:sz w:val="22"/>
            <w:szCs w:val="22"/>
            <w:lang w:val="en-US"/>
          </w:rPr>
          <w:t>Brazil-FAO International Cooperation Program</w:t>
        </w:r>
      </w:hyperlink>
      <w:r w:rsidRPr="004145BD">
        <w:rPr>
          <w:rFonts w:asciiTheme="minorHAnsi" w:eastAsia="Arial Unicode MS" w:hAnsiTheme="minorHAnsi" w:cs="Arial Unicode MS"/>
          <w:color w:val="000000"/>
          <w:sz w:val="22"/>
          <w:szCs w:val="22"/>
          <w:lang w:val="en-US"/>
        </w:rPr>
        <w:t xml:space="preserve">. The countries analyzed - Brazil, Ecuador, El Salvador, Guatemala, Mexico, Nicaragua and Peru - have one element in common: they are making progress in the fight against hunger. </w:t>
      </w:r>
    </w:p>
    <w:p w:rsidR="00BB1561" w:rsidRPr="004145BD" w:rsidRDefault="00BB1561"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p>
    <w:p w:rsidR="00FF5AE8" w:rsidRPr="004145BD" w:rsidRDefault="009D43FC"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r w:rsidRPr="004145BD">
        <w:rPr>
          <w:rFonts w:asciiTheme="minorHAnsi" w:eastAsia="Arial Unicode MS" w:hAnsiTheme="minorHAnsi" w:cs="Arial Unicode MS"/>
          <w:color w:val="000000"/>
          <w:sz w:val="22"/>
          <w:szCs w:val="22"/>
          <w:lang w:val="en-US"/>
        </w:rPr>
        <w:t xml:space="preserve">This new publication seeks to provide an analytical description of the different governance schemes chosen by the countries in the region to tackle the issue of food insecurity, in addition to demonstrating how government actors and civil society are organized in these countries, </w:t>
      </w:r>
      <w:r w:rsidR="005306BB">
        <w:rPr>
          <w:rFonts w:asciiTheme="minorHAnsi" w:eastAsia="Arial Unicode MS" w:hAnsiTheme="minorHAnsi" w:cs="Arial Unicode MS"/>
          <w:color w:val="000000"/>
          <w:sz w:val="22"/>
          <w:szCs w:val="22"/>
          <w:lang w:val="en-US"/>
        </w:rPr>
        <w:t xml:space="preserve">and </w:t>
      </w:r>
      <w:r w:rsidRPr="004145BD">
        <w:rPr>
          <w:rFonts w:asciiTheme="minorHAnsi" w:eastAsia="Arial Unicode MS" w:hAnsiTheme="minorHAnsi" w:cs="Arial Unicode MS"/>
          <w:color w:val="000000"/>
          <w:sz w:val="22"/>
          <w:szCs w:val="22"/>
          <w:lang w:val="en-US"/>
        </w:rPr>
        <w:t xml:space="preserve">whether to define initiatives and policies or reach agreements on their respective implementation and evaluation. </w:t>
      </w:r>
    </w:p>
    <w:p w:rsidR="00BB1561" w:rsidRPr="004145BD" w:rsidRDefault="00BB1561"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p>
    <w:p w:rsidR="00853F12" w:rsidRPr="004145BD" w:rsidRDefault="00C82D2C"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r w:rsidRPr="004145BD">
        <w:rPr>
          <w:rFonts w:asciiTheme="minorHAnsi" w:eastAsia="Arial Unicode MS" w:hAnsiTheme="minorHAnsi" w:cs="Arial Unicode MS"/>
          <w:color w:val="000000"/>
          <w:sz w:val="22"/>
          <w:szCs w:val="22"/>
          <w:lang w:val="en-US"/>
        </w:rPr>
        <w:t xml:space="preserve">Emma Siliprandi, coordinator of the regional project of </w:t>
      </w:r>
      <w:hyperlink r:id="rId6" w:history="1">
        <w:r w:rsidRPr="004E1582">
          <w:rPr>
            <w:rStyle w:val="Hyperlink"/>
            <w:rFonts w:asciiTheme="minorHAnsi" w:eastAsia="Arial Unicode MS" w:hAnsiTheme="minorHAnsi" w:cs="Arial Unicode MS"/>
            <w:sz w:val="22"/>
            <w:szCs w:val="22"/>
            <w:lang w:val="en-US"/>
          </w:rPr>
          <w:t>Support to the Strategies of Food and Nutrition Security and Poverty Reduction in Latin America and the Caribbean</w:t>
        </w:r>
      </w:hyperlink>
      <w:r w:rsidRPr="004145BD">
        <w:rPr>
          <w:rFonts w:asciiTheme="minorHAnsi" w:eastAsia="Arial Unicode MS" w:hAnsiTheme="minorHAnsi" w:cs="Arial Unicode MS"/>
          <w:color w:val="000000"/>
          <w:sz w:val="22"/>
          <w:szCs w:val="22"/>
          <w:lang w:val="en-US"/>
        </w:rPr>
        <w:t xml:space="preserve">, which produced the study, also highlights the significant progress made in the interaction between the policy-makers and technical bodies; in terms of developing systems to monitor the state of food and nutritional security in the countries and the development of policies on the topic, thus contributing to decision-making. "The progress made in the region with regard to applying the legal and institutional frameworks of FNS is clear evidence that the capacity to meet social demands is the result of constant interaction between a broad and diverse group of actors from various </w:t>
      </w:r>
      <w:r w:rsidR="0080723C">
        <w:rPr>
          <w:rFonts w:asciiTheme="minorHAnsi" w:eastAsia="Arial Unicode MS" w:hAnsiTheme="minorHAnsi" w:cs="Arial Unicode MS"/>
          <w:color w:val="000000"/>
          <w:sz w:val="22"/>
          <w:szCs w:val="22"/>
          <w:lang w:val="en-US"/>
        </w:rPr>
        <w:t xml:space="preserve">backgrounds”, </w:t>
      </w:r>
      <w:r w:rsidR="004145BD" w:rsidRPr="004145BD">
        <w:rPr>
          <w:rFonts w:asciiTheme="minorHAnsi" w:eastAsia="Arial Unicode MS" w:hAnsiTheme="minorHAnsi" w:cs="Arial Unicode MS"/>
          <w:color w:val="000000"/>
          <w:sz w:val="22"/>
          <w:szCs w:val="22"/>
          <w:lang w:val="en-US"/>
        </w:rPr>
        <w:t>added</w:t>
      </w:r>
      <w:r w:rsidRPr="004145BD">
        <w:rPr>
          <w:rFonts w:asciiTheme="minorHAnsi" w:eastAsia="Arial Unicode MS" w:hAnsiTheme="minorHAnsi" w:cs="Arial Unicode MS"/>
          <w:color w:val="000000"/>
          <w:sz w:val="22"/>
          <w:szCs w:val="22"/>
          <w:lang w:val="en-US"/>
        </w:rPr>
        <w:t xml:space="preserve"> Siliprandi. </w:t>
      </w:r>
    </w:p>
    <w:p w:rsidR="00BB1561" w:rsidRPr="004145BD" w:rsidRDefault="00BB1561"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p>
    <w:p w:rsidR="00256E27" w:rsidRPr="004145BD" w:rsidRDefault="00256E27" w:rsidP="009D43FC">
      <w:pPr>
        <w:pStyle w:val="NormalWeb"/>
        <w:spacing w:before="0" w:beforeAutospacing="0" w:after="0" w:afterAutospacing="0"/>
        <w:jc w:val="both"/>
        <w:rPr>
          <w:rFonts w:asciiTheme="minorHAnsi" w:eastAsia="Arial Unicode MS" w:hAnsiTheme="minorHAnsi" w:cs="Arial Unicode MS"/>
          <w:b/>
          <w:color w:val="000000"/>
          <w:sz w:val="22"/>
          <w:szCs w:val="22"/>
          <w:lang w:val="en-US"/>
        </w:rPr>
      </w:pPr>
      <w:r w:rsidRPr="004145BD">
        <w:rPr>
          <w:rFonts w:asciiTheme="minorHAnsi" w:eastAsia="Arial Unicode MS" w:hAnsiTheme="minorHAnsi" w:cs="Arial Unicode MS"/>
          <w:b/>
          <w:bCs/>
          <w:color w:val="000000"/>
          <w:sz w:val="22"/>
          <w:szCs w:val="22"/>
          <w:lang w:val="en-US"/>
        </w:rPr>
        <w:t>Challenges and Gaps</w:t>
      </w:r>
    </w:p>
    <w:p w:rsidR="003228F1" w:rsidRPr="004145BD" w:rsidRDefault="00BB1561"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r w:rsidRPr="004145BD">
        <w:rPr>
          <w:rFonts w:asciiTheme="minorHAnsi" w:eastAsia="Arial Unicode MS" w:hAnsiTheme="minorHAnsi" w:cs="Arial Unicode MS"/>
          <w:color w:val="000000"/>
          <w:sz w:val="22"/>
          <w:szCs w:val="22"/>
          <w:lang w:val="en-US"/>
        </w:rPr>
        <w:t xml:space="preserve">The main challenges and gaps observed in the study include the broad and diverse integration of civil society and the inclusion of private actors in the public policy decision-making processes, in order to give continuity to the State's actions beyond the Governments. "In addition, an ongoing challenge is to achieve further progress in forming a multisectoral approach for the development of policies, plans and programmes,” stated the project coordinator. </w:t>
      </w:r>
    </w:p>
    <w:p w:rsidR="00C73361" w:rsidRPr="004145BD" w:rsidRDefault="00C73361" w:rsidP="009D43FC">
      <w:pPr>
        <w:pStyle w:val="NormalWeb"/>
        <w:spacing w:before="0" w:beforeAutospacing="0" w:after="0" w:afterAutospacing="0"/>
        <w:jc w:val="both"/>
        <w:rPr>
          <w:rFonts w:asciiTheme="minorHAnsi" w:eastAsia="Arial Unicode MS" w:hAnsiTheme="minorHAnsi" w:cs="Arial Unicode MS"/>
          <w:color w:val="000000"/>
          <w:sz w:val="22"/>
          <w:szCs w:val="22"/>
          <w:lang w:val="en-US"/>
        </w:rPr>
      </w:pPr>
    </w:p>
    <w:p w:rsidR="001F1EE7" w:rsidRPr="004145BD" w:rsidRDefault="00C73361" w:rsidP="009D43FC">
      <w:pPr>
        <w:spacing w:after="0" w:line="240" w:lineRule="auto"/>
        <w:jc w:val="both"/>
        <w:rPr>
          <w:rFonts w:eastAsia="Arial Unicode MS" w:cs="Arial Unicode MS"/>
          <w:color w:val="000000"/>
          <w:lang w:val="en-US"/>
        </w:rPr>
      </w:pPr>
      <w:r w:rsidRPr="004145BD">
        <w:rPr>
          <w:rFonts w:eastAsia="Arial Unicode MS" w:cs="Arial Unicode MS"/>
          <w:color w:val="000000"/>
          <w:lang w:val="en-US"/>
        </w:rPr>
        <w:t>In terms of the governance processes currently underway, it is necessary to implement mechanisms of transparency and accountability that promote public oversight of FNS initiatives, and which create favorable conditions to generate greater trust in the entities involved. In turn, this will give impetus to strengthening the networks of national and local actors.</w:t>
      </w:r>
    </w:p>
    <w:p w:rsidR="00C73361" w:rsidRPr="004145BD" w:rsidRDefault="00C73361" w:rsidP="009D43FC">
      <w:pPr>
        <w:spacing w:after="0" w:line="240" w:lineRule="auto"/>
        <w:jc w:val="both"/>
        <w:rPr>
          <w:rFonts w:eastAsia="Arial Unicode MS" w:cs="Arial Unicode MS"/>
          <w:color w:val="000000"/>
          <w:lang w:val="en-US"/>
        </w:rPr>
      </w:pPr>
    </w:p>
    <w:p w:rsidR="00C73361" w:rsidRPr="004145BD" w:rsidRDefault="00C73361" w:rsidP="009D43FC">
      <w:pPr>
        <w:spacing w:after="0" w:line="240" w:lineRule="auto"/>
        <w:jc w:val="both"/>
        <w:rPr>
          <w:rFonts w:eastAsia="Arial Unicode MS" w:cs="Arial Unicode MS"/>
          <w:b/>
          <w:color w:val="000000"/>
          <w:lang w:val="en-US"/>
        </w:rPr>
      </w:pPr>
      <w:r w:rsidRPr="004145BD">
        <w:rPr>
          <w:rFonts w:eastAsia="Arial Unicode MS" w:cs="Arial Unicode MS"/>
          <w:b/>
          <w:bCs/>
          <w:color w:val="000000"/>
          <w:lang w:val="en-US"/>
        </w:rPr>
        <w:t>Overview of the legal frameworks for FNS in the region</w:t>
      </w:r>
    </w:p>
    <w:p w:rsidR="00B66BBF" w:rsidRPr="004145BD" w:rsidRDefault="00C73361" w:rsidP="00CC7D5B">
      <w:pPr>
        <w:shd w:val="clear" w:color="auto" w:fill="FFFFFF" w:themeFill="background1"/>
        <w:spacing w:after="0" w:line="240" w:lineRule="auto"/>
        <w:jc w:val="both"/>
        <w:rPr>
          <w:rFonts w:eastAsia="Arial Unicode MS" w:cs="Arial Unicode MS"/>
          <w:color w:val="000000"/>
          <w:sz w:val="24"/>
          <w:szCs w:val="24"/>
          <w:lang w:val="en-US"/>
        </w:rPr>
      </w:pPr>
      <w:r w:rsidRPr="004145BD">
        <w:rPr>
          <w:rFonts w:eastAsia="Arial Unicode MS" w:cs="Arial Unicode MS"/>
          <w:color w:val="000000"/>
          <w:lang w:val="en-US"/>
        </w:rPr>
        <w:t xml:space="preserve">The region of Latin America and Caribbean has a Framework Law on the Right to Food, Food Security and Food Sovereignty; approved in 2012 by the Latin American Parliament. In addition, </w:t>
      </w:r>
      <w:r w:rsidR="00A2255A">
        <w:rPr>
          <w:rFonts w:eastAsia="Arial Unicode MS" w:cs="Arial Unicode MS"/>
          <w:color w:val="000000"/>
          <w:lang w:val="en-US"/>
        </w:rPr>
        <w:t xml:space="preserve">the following </w:t>
      </w:r>
      <w:r w:rsidRPr="004145BD">
        <w:rPr>
          <w:rFonts w:eastAsia="Arial Unicode MS" w:cs="Arial Unicode MS"/>
          <w:color w:val="000000"/>
          <w:lang w:val="en-US"/>
        </w:rPr>
        <w:t>seven countries already have National FNS or Food Sovereignty Laws</w:t>
      </w:r>
      <w:r w:rsidR="00A2255A" w:rsidRPr="00A2255A">
        <w:rPr>
          <w:rFonts w:eastAsia="Arial Unicode MS" w:cs="Arial Unicode MS"/>
          <w:color w:val="000000"/>
          <w:lang w:val="en-US"/>
        </w:rPr>
        <w:t xml:space="preserve"> </w:t>
      </w:r>
      <w:r w:rsidR="00A2255A" w:rsidRPr="004145BD">
        <w:rPr>
          <w:rFonts w:eastAsia="Arial Unicode MS" w:cs="Arial Unicode MS"/>
          <w:color w:val="000000"/>
          <w:lang w:val="en-US"/>
        </w:rPr>
        <w:t>in place</w:t>
      </w:r>
      <w:r w:rsidRPr="004145BD">
        <w:rPr>
          <w:rFonts w:eastAsia="Arial Unicode MS" w:cs="Arial Unicode MS"/>
          <w:color w:val="000000"/>
          <w:lang w:val="en-US"/>
        </w:rPr>
        <w:t>: Guatemala, Brazil, Ecuador, Nicaragua, Venezuela, Honduras, and recently, the Dominican Republic. At the sub-national level, Mexico City (formerly the Federal District) can be cited, which also approved a FNS Law. In addition, in Argentina, Peru, Bolivia, Colombia, Paraguay, El Salvador, Costa Rica, Panama, Haiti and Mexico, draft laws on FNS are under discussion, and in at least nine countries in the region, their respective Constitutions directly reference the exercise of the Human Right to Adequate Food (HRAF) by their</w:t>
      </w:r>
      <w:bookmarkStart w:id="0" w:name="_GoBack"/>
      <w:bookmarkEnd w:id="0"/>
      <w:r w:rsidRPr="004145BD">
        <w:rPr>
          <w:rFonts w:eastAsia="Arial Unicode MS" w:cs="Arial Unicode MS"/>
          <w:color w:val="000000"/>
          <w:lang w:val="en-US"/>
        </w:rPr>
        <w:t xml:space="preserve"> citizens. </w:t>
      </w:r>
      <w:r w:rsidR="00AD377E">
        <w:rPr>
          <w:rFonts w:eastAsia="Arial Unicode MS" w:cs="Arial Unicode MS"/>
          <w:color w:val="000000"/>
          <w:lang w:val="en-US"/>
        </w:rPr>
        <w:t xml:space="preserve"> </w:t>
      </w:r>
      <w:r w:rsidR="00B66BBF">
        <w:rPr>
          <w:rFonts w:eastAsia="Arial Unicode MS" w:cs="Arial Unicode MS"/>
          <w:color w:val="000000"/>
          <w:lang w:val="en-US"/>
        </w:rPr>
        <w:t xml:space="preserve">For further details contact </w:t>
      </w:r>
      <w:r w:rsidR="00234299" w:rsidRPr="00234299">
        <w:rPr>
          <w:rFonts w:eastAsia="Arial Unicode MS" w:cs="Arial Unicode MS"/>
          <w:color w:val="000000"/>
          <w:lang w:val="en-US"/>
        </w:rPr>
        <w:t>Marta Ramón</w:t>
      </w:r>
      <w:r w:rsidR="00AD377E">
        <w:rPr>
          <w:rFonts w:eastAsia="Arial Unicode MS" w:cs="Arial Unicode MS"/>
          <w:color w:val="000000"/>
          <w:lang w:val="en-US"/>
        </w:rPr>
        <w:t xml:space="preserve"> at </w:t>
      </w:r>
      <w:hyperlink r:id="rId7" w:history="1">
        <w:r w:rsidR="00AD377E" w:rsidRPr="00F135DC">
          <w:rPr>
            <w:rStyle w:val="Hyperlink"/>
            <w:rFonts w:eastAsia="Arial Unicode MS" w:cs="Arial Unicode MS"/>
            <w:lang w:val="en-US"/>
          </w:rPr>
          <w:t>Marta.Ramon@fao.org</w:t>
        </w:r>
      </w:hyperlink>
      <w:r w:rsidR="00AD377E">
        <w:rPr>
          <w:rFonts w:eastAsia="Arial Unicode MS" w:cs="Arial Unicode MS"/>
          <w:color w:val="000000"/>
          <w:lang w:val="en-US"/>
        </w:rPr>
        <w:t xml:space="preserve"> </w:t>
      </w:r>
    </w:p>
    <w:sectPr w:rsidR="00B66BBF" w:rsidRPr="004145BD" w:rsidSect="00CC7D5B">
      <w:pgSz w:w="12240" w:h="15840"/>
      <w:pgMar w:top="1080" w:right="990" w:bottom="108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AE8"/>
    <w:rsid w:val="000A2FA5"/>
    <w:rsid w:val="000C143D"/>
    <w:rsid w:val="00116EB9"/>
    <w:rsid w:val="00130CD6"/>
    <w:rsid w:val="00147856"/>
    <w:rsid w:val="00222EC8"/>
    <w:rsid w:val="00234299"/>
    <w:rsid w:val="00256E27"/>
    <w:rsid w:val="00273CF3"/>
    <w:rsid w:val="0027417E"/>
    <w:rsid w:val="003228F1"/>
    <w:rsid w:val="004145BD"/>
    <w:rsid w:val="004E1582"/>
    <w:rsid w:val="005306BB"/>
    <w:rsid w:val="005C21C8"/>
    <w:rsid w:val="006B3AA4"/>
    <w:rsid w:val="006C1860"/>
    <w:rsid w:val="00704E4F"/>
    <w:rsid w:val="0077787F"/>
    <w:rsid w:val="00782324"/>
    <w:rsid w:val="007B7F72"/>
    <w:rsid w:val="007D3647"/>
    <w:rsid w:val="0080723C"/>
    <w:rsid w:val="00811776"/>
    <w:rsid w:val="00853F12"/>
    <w:rsid w:val="00874EAB"/>
    <w:rsid w:val="00943AC2"/>
    <w:rsid w:val="009A169B"/>
    <w:rsid w:val="009C2C87"/>
    <w:rsid w:val="009D43FC"/>
    <w:rsid w:val="00A049A8"/>
    <w:rsid w:val="00A2255A"/>
    <w:rsid w:val="00AD377E"/>
    <w:rsid w:val="00B44256"/>
    <w:rsid w:val="00B66BBF"/>
    <w:rsid w:val="00BB1561"/>
    <w:rsid w:val="00C73361"/>
    <w:rsid w:val="00C82D2C"/>
    <w:rsid w:val="00CC7D5B"/>
    <w:rsid w:val="00CF032B"/>
    <w:rsid w:val="00D13E2B"/>
    <w:rsid w:val="00DE3774"/>
    <w:rsid w:val="00E73ED9"/>
    <w:rsid w:val="00EC7AE0"/>
    <w:rsid w:val="00FF5AE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38AE1-2AAA-4EF5-8B3C-5C90D7F0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5AE8"/>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BalloonText">
    <w:name w:val="Balloon Text"/>
    <w:basedOn w:val="Normal"/>
    <w:link w:val="BalloonTextChar"/>
    <w:uiPriority w:val="99"/>
    <w:semiHidden/>
    <w:unhideWhenUsed/>
    <w:rsid w:val="00777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87F"/>
    <w:rPr>
      <w:rFonts w:ascii="Segoe UI" w:hAnsi="Segoe UI" w:cs="Segoe UI"/>
      <w:sz w:val="18"/>
      <w:szCs w:val="18"/>
    </w:rPr>
  </w:style>
  <w:style w:type="character" w:styleId="Hyperlink">
    <w:name w:val="Hyperlink"/>
    <w:basedOn w:val="DefaultParagraphFont"/>
    <w:uiPriority w:val="99"/>
    <w:unhideWhenUsed/>
    <w:rsid w:val="004E15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61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rta.Ramon@fao.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o.org/in-action/program-brazil-fao/projects/food-security/en/" TargetMode="External"/><Relationship Id="rId5" Type="http://schemas.openxmlformats.org/officeDocument/2006/relationships/hyperlink" Target="http://www.fao.org/in-action/program-brazil-fao/en/" TargetMode="External"/><Relationship Id="rId4" Type="http://schemas.openxmlformats.org/officeDocument/2006/relationships/hyperlink" Target="http://www.fao.org/3/a-i7529e.pd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646</Words>
  <Characters>3688</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RAMIREZ</dc:creator>
  <cp:keywords/>
  <dc:description/>
  <cp:lastModifiedBy>Extavour, Vermaran (FAOBB)</cp:lastModifiedBy>
  <cp:revision>2</cp:revision>
  <cp:lastPrinted>2017-07-24T14:26:00Z</cp:lastPrinted>
  <dcterms:created xsi:type="dcterms:W3CDTF">2017-07-28T16:43:00Z</dcterms:created>
  <dcterms:modified xsi:type="dcterms:W3CDTF">2017-07-28T16:43:00Z</dcterms:modified>
</cp:coreProperties>
</file>