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20A5" w:rsidRPr="0098735E" w:rsidRDefault="001520A5" w:rsidP="001520A5">
      <w:pPr>
        <w:pStyle w:val="Default"/>
        <w:jc w:val="center"/>
        <w:rPr>
          <w:rFonts w:asciiTheme="minorHAnsi" w:eastAsia="Calibri" w:hAnsiTheme="minorHAnsi" w:cs="Arial"/>
          <w:b/>
          <w:bCs/>
          <w:sz w:val="22"/>
          <w:szCs w:val="22"/>
        </w:rPr>
      </w:pPr>
      <w:r w:rsidRPr="0098735E">
        <w:rPr>
          <w:rFonts w:asciiTheme="minorHAnsi" w:eastAsia="Calibri" w:hAnsiTheme="minorHAnsi" w:cs="Arial"/>
          <w:b/>
          <w:bCs/>
          <w:sz w:val="22"/>
          <w:szCs w:val="22"/>
        </w:rPr>
        <w:t>Back to Office Report</w:t>
      </w:r>
    </w:p>
    <w:p w:rsidR="001520A5" w:rsidRPr="0098735E" w:rsidRDefault="001520A5" w:rsidP="001520A5">
      <w:pPr>
        <w:pStyle w:val="Default"/>
        <w:rPr>
          <w:rFonts w:asciiTheme="minorHAnsi" w:eastAsia="Calibri" w:hAnsiTheme="minorHAnsi" w:cs="Arial"/>
          <w:b/>
          <w:bCs/>
          <w:sz w:val="22"/>
          <w:szCs w:val="22"/>
        </w:rPr>
      </w:pPr>
    </w:p>
    <w:p w:rsidR="001520A5" w:rsidRPr="0098735E" w:rsidRDefault="00700DA8" w:rsidP="001520A5">
      <w:pPr>
        <w:pStyle w:val="Default"/>
        <w:contextualSpacing/>
        <w:rPr>
          <w:rFonts w:asciiTheme="minorHAnsi" w:hAnsiTheme="minorHAnsi"/>
          <w:bCs/>
          <w:sz w:val="22"/>
          <w:szCs w:val="22"/>
        </w:rPr>
      </w:pPr>
      <w:r w:rsidRPr="0098735E">
        <w:rPr>
          <w:rFonts w:asciiTheme="minorHAnsi" w:eastAsia="Calibri" w:hAnsiTheme="minorHAnsi" w:cs="Arial"/>
          <w:b/>
          <w:bCs/>
          <w:sz w:val="22"/>
          <w:szCs w:val="22"/>
        </w:rPr>
        <w:t xml:space="preserve">Mission: </w:t>
      </w:r>
      <w:r w:rsidR="001520A5" w:rsidRPr="0098735E">
        <w:rPr>
          <w:rFonts w:asciiTheme="minorHAnsi" w:hAnsiTheme="minorHAnsi"/>
          <w:sz w:val="22"/>
          <w:szCs w:val="22"/>
        </w:rPr>
        <w:t xml:space="preserve"> </w:t>
      </w:r>
      <w:r w:rsidR="001520A5" w:rsidRPr="0098735E">
        <w:rPr>
          <w:rFonts w:asciiTheme="minorHAnsi" w:hAnsiTheme="minorHAnsi"/>
          <w:sz w:val="22"/>
          <w:szCs w:val="22"/>
        </w:rPr>
        <w:tab/>
      </w:r>
      <w:r w:rsidR="001520A5" w:rsidRPr="0098735E">
        <w:rPr>
          <w:rFonts w:asciiTheme="minorHAnsi" w:hAnsiTheme="minorHAnsi"/>
          <w:bCs/>
          <w:sz w:val="22"/>
          <w:szCs w:val="22"/>
        </w:rPr>
        <w:t>2</w:t>
      </w:r>
      <w:r w:rsidR="001520A5" w:rsidRPr="0098735E">
        <w:rPr>
          <w:rFonts w:asciiTheme="minorHAnsi" w:hAnsiTheme="minorHAnsi"/>
          <w:bCs/>
          <w:sz w:val="22"/>
          <w:szCs w:val="22"/>
          <w:vertAlign w:val="superscript"/>
        </w:rPr>
        <w:t>nd</w:t>
      </w:r>
      <w:r w:rsidR="001520A5" w:rsidRPr="0098735E">
        <w:rPr>
          <w:rFonts w:asciiTheme="minorHAnsi" w:hAnsiTheme="minorHAnsi"/>
          <w:bCs/>
          <w:sz w:val="22"/>
          <w:szCs w:val="22"/>
        </w:rPr>
        <w:t xml:space="preserve"> African Regional Conference of Forest and Farm Producer Organizations, Tanzania </w:t>
      </w:r>
    </w:p>
    <w:p w:rsidR="00646F7D" w:rsidRPr="0098735E" w:rsidRDefault="00646F7D" w:rsidP="00646F7D">
      <w:pPr>
        <w:pStyle w:val="Default"/>
        <w:ind w:left="720" w:firstLine="720"/>
        <w:contextualSpacing/>
        <w:rPr>
          <w:rFonts w:asciiTheme="minorHAnsi" w:hAnsiTheme="minorHAnsi"/>
          <w:sz w:val="22"/>
          <w:szCs w:val="22"/>
        </w:rPr>
      </w:pPr>
      <w:r w:rsidRPr="0098735E">
        <w:rPr>
          <w:rFonts w:asciiTheme="minorHAnsi" w:hAnsiTheme="minorHAnsi"/>
          <w:sz w:val="22"/>
          <w:szCs w:val="22"/>
        </w:rPr>
        <w:t>‘Strengthening Forest and Farm Producers’ Organizations in a Changing Climate’</w:t>
      </w:r>
    </w:p>
    <w:p w:rsidR="001520A5" w:rsidRPr="0098735E" w:rsidRDefault="001520A5" w:rsidP="001520A5">
      <w:pPr>
        <w:spacing w:line="240" w:lineRule="auto"/>
        <w:contextualSpacing/>
        <w:rPr>
          <w:b/>
          <w:bCs/>
        </w:rPr>
      </w:pPr>
    </w:p>
    <w:p w:rsidR="001520A5" w:rsidRPr="0098735E" w:rsidRDefault="001520A5" w:rsidP="001520A5">
      <w:pPr>
        <w:spacing w:line="240" w:lineRule="auto"/>
        <w:contextualSpacing/>
        <w:rPr>
          <w:bCs/>
        </w:rPr>
      </w:pPr>
      <w:r w:rsidRPr="0098735E">
        <w:rPr>
          <w:b/>
          <w:bCs/>
        </w:rPr>
        <w:t>Date:</w:t>
      </w:r>
      <w:r w:rsidRPr="0098735E">
        <w:rPr>
          <w:b/>
          <w:bCs/>
        </w:rPr>
        <w:tab/>
      </w:r>
      <w:r w:rsidRPr="0098735E">
        <w:rPr>
          <w:b/>
          <w:bCs/>
        </w:rPr>
        <w:tab/>
      </w:r>
      <w:r w:rsidRPr="0098735E">
        <w:rPr>
          <w:bCs/>
        </w:rPr>
        <w:t>September 25-29 2017</w:t>
      </w:r>
    </w:p>
    <w:p w:rsidR="001520A5" w:rsidRPr="0098735E" w:rsidRDefault="001520A5" w:rsidP="001520A5">
      <w:pPr>
        <w:spacing w:line="240" w:lineRule="auto"/>
        <w:contextualSpacing/>
        <w:rPr>
          <w:rFonts w:eastAsia="Calibri" w:cs="Arial"/>
          <w:b/>
          <w:bCs/>
        </w:rPr>
      </w:pPr>
    </w:p>
    <w:p w:rsidR="00700DA8" w:rsidRPr="0098735E" w:rsidRDefault="001520A5" w:rsidP="001520A5">
      <w:pPr>
        <w:spacing w:line="240" w:lineRule="auto"/>
        <w:contextualSpacing/>
        <w:rPr>
          <w:rFonts w:eastAsia="Calibri" w:cs="Arial"/>
          <w:b/>
          <w:bCs/>
        </w:rPr>
      </w:pPr>
      <w:r w:rsidRPr="0098735E">
        <w:rPr>
          <w:rFonts w:eastAsia="Calibri" w:cs="Arial"/>
          <w:b/>
          <w:bCs/>
        </w:rPr>
        <w:t>Reporting</w:t>
      </w:r>
      <w:r w:rsidR="00700DA8" w:rsidRPr="0098735E">
        <w:rPr>
          <w:rFonts w:eastAsia="Calibri" w:cs="Arial"/>
          <w:b/>
          <w:bCs/>
        </w:rPr>
        <w:t xml:space="preserve">: </w:t>
      </w:r>
      <w:r w:rsidRPr="0098735E">
        <w:rPr>
          <w:rFonts w:eastAsia="Calibri" w:cs="Arial"/>
          <w:b/>
          <w:bCs/>
        </w:rPr>
        <w:tab/>
      </w:r>
      <w:r w:rsidR="00700DA8" w:rsidRPr="0098735E">
        <w:rPr>
          <w:rFonts w:eastAsia="Calibri" w:cs="Arial"/>
          <w:bCs/>
        </w:rPr>
        <w:t>Philip Kisoyan</w:t>
      </w:r>
    </w:p>
    <w:p w:rsidR="00700DA8" w:rsidRPr="0098735E" w:rsidRDefault="00700DA8" w:rsidP="00700DA8">
      <w:pPr>
        <w:rPr>
          <w:rFonts w:cs="Arial"/>
          <w:b/>
          <w:color w:val="000000"/>
        </w:rPr>
      </w:pPr>
    </w:p>
    <w:p w:rsidR="001520A5" w:rsidRPr="0098735E" w:rsidRDefault="001520A5" w:rsidP="001520A5">
      <w:pPr>
        <w:pStyle w:val="Default"/>
        <w:rPr>
          <w:rFonts w:asciiTheme="minorHAnsi" w:hAnsiTheme="minorHAnsi"/>
          <w:b/>
          <w:sz w:val="22"/>
          <w:szCs w:val="22"/>
        </w:rPr>
      </w:pPr>
      <w:r w:rsidRPr="0098735E">
        <w:rPr>
          <w:rFonts w:asciiTheme="minorHAnsi" w:hAnsiTheme="minorHAnsi"/>
          <w:b/>
          <w:sz w:val="22"/>
          <w:szCs w:val="22"/>
        </w:rPr>
        <w:t>Background</w:t>
      </w:r>
    </w:p>
    <w:p w:rsidR="001520A5" w:rsidRPr="0098735E" w:rsidRDefault="001520A5" w:rsidP="001520A5">
      <w:pPr>
        <w:pStyle w:val="Default"/>
        <w:jc w:val="both"/>
        <w:rPr>
          <w:rFonts w:asciiTheme="minorHAnsi" w:hAnsiTheme="minorHAnsi"/>
          <w:b/>
          <w:sz w:val="22"/>
          <w:szCs w:val="22"/>
        </w:rPr>
      </w:pPr>
      <w:r w:rsidRPr="0098735E">
        <w:rPr>
          <w:rFonts w:asciiTheme="minorHAnsi" w:hAnsiTheme="minorHAnsi"/>
          <w:sz w:val="22"/>
          <w:szCs w:val="22"/>
        </w:rPr>
        <w:t>The second African conference of Forest and Farm Producer Organizations (FFPOs) is a follow-up to the first one held in Kenya in June, 2015 with participation of forest producer organizations and forest stakeholders from several African countries and partners involved in various Africa-level initiatives such as Africa’s Great Green Wall, the Network for Natural Gums and Resins in Africa.  The Nairobi Conference identified lack of capacity of forest producer organizations, gender in-equality and low youth participation as major constraints in developing sustainable forest management and vibrant climate resilient smallholder forest product value chains in Africa</w:t>
      </w:r>
      <w:r w:rsidR="00B46AD5" w:rsidRPr="0098735E">
        <w:rPr>
          <w:rFonts w:asciiTheme="minorHAnsi" w:hAnsiTheme="minorHAnsi"/>
          <w:sz w:val="22"/>
          <w:szCs w:val="22"/>
        </w:rPr>
        <w:t>.</w:t>
      </w:r>
    </w:p>
    <w:p w:rsidR="001520A5" w:rsidRPr="0098735E" w:rsidRDefault="001520A5" w:rsidP="001520A5">
      <w:pPr>
        <w:pStyle w:val="Default"/>
        <w:rPr>
          <w:rFonts w:asciiTheme="minorHAnsi" w:hAnsiTheme="minorHAnsi"/>
          <w:b/>
          <w:bCs/>
          <w:sz w:val="22"/>
          <w:szCs w:val="22"/>
        </w:rPr>
      </w:pPr>
    </w:p>
    <w:p w:rsidR="001520A5" w:rsidRPr="0098735E" w:rsidRDefault="001520A5" w:rsidP="001520A5">
      <w:pPr>
        <w:pStyle w:val="Default"/>
        <w:rPr>
          <w:rFonts w:asciiTheme="minorHAnsi" w:hAnsiTheme="minorHAnsi"/>
          <w:sz w:val="22"/>
          <w:szCs w:val="22"/>
        </w:rPr>
      </w:pPr>
      <w:r w:rsidRPr="0098735E">
        <w:rPr>
          <w:rFonts w:asciiTheme="minorHAnsi" w:hAnsiTheme="minorHAnsi"/>
          <w:b/>
          <w:bCs/>
          <w:sz w:val="22"/>
          <w:szCs w:val="22"/>
        </w:rPr>
        <w:t xml:space="preserve">Conference objectives </w:t>
      </w:r>
    </w:p>
    <w:p w:rsidR="001520A5" w:rsidRPr="0098735E" w:rsidRDefault="001520A5" w:rsidP="001520A5">
      <w:pPr>
        <w:pStyle w:val="Default"/>
        <w:rPr>
          <w:rFonts w:asciiTheme="minorHAnsi" w:hAnsiTheme="minorHAnsi"/>
          <w:sz w:val="22"/>
          <w:szCs w:val="22"/>
        </w:rPr>
      </w:pPr>
      <w:r w:rsidRPr="0098735E">
        <w:rPr>
          <w:rFonts w:asciiTheme="minorHAnsi" w:hAnsiTheme="minorHAnsi"/>
          <w:sz w:val="22"/>
          <w:szCs w:val="22"/>
        </w:rPr>
        <w:t xml:space="preserve">The main objectives of the </w:t>
      </w:r>
      <w:r w:rsidRPr="0098735E">
        <w:rPr>
          <w:rFonts w:asciiTheme="minorHAnsi" w:hAnsiTheme="minorHAnsi"/>
          <w:bCs/>
          <w:sz w:val="22"/>
          <w:szCs w:val="22"/>
        </w:rPr>
        <w:t>2</w:t>
      </w:r>
      <w:r w:rsidRPr="0098735E">
        <w:rPr>
          <w:rFonts w:asciiTheme="minorHAnsi" w:hAnsiTheme="minorHAnsi"/>
          <w:bCs/>
          <w:sz w:val="22"/>
          <w:szCs w:val="22"/>
          <w:vertAlign w:val="superscript"/>
        </w:rPr>
        <w:t>nd</w:t>
      </w:r>
      <w:r w:rsidRPr="0098735E">
        <w:rPr>
          <w:rFonts w:asciiTheme="minorHAnsi" w:hAnsiTheme="minorHAnsi"/>
          <w:bCs/>
          <w:sz w:val="22"/>
          <w:szCs w:val="22"/>
        </w:rPr>
        <w:t xml:space="preserve"> African Regional Conference of Forest and Farm Producer Organizations was to s</w:t>
      </w:r>
      <w:r w:rsidRPr="0098735E">
        <w:rPr>
          <w:rFonts w:asciiTheme="minorHAnsi" w:hAnsiTheme="minorHAnsi"/>
          <w:sz w:val="22"/>
          <w:szCs w:val="22"/>
        </w:rPr>
        <w:t xml:space="preserve">hare experience among forest producer </w:t>
      </w:r>
      <w:r w:rsidR="00B46AD5" w:rsidRPr="0098735E">
        <w:rPr>
          <w:rFonts w:asciiTheme="minorHAnsi" w:hAnsiTheme="minorHAnsi"/>
          <w:sz w:val="22"/>
          <w:szCs w:val="22"/>
        </w:rPr>
        <w:t>organization</w:t>
      </w:r>
      <w:r w:rsidRPr="0098735E">
        <w:rPr>
          <w:rFonts w:asciiTheme="minorHAnsi" w:hAnsiTheme="minorHAnsi"/>
          <w:sz w:val="22"/>
          <w:szCs w:val="22"/>
        </w:rPr>
        <w:t xml:space="preserve"> representatives in order to strengthen existing </w:t>
      </w:r>
      <w:r w:rsidR="00B46AD5" w:rsidRPr="0098735E">
        <w:rPr>
          <w:rFonts w:asciiTheme="minorHAnsi" w:hAnsiTheme="minorHAnsi"/>
          <w:sz w:val="22"/>
          <w:szCs w:val="22"/>
        </w:rPr>
        <w:t>organizations</w:t>
      </w:r>
      <w:r w:rsidRPr="0098735E">
        <w:rPr>
          <w:rFonts w:asciiTheme="minorHAnsi" w:hAnsiTheme="minorHAnsi"/>
          <w:sz w:val="22"/>
          <w:szCs w:val="22"/>
        </w:rPr>
        <w:t xml:space="preserve">; special focus was on lessons learned from first phase of FFF in Africa and how to build these and others into the Phase II. The main other themes of the conference were: </w:t>
      </w:r>
    </w:p>
    <w:p w:rsidR="001520A5" w:rsidRPr="0098735E" w:rsidRDefault="001520A5" w:rsidP="001520A5">
      <w:pPr>
        <w:pStyle w:val="Default"/>
        <w:numPr>
          <w:ilvl w:val="0"/>
          <w:numId w:val="5"/>
        </w:numPr>
        <w:spacing w:after="51"/>
        <w:rPr>
          <w:rFonts w:asciiTheme="minorHAnsi" w:hAnsiTheme="minorHAnsi"/>
          <w:sz w:val="22"/>
          <w:szCs w:val="22"/>
        </w:rPr>
      </w:pPr>
      <w:r w:rsidRPr="0098735E">
        <w:rPr>
          <w:rFonts w:asciiTheme="minorHAnsi" w:hAnsiTheme="minorHAnsi"/>
          <w:sz w:val="22"/>
          <w:szCs w:val="22"/>
        </w:rPr>
        <w:t xml:space="preserve">Shaping (sub) national cross-sectoral multi-stakeholder platforms for policy influence. </w:t>
      </w:r>
    </w:p>
    <w:p w:rsidR="001520A5" w:rsidRPr="0098735E" w:rsidRDefault="001520A5" w:rsidP="001520A5">
      <w:pPr>
        <w:pStyle w:val="Default"/>
        <w:numPr>
          <w:ilvl w:val="0"/>
          <w:numId w:val="5"/>
        </w:numPr>
        <w:spacing w:after="51"/>
        <w:rPr>
          <w:rFonts w:asciiTheme="minorHAnsi" w:hAnsiTheme="minorHAnsi"/>
          <w:sz w:val="22"/>
          <w:szCs w:val="22"/>
        </w:rPr>
      </w:pPr>
      <w:r w:rsidRPr="0098735E">
        <w:rPr>
          <w:rFonts w:asciiTheme="minorHAnsi" w:hAnsiTheme="minorHAnsi"/>
          <w:sz w:val="22"/>
          <w:szCs w:val="22"/>
        </w:rPr>
        <w:t>Identify</w:t>
      </w:r>
      <w:r w:rsidR="00B46AD5" w:rsidRPr="0098735E">
        <w:rPr>
          <w:rFonts w:asciiTheme="minorHAnsi" w:hAnsiTheme="minorHAnsi"/>
          <w:sz w:val="22"/>
          <w:szCs w:val="22"/>
        </w:rPr>
        <w:t>ing</w:t>
      </w:r>
      <w:r w:rsidRPr="0098735E">
        <w:rPr>
          <w:rFonts w:asciiTheme="minorHAnsi" w:hAnsiTheme="minorHAnsi"/>
          <w:sz w:val="22"/>
          <w:szCs w:val="22"/>
        </w:rPr>
        <w:t xml:space="preserve"> opportunities to enhance forest producer </w:t>
      </w:r>
      <w:r w:rsidR="00B46AD5" w:rsidRPr="0098735E">
        <w:rPr>
          <w:rFonts w:asciiTheme="minorHAnsi" w:hAnsiTheme="minorHAnsi"/>
          <w:sz w:val="22"/>
          <w:szCs w:val="22"/>
        </w:rPr>
        <w:t>organizations</w:t>
      </w:r>
      <w:r w:rsidRPr="0098735E">
        <w:rPr>
          <w:rFonts w:asciiTheme="minorHAnsi" w:hAnsiTheme="minorHAnsi"/>
          <w:sz w:val="22"/>
          <w:szCs w:val="22"/>
        </w:rPr>
        <w:t xml:space="preserve"> in other countries and areas in Africa, including at regional level (including NGARA) </w:t>
      </w:r>
    </w:p>
    <w:p w:rsidR="001520A5" w:rsidRPr="0098735E" w:rsidRDefault="001520A5" w:rsidP="001520A5">
      <w:pPr>
        <w:pStyle w:val="Default"/>
        <w:numPr>
          <w:ilvl w:val="0"/>
          <w:numId w:val="5"/>
        </w:numPr>
        <w:spacing w:after="51"/>
        <w:rPr>
          <w:rFonts w:asciiTheme="minorHAnsi" w:hAnsiTheme="minorHAnsi"/>
          <w:sz w:val="22"/>
          <w:szCs w:val="22"/>
        </w:rPr>
      </w:pPr>
      <w:r w:rsidRPr="0098735E">
        <w:rPr>
          <w:rFonts w:asciiTheme="minorHAnsi" w:hAnsiTheme="minorHAnsi"/>
          <w:sz w:val="22"/>
          <w:szCs w:val="22"/>
        </w:rPr>
        <w:t>Sha</w:t>
      </w:r>
      <w:r w:rsidR="00B46AD5" w:rsidRPr="0098735E">
        <w:rPr>
          <w:rFonts w:asciiTheme="minorHAnsi" w:hAnsiTheme="minorHAnsi"/>
          <w:sz w:val="22"/>
          <w:szCs w:val="22"/>
        </w:rPr>
        <w:t>ring</w:t>
      </w:r>
      <w:r w:rsidRPr="0098735E">
        <w:rPr>
          <w:rFonts w:asciiTheme="minorHAnsi" w:hAnsiTheme="minorHAnsi"/>
          <w:sz w:val="22"/>
          <w:szCs w:val="22"/>
        </w:rPr>
        <w:t xml:space="preserve"> experiences and best practices on promoting gender equity and youth participation in FFPOs in general, and through innovative climate resilient business in Africa. </w:t>
      </w:r>
    </w:p>
    <w:p w:rsidR="001520A5" w:rsidRPr="0098735E" w:rsidRDefault="001520A5" w:rsidP="001520A5">
      <w:pPr>
        <w:pStyle w:val="Default"/>
        <w:numPr>
          <w:ilvl w:val="0"/>
          <w:numId w:val="5"/>
        </w:numPr>
        <w:spacing w:after="51"/>
        <w:rPr>
          <w:rFonts w:asciiTheme="minorHAnsi" w:hAnsiTheme="minorHAnsi"/>
          <w:sz w:val="22"/>
          <w:szCs w:val="22"/>
        </w:rPr>
      </w:pPr>
      <w:r w:rsidRPr="0098735E">
        <w:rPr>
          <w:rFonts w:asciiTheme="minorHAnsi" w:hAnsiTheme="minorHAnsi"/>
          <w:sz w:val="22"/>
          <w:szCs w:val="22"/>
        </w:rPr>
        <w:t>Discuss</w:t>
      </w:r>
      <w:r w:rsidR="00B46AD5" w:rsidRPr="0098735E">
        <w:rPr>
          <w:rFonts w:asciiTheme="minorHAnsi" w:hAnsiTheme="minorHAnsi"/>
          <w:sz w:val="22"/>
          <w:szCs w:val="22"/>
        </w:rPr>
        <w:t>ing</w:t>
      </w:r>
      <w:r w:rsidRPr="0098735E">
        <w:rPr>
          <w:rFonts w:asciiTheme="minorHAnsi" w:hAnsiTheme="minorHAnsi"/>
          <w:sz w:val="22"/>
          <w:szCs w:val="22"/>
        </w:rPr>
        <w:t xml:space="preserve"> sustainable business incubation models applicable to development of community based forest enterprises and the development of FFPOs in Africa </w:t>
      </w:r>
    </w:p>
    <w:p w:rsidR="001520A5" w:rsidRPr="0098735E" w:rsidRDefault="001520A5" w:rsidP="001520A5">
      <w:pPr>
        <w:pStyle w:val="Default"/>
        <w:numPr>
          <w:ilvl w:val="0"/>
          <w:numId w:val="5"/>
        </w:numPr>
        <w:rPr>
          <w:rFonts w:asciiTheme="minorHAnsi" w:hAnsiTheme="minorHAnsi"/>
          <w:sz w:val="22"/>
          <w:szCs w:val="22"/>
        </w:rPr>
      </w:pPr>
      <w:r w:rsidRPr="0098735E">
        <w:rPr>
          <w:rFonts w:asciiTheme="minorHAnsi" w:hAnsiTheme="minorHAnsi"/>
          <w:sz w:val="22"/>
          <w:szCs w:val="22"/>
        </w:rPr>
        <w:t>Discuss</w:t>
      </w:r>
      <w:r w:rsidR="00B46AD5" w:rsidRPr="0098735E">
        <w:rPr>
          <w:rFonts w:asciiTheme="minorHAnsi" w:hAnsiTheme="minorHAnsi"/>
          <w:sz w:val="22"/>
          <w:szCs w:val="22"/>
        </w:rPr>
        <w:t>ing</w:t>
      </w:r>
      <w:r w:rsidRPr="0098735E">
        <w:rPr>
          <w:rFonts w:asciiTheme="minorHAnsi" w:hAnsiTheme="minorHAnsi"/>
          <w:sz w:val="22"/>
          <w:szCs w:val="22"/>
        </w:rPr>
        <w:t xml:space="preserve"> recommendations and way forward </w:t>
      </w:r>
    </w:p>
    <w:p w:rsidR="005C6292" w:rsidRDefault="00B46AD5" w:rsidP="005C6292">
      <w:pPr>
        <w:pStyle w:val="NormalWeb"/>
        <w:contextualSpacing/>
        <w:rPr>
          <w:rFonts w:asciiTheme="minorHAnsi" w:hAnsiTheme="minorHAnsi"/>
          <w:b/>
          <w:sz w:val="22"/>
          <w:szCs w:val="22"/>
        </w:rPr>
      </w:pPr>
      <w:r w:rsidRPr="0098735E">
        <w:rPr>
          <w:rFonts w:asciiTheme="minorHAnsi" w:hAnsiTheme="minorHAnsi"/>
          <w:b/>
          <w:sz w:val="22"/>
          <w:szCs w:val="22"/>
        </w:rPr>
        <w:t>Field Visits</w:t>
      </w:r>
    </w:p>
    <w:p w:rsidR="001406D9" w:rsidRPr="005C6292" w:rsidRDefault="00967BBA" w:rsidP="005C6292">
      <w:pPr>
        <w:pStyle w:val="NormalWeb"/>
        <w:contextualSpacing/>
        <w:rPr>
          <w:rFonts w:asciiTheme="minorHAnsi" w:hAnsiTheme="minorHAnsi"/>
          <w:sz w:val="22"/>
          <w:szCs w:val="22"/>
        </w:rPr>
      </w:pPr>
      <w:r w:rsidRPr="005C6292">
        <w:rPr>
          <w:rFonts w:asciiTheme="minorHAnsi" w:hAnsiTheme="minorHAnsi"/>
          <w:sz w:val="22"/>
          <w:szCs w:val="22"/>
        </w:rPr>
        <w:t xml:space="preserve">Prior to the conference the participants had a chance to visit </w:t>
      </w:r>
      <w:r w:rsidR="0048722A" w:rsidRPr="005C6292">
        <w:rPr>
          <w:rFonts w:asciiTheme="minorHAnsi" w:hAnsiTheme="minorHAnsi"/>
          <w:sz w:val="22"/>
          <w:szCs w:val="22"/>
        </w:rPr>
        <w:t xml:space="preserve">the </w:t>
      </w:r>
      <w:r w:rsidRPr="005C6292">
        <w:rPr>
          <w:rFonts w:asciiTheme="minorHAnsi" w:hAnsiTheme="minorHAnsi"/>
          <w:sz w:val="22"/>
          <w:szCs w:val="22"/>
        </w:rPr>
        <w:t>southern highlands of Tanzania to learn and exchange knowledge with their counterparts</w:t>
      </w:r>
      <w:r w:rsidR="0048722A" w:rsidRPr="005C6292">
        <w:rPr>
          <w:rFonts w:asciiTheme="minorHAnsi" w:hAnsiTheme="minorHAnsi"/>
          <w:sz w:val="22"/>
          <w:szCs w:val="22"/>
        </w:rPr>
        <w:t xml:space="preserve">. The participants visited </w:t>
      </w:r>
      <w:proofErr w:type="spellStart"/>
      <w:r w:rsidR="0048722A" w:rsidRPr="005C6292">
        <w:rPr>
          <w:rFonts w:asciiTheme="minorHAnsi" w:hAnsiTheme="minorHAnsi"/>
          <w:sz w:val="22"/>
          <w:szCs w:val="22"/>
        </w:rPr>
        <w:t>Mafinga</w:t>
      </w:r>
      <w:proofErr w:type="spellEnd"/>
      <w:r w:rsidR="0048722A" w:rsidRPr="005C6292">
        <w:rPr>
          <w:rFonts w:asciiTheme="minorHAnsi" w:hAnsiTheme="minorHAnsi"/>
          <w:sz w:val="22"/>
          <w:szCs w:val="22"/>
        </w:rPr>
        <w:t xml:space="preserve"> Forest &amp; Wood Industry Training Center, </w:t>
      </w:r>
      <w:proofErr w:type="spellStart"/>
      <w:r w:rsidR="0048722A" w:rsidRPr="005C6292">
        <w:rPr>
          <w:rFonts w:asciiTheme="minorHAnsi" w:hAnsiTheme="minorHAnsi"/>
          <w:sz w:val="22"/>
          <w:szCs w:val="22"/>
        </w:rPr>
        <w:t>Mgololo</w:t>
      </w:r>
      <w:proofErr w:type="spellEnd"/>
      <w:r w:rsidR="0048722A" w:rsidRPr="005C6292">
        <w:rPr>
          <w:rFonts w:asciiTheme="minorHAnsi" w:hAnsiTheme="minorHAnsi"/>
          <w:sz w:val="23"/>
          <w:szCs w:val="23"/>
        </w:rPr>
        <w:t xml:space="preserve"> / </w:t>
      </w:r>
      <w:proofErr w:type="spellStart"/>
      <w:r w:rsidR="0048722A" w:rsidRPr="005C6292">
        <w:rPr>
          <w:rFonts w:asciiTheme="minorHAnsi" w:hAnsiTheme="minorHAnsi"/>
          <w:sz w:val="23"/>
          <w:szCs w:val="23"/>
        </w:rPr>
        <w:t>Mufindi</w:t>
      </w:r>
      <w:proofErr w:type="spellEnd"/>
      <w:r w:rsidR="0048722A" w:rsidRPr="005C6292">
        <w:rPr>
          <w:rFonts w:asciiTheme="minorHAnsi" w:hAnsiTheme="minorHAnsi"/>
          <w:sz w:val="23"/>
          <w:szCs w:val="23"/>
        </w:rPr>
        <w:t xml:space="preserve"> Tree Growers associations (TGAs) </w:t>
      </w:r>
      <w:r w:rsidR="00DB09AD" w:rsidRPr="005C6292">
        <w:rPr>
          <w:rFonts w:asciiTheme="minorHAnsi" w:hAnsiTheme="minorHAnsi"/>
          <w:sz w:val="22"/>
          <w:szCs w:val="22"/>
        </w:rPr>
        <w:t xml:space="preserve">Sao Hill Forest Plantation, </w:t>
      </w:r>
      <w:r w:rsidR="0048722A" w:rsidRPr="005C6292">
        <w:rPr>
          <w:rFonts w:asciiTheme="minorHAnsi" w:hAnsiTheme="minorHAnsi"/>
          <w:sz w:val="22"/>
          <w:szCs w:val="22"/>
        </w:rPr>
        <w:t xml:space="preserve">Khalid Timber processing mill </w:t>
      </w:r>
      <w:r w:rsidR="005C6292">
        <w:rPr>
          <w:rFonts w:asciiTheme="minorHAnsi" w:hAnsiTheme="minorHAnsi"/>
          <w:sz w:val="22"/>
          <w:szCs w:val="22"/>
        </w:rPr>
        <w:t xml:space="preserve">and </w:t>
      </w:r>
      <w:r w:rsidR="0048722A" w:rsidRPr="005C6292">
        <w:rPr>
          <w:rFonts w:asciiTheme="minorHAnsi" w:hAnsiTheme="minorHAnsi"/>
          <w:sz w:val="22"/>
          <w:szCs w:val="22"/>
        </w:rPr>
        <w:t>Charcoal Briquette</w:t>
      </w:r>
      <w:r w:rsidR="00DB09AD" w:rsidRPr="005C6292">
        <w:rPr>
          <w:rFonts w:asciiTheme="minorHAnsi" w:hAnsiTheme="minorHAnsi"/>
          <w:sz w:val="22"/>
          <w:szCs w:val="22"/>
        </w:rPr>
        <w:t xml:space="preserve"> factory</w:t>
      </w:r>
      <w:r w:rsidR="0048722A" w:rsidRPr="005C6292">
        <w:rPr>
          <w:rFonts w:asciiTheme="minorHAnsi" w:hAnsiTheme="minorHAnsi"/>
          <w:sz w:val="22"/>
          <w:szCs w:val="22"/>
        </w:rPr>
        <w:t>.</w:t>
      </w:r>
      <w:r w:rsidR="00DB09AD" w:rsidRPr="005C6292">
        <w:rPr>
          <w:rFonts w:asciiTheme="minorHAnsi" w:hAnsiTheme="minorHAnsi"/>
          <w:sz w:val="22"/>
          <w:szCs w:val="22"/>
        </w:rPr>
        <w:t xml:space="preserve"> </w:t>
      </w:r>
    </w:p>
    <w:p w:rsidR="0048722A" w:rsidRDefault="0048722A" w:rsidP="0048722A">
      <w:pPr>
        <w:jc w:val="both"/>
        <w:rPr>
          <w:b/>
        </w:rPr>
      </w:pPr>
    </w:p>
    <w:p w:rsidR="0048722A" w:rsidRPr="001406D9" w:rsidRDefault="0048722A" w:rsidP="0048722A">
      <w:pPr>
        <w:jc w:val="both"/>
        <w:rPr>
          <w:b/>
        </w:rPr>
      </w:pPr>
      <w:r>
        <w:rPr>
          <w:b/>
        </w:rPr>
        <w:t xml:space="preserve">Key </w:t>
      </w:r>
      <w:r w:rsidRPr="001406D9">
        <w:rPr>
          <w:b/>
        </w:rPr>
        <w:t>Lessons learned</w:t>
      </w:r>
      <w:r w:rsidR="006A2373">
        <w:rPr>
          <w:b/>
        </w:rPr>
        <w:t>:</w:t>
      </w:r>
    </w:p>
    <w:p w:rsidR="0048722A" w:rsidRDefault="0048722A" w:rsidP="0048722A">
      <w:pPr>
        <w:pStyle w:val="ListParagraph"/>
        <w:numPr>
          <w:ilvl w:val="0"/>
          <w:numId w:val="2"/>
        </w:numPr>
        <w:spacing w:after="0" w:line="240" w:lineRule="auto"/>
        <w:jc w:val="both"/>
        <w:rPr>
          <w:rFonts w:asciiTheme="minorHAnsi" w:hAnsiTheme="minorHAnsi"/>
        </w:rPr>
      </w:pPr>
      <w:r w:rsidRPr="0098735E">
        <w:rPr>
          <w:rFonts w:asciiTheme="minorHAnsi" w:hAnsiTheme="minorHAnsi"/>
        </w:rPr>
        <w:t xml:space="preserve">Quality germplasm </w:t>
      </w:r>
      <w:r>
        <w:rPr>
          <w:rFonts w:asciiTheme="minorHAnsi" w:hAnsiTheme="minorHAnsi"/>
        </w:rPr>
        <w:t xml:space="preserve">and best </w:t>
      </w:r>
      <w:proofErr w:type="spellStart"/>
      <w:r w:rsidRPr="0098735E">
        <w:rPr>
          <w:rFonts w:asciiTheme="minorHAnsi" w:hAnsiTheme="minorHAnsi"/>
        </w:rPr>
        <w:t>sivilcultural</w:t>
      </w:r>
      <w:proofErr w:type="spellEnd"/>
      <w:r w:rsidRPr="0098735E">
        <w:rPr>
          <w:rFonts w:asciiTheme="minorHAnsi" w:hAnsiTheme="minorHAnsi"/>
        </w:rPr>
        <w:t xml:space="preserve"> management </w:t>
      </w:r>
      <w:r>
        <w:rPr>
          <w:rFonts w:asciiTheme="minorHAnsi" w:hAnsiTheme="minorHAnsi"/>
        </w:rPr>
        <w:t>practices</w:t>
      </w:r>
      <w:r w:rsidRPr="0098735E">
        <w:rPr>
          <w:rFonts w:asciiTheme="minorHAnsi" w:hAnsiTheme="minorHAnsi"/>
        </w:rPr>
        <w:t xml:space="preserve"> </w:t>
      </w:r>
      <w:r>
        <w:rPr>
          <w:rFonts w:asciiTheme="minorHAnsi" w:hAnsiTheme="minorHAnsi"/>
        </w:rPr>
        <w:t xml:space="preserve">very </w:t>
      </w:r>
      <w:r w:rsidRPr="0098735E">
        <w:rPr>
          <w:rFonts w:asciiTheme="minorHAnsi" w:hAnsiTheme="minorHAnsi"/>
        </w:rPr>
        <w:t xml:space="preserve">important </w:t>
      </w:r>
      <w:r>
        <w:rPr>
          <w:rFonts w:asciiTheme="minorHAnsi" w:hAnsiTheme="minorHAnsi"/>
        </w:rPr>
        <w:t>to ensure quality timber product and better market.</w:t>
      </w:r>
    </w:p>
    <w:p w:rsidR="0048722A" w:rsidRDefault="0048722A" w:rsidP="0048722A">
      <w:pPr>
        <w:pStyle w:val="ListParagraph"/>
        <w:numPr>
          <w:ilvl w:val="0"/>
          <w:numId w:val="2"/>
        </w:numPr>
        <w:spacing w:after="0" w:line="240" w:lineRule="auto"/>
        <w:jc w:val="both"/>
        <w:rPr>
          <w:rFonts w:asciiTheme="minorHAnsi" w:hAnsiTheme="minorHAnsi"/>
        </w:rPr>
      </w:pPr>
      <w:r w:rsidRPr="0098735E">
        <w:rPr>
          <w:rFonts w:asciiTheme="minorHAnsi" w:hAnsiTheme="minorHAnsi"/>
        </w:rPr>
        <w:t xml:space="preserve">FFPO’s should build </w:t>
      </w:r>
      <w:r>
        <w:rPr>
          <w:rFonts w:asciiTheme="minorHAnsi" w:hAnsiTheme="minorHAnsi"/>
        </w:rPr>
        <w:t xml:space="preserve">their organizational and technical </w:t>
      </w:r>
      <w:r w:rsidRPr="0098735E">
        <w:rPr>
          <w:rFonts w:asciiTheme="minorHAnsi" w:hAnsiTheme="minorHAnsi"/>
        </w:rPr>
        <w:t xml:space="preserve">capacity of their members to </w:t>
      </w:r>
      <w:r>
        <w:rPr>
          <w:rFonts w:asciiTheme="minorHAnsi" w:hAnsiTheme="minorHAnsi"/>
        </w:rPr>
        <w:t>adopt tree farming as a business</w:t>
      </w:r>
      <w:r w:rsidR="005C6292">
        <w:rPr>
          <w:rFonts w:asciiTheme="minorHAnsi" w:hAnsiTheme="minorHAnsi"/>
        </w:rPr>
        <w:t xml:space="preserve"> with linkages along the value chain</w:t>
      </w:r>
    </w:p>
    <w:p w:rsidR="0048722A" w:rsidRPr="0098735E" w:rsidRDefault="006A2373" w:rsidP="0048722A">
      <w:pPr>
        <w:pStyle w:val="ListParagraph"/>
        <w:numPr>
          <w:ilvl w:val="0"/>
          <w:numId w:val="2"/>
        </w:numPr>
        <w:spacing w:after="0" w:line="240" w:lineRule="auto"/>
        <w:jc w:val="both"/>
        <w:rPr>
          <w:rFonts w:asciiTheme="minorHAnsi" w:hAnsiTheme="minorHAnsi"/>
        </w:rPr>
      </w:pPr>
      <w:r>
        <w:rPr>
          <w:rFonts w:asciiTheme="minorHAnsi" w:hAnsiTheme="minorHAnsi"/>
        </w:rPr>
        <w:lastRenderedPageBreak/>
        <w:t>Livelihood d</w:t>
      </w:r>
      <w:r w:rsidR="0048722A" w:rsidRPr="0098735E">
        <w:rPr>
          <w:rFonts w:asciiTheme="minorHAnsi" w:hAnsiTheme="minorHAnsi"/>
        </w:rPr>
        <w:t xml:space="preserve">iversification </w:t>
      </w:r>
      <w:r>
        <w:rPr>
          <w:rFonts w:asciiTheme="minorHAnsi" w:hAnsiTheme="minorHAnsi"/>
        </w:rPr>
        <w:t xml:space="preserve">like bee keeping and non-wood forest products are necessary to </w:t>
      </w:r>
      <w:r w:rsidR="0048722A" w:rsidRPr="0098735E">
        <w:rPr>
          <w:rFonts w:asciiTheme="minorHAnsi" w:hAnsiTheme="minorHAnsi"/>
        </w:rPr>
        <w:t xml:space="preserve">cushion farmers as they wait for their tree crop to mature </w:t>
      </w:r>
    </w:p>
    <w:p w:rsidR="0048722A" w:rsidRPr="0098735E" w:rsidRDefault="0048722A" w:rsidP="0048722A">
      <w:pPr>
        <w:pStyle w:val="ListParagraph"/>
        <w:numPr>
          <w:ilvl w:val="0"/>
          <w:numId w:val="2"/>
        </w:numPr>
        <w:spacing w:after="0" w:line="240" w:lineRule="auto"/>
        <w:jc w:val="both"/>
        <w:rPr>
          <w:rFonts w:asciiTheme="minorHAnsi" w:hAnsiTheme="minorHAnsi"/>
        </w:rPr>
      </w:pPr>
      <w:r w:rsidRPr="0098735E">
        <w:rPr>
          <w:rFonts w:asciiTheme="minorHAnsi" w:hAnsiTheme="minorHAnsi"/>
        </w:rPr>
        <w:t xml:space="preserve">Appropriate technology </w:t>
      </w:r>
      <w:r w:rsidR="006A2373">
        <w:rPr>
          <w:rFonts w:asciiTheme="minorHAnsi" w:hAnsiTheme="minorHAnsi"/>
        </w:rPr>
        <w:t xml:space="preserve">in saw milling </w:t>
      </w:r>
      <w:r w:rsidRPr="0098735E">
        <w:rPr>
          <w:rFonts w:asciiTheme="minorHAnsi" w:hAnsiTheme="minorHAnsi"/>
        </w:rPr>
        <w:t>that increases recovery is important for realization of maximum profits and business sustainability</w:t>
      </w:r>
      <w:r w:rsidR="006A2373">
        <w:rPr>
          <w:rFonts w:asciiTheme="minorHAnsi" w:hAnsiTheme="minorHAnsi"/>
        </w:rPr>
        <w:t>.</w:t>
      </w:r>
      <w:r w:rsidRPr="0098735E">
        <w:rPr>
          <w:rFonts w:asciiTheme="minorHAnsi" w:hAnsiTheme="minorHAnsi"/>
        </w:rPr>
        <w:t xml:space="preserve"> </w:t>
      </w:r>
    </w:p>
    <w:p w:rsidR="006A2373" w:rsidRDefault="0048722A" w:rsidP="0048722A">
      <w:pPr>
        <w:pStyle w:val="ListParagraph"/>
        <w:numPr>
          <w:ilvl w:val="0"/>
          <w:numId w:val="2"/>
        </w:numPr>
        <w:spacing w:after="0" w:line="240" w:lineRule="auto"/>
        <w:jc w:val="both"/>
        <w:rPr>
          <w:rFonts w:asciiTheme="minorHAnsi" w:hAnsiTheme="minorHAnsi"/>
        </w:rPr>
      </w:pPr>
      <w:r w:rsidRPr="0098735E">
        <w:rPr>
          <w:rFonts w:asciiTheme="minorHAnsi" w:hAnsiTheme="minorHAnsi"/>
        </w:rPr>
        <w:t>Briquettes from sawdust can be engineered to very high efficiency levels resulting in less pollution and longer burning times thus giving them a competitive edge</w:t>
      </w:r>
      <w:r w:rsidR="006A2373">
        <w:rPr>
          <w:rFonts w:asciiTheme="minorHAnsi" w:hAnsiTheme="minorHAnsi"/>
        </w:rPr>
        <w:t>.</w:t>
      </w:r>
    </w:p>
    <w:p w:rsidR="006A2373" w:rsidRPr="0098735E" w:rsidRDefault="006A2373" w:rsidP="006A2373">
      <w:pPr>
        <w:pStyle w:val="ListParagraph"/>
        <w:numPr>
          <w:ilvl w:val="0"/>
          <w:numId w:val="2"/>
        </w:numPr>
        <w:spacing w:after="0" w:line="240" w:lineRule="auto"/>
        <w:jc w:val="both"/>
        <w:rPr>
          <w:rFonts w:asciiTheme="minorHAnsi" w:hAnsiTheme="minorHAnsi"/>
        </w:rPr>
      </w:pPr>
      <w:r w:rsidRPr="0098735E">
        <w:rPr>
          <w:rFonts w:asciiTheme="minorHAnsi" w:hAnsiTheme="minorHAnsi"/>
        </w:rPr>
        <w:t xml:space="preserve">Insurance of plantations/woodlots can play a key role in case of fire, pests and diseases outbreak </w:t>
      </w:r>
    </w:p>
    <w:p w:rsidR="001406D9" w:rsidRPr="006A2373" w:rsidRDefault="0048722A" w:rsidP="006A2373">
      <w:pPr>
        <w:pStyle w:val="ListParagraph"/>
        <w:numPr>
          <w:ilvl w:val="0"/>
          <w:numId w:val="2"/>
        </w:numPr>
        <w:spacing w:after="0" w:line="240" w:lineRule="auto"/>
        <w:jc w:val="both"/>
        <w:rPr>
          <w:rFonts w:asciiTheme="minorHAnsi" w:hAnsiTheme="minorHAnsi"/>
          <w:b/>
        </w:rPr>
      </w:pPr>
      <w:r w:rsidRPr="0098735E">
        <w:rPr>
          <w:rFonts w:asciiTheme="minorHAnsi" w:hAnsiTheme="minorHAnsi"/>
        </w:rPr>
        <w:t>The growing population and expansion of cities in Africa provides a huge market for farm and forest producers</w:t>
      </w:r>
      <w:r w:rsidR="006A2373">
        <w:rPr>
          <w:rFonts w:asciiTheme="minorHAnsi" w:hAnsiTheme="minorHAnsi"/>
        </w:rPr>
        <w:t xml:space="preserve"> but the</w:t>
      </w:r>
      <w:r w:rsidR="005C6292">
        <w:rPr>
          <w:rFonts w:asciiTheme="minorHAnsi" w:hAnsiTheme="minorHAnsi"/>
        </w:rPr>
        <w:t>y have to meet</w:t>
      </w:r>
      <w:r w:rsidR="006A2373">
        <w:rPr>
          <w:rFonts w:asciiTheme="minorHAnsi" w:hAnsiTheme="minorHAnsi"/>
        </w:rPr>
        <w:t xml:space="preserve"> </w:t>
      </w:r>
      <w:r w:rsidR="005C6292">
        <w:rPr>
          <w:rFonts w:asciiTheme="minorHAnsi" w:hAnsiTheme="minorHAnsi"/>
        </w:rPr>
        <w:t xml:space="preserve">the </w:t>
      </w:r>
      <w:r w:rsidR="006A2373">
        <w:rPr>
          <w:rFonts w:asciiTheme="minorHAnsi" w:hAnsiTheme="minorHAnsi"/>
        </w:rPr>
        <w:t>volumes and quality</w:t>
      </w:r>
      <w:r w:rsidR="005C6292">
        <w:rPr>
          <w:rFonts w:asciiTheme="minorHAnsi" w:hAnsiTheme="minorHAnsi"/>
        </w:rPr>
        <w:t xml:space="preserve"> to realize benefits.</w:t>
      </w:r>
      <w:r w:rsidR="006A2373">
        <w:rPr>
          <w:rFonts w:asciiTheme="minorHAnsi" w:hAnsiTheme="minorHAnsi"/>
        </w:rPr>
        <w:t xml:space="preserve"> </w:t>
      </w:r>
    </w:p>
    <w:p w:rsidR="006A2373" w:rsidRPr="0098735E" w:rsidRDefault="006A2373" w:rsidP="006A2373">
      <w:pPr>
        <w:pStyle w:val="ListParagraph"/>
        <w:spacing w:after="0" w:line="240" w:lineRule="auto"/>
        <w:ind w:left="360"/>
        <w:jc w:val="both"/>
        <w:rPr>
          <w:rFonts w:asciiTheme="minorHAnsi" w:hAnsiTheme="minorHAnsi"/>
          <w:b/>
        </w:rPr>
      </w:pPr>
    </w:p>
    <w:p w:rsidR="00700DA8" w:rsidRPr="0098735E" w:rsidRDefault="00700DA8" w:rsidP="00700DA8">
      <w:pPr>
        <w:jc w:val="both"/>
      </w:pPr>
    </w:p>
    <w:p w:rsidR="00700DA8" w:rsidRPr="0098735E" w:rsidRDefault="006A2373" w:rsidP="00700DA8">
      <w:pPr>
        <w:jc w:val="both"/>
        <w:rPr>
          <w:b/>
        </w:rPr>
      </w:pPr>
      <w:r>
        <w:rPr>
          <w:b/>
        </w:rPr>
        <w:t>Key lessons f</w:t>
      </w:r>
      <w:r w:rsidR="00700DA8" w:rsidRPr="0098735E">
        <w:rPr>
          <w:b/>
        </w:rPr>
        <w:t>rom the conference</w:t>
      </w:r>
      <w:r>
        <w:rPr>
          <w:b/>
        </w:rPr>
        <w:t>:</w:t>
      </w:r>
    </w:p>
    <w:p w:rsidR="005C6292" w:rsidRDefault="005C6292" w:rsidP="00700DA8">
      <w:pPr>
        <w:pStyle w:val="ListParagraph"/>
        <w:numPr>
          <w:ilvl w:val="0"/>
          <w:numId w:val="1"/>
        </w:numPr>
        <w:spacing w:after="0" w:line="240" w:lineRule="auto"/>
        <w:jc w:val="both"/>
        <w:rPr>
          <w:rFonts w:asciiTheme="minorHAnsi" w:hAnsiTheme="minorHAnsi"/>
        </w:rPr>
      </w:pPr>
      <w:r>
        <w:rPr>
          <w:rFonts w:asciiTheme="minorHAnsi" w:hAnsiTheme="minorHAnsi"/>
        </w:rPr>
        <w:t>FFPOs have a huge potential to contribute to attainment of Sustainable Development Goals (SDGs) if well organized and well facilitated.</w:t>
      </w:r>
    </w:p>
    <w:p w:rsidR="00700DA8" w:rsidRPr="0098735E" w:rsidRDefault="00700DA8" w:rsidP="00700DA8">
      <w:pPr>
        <w:pStyle w:val="ListParagraph"/>
        <w:numPr>
          <w:ilvl w:val="0"/>
          <w:numId w:val="1"/>
        </w:numPr>
        <w:spacing w:after="0" w:line="240" w:lineRule="auto"/>
        <w:jc w:val="both"/>
        <w:rPr>
          <w:rFonts w:asciiTheme="minorHAnsi" w:hAnsiTheme="minorHAnsi"/>
        </w:rPr>
      </w:pPr>
      <w:r w:rsidRPr="0098735E">
        <w:rPr>
          <w:rFonts w:asciiTheme="minorHAnsi" w:hAnsiTheme="minorHAnsi"/>
        </w:rPr>
        <w:t xml:space="preserve">FFPO’s in Africa share the same challenges and can gain a lot by networking to learn and help each other </w:t>
      </w:r>
    </w:p>
    <w:p w:rsidR="00700DA8" w:rsidRPr="0098735E" w:rsidRDefault="00700DA8" w:rsidP="00700DA8">
      <w:pPr>
        <w:pStyle w:val="ListParagraph"/>
        <w:numPr>
          <w:ilvl w:val="0"/>
          <w:numId w:val="1"/>
        </w:numPr>
        <w:spacing w:after="0" w:line="240" w:lineRule="auto"/>
        <w:jc w:val="both"/>
        <w:rPr>
          <w:rFonts w:asciiTheme="minorHAnsi" w:hAnsiTheme="minorHAnsi"/>
        </w:rPr>
      </w:pPr>
      <w:r w:rsidRPr="0098735E">
        <w:rPr>
          <w:rFonts w:asciiTheme="minorHAnsi" w:hAnsiTheme="minorHAnsi"/>
        </w:rPr>
        <w:t>Women and youth play a very important role in communities and FFPO’s. Their participation in activities and in decision making is crucial for holistic and inclusive development</w:t>
      </w:r>
      <w:r w:rsidR="005C6292">
        <w:rPr>
          <w:rFonts w:asciiTheme="minorHAnsi" w:hAnsiTheme="minorHAnsi"/>
        </w:rPr>
        <w:t>.</w:t>
      </w:r>
      <w:r w:rsidRPr="0098735E">
        <w:rPr>
          <w:rFonts w:asciiTheme="minorHAnsi" w:hAnsiTheme="minorHAnsi"/>
        </w:rPr>
        <w:t xml:space="preserve"> </w:t>
      </w:r>
    </w:p>
    <w:p w:rsidR="00700DA8" w:rsidRPr="0098735E" w:rsidRDefault="00700DA8" w:rsidP="00700DA8">
      <w:pPr>
        <w:pStyle w:val="ListParagraph"/>
        <w:numPr>
          <w:ilvl w:val="0"/>
          <w:numId w:val="1"/>
        </w:numPr>
        <w:spacing w:after="0" w:line="240" w:lineRule="auto"/>
        <w:jc w:val="both"/>
        <w:rPr>
          <w:rFonts w:asciiTheme="minorHAnsi" w:hAnsiTheme="minorHAnsi"/>
        </w:rPr>
      </w:pPr>
      <w:r w:rsidRPr="0098735E">
        <w:rPr>
          <w:rFonts w:asciiTheme="minorHAnsi" w:hAnsiTheme="minorHAnsi"/>
        </w:rPr>
        <w:t xml:space="preserve">Land is a crucial factor in forest enterprises. Tenure issues must be addressed if sustainable enterprises are to be realized and in particular access, control and benefit for women and youth. Conflict and soil fertility also impact greatly on access to land. </w:t>
      </w:r>
    </w:p>
    <w:p w:rsidR="00700DA8" w:rsidRPr="0098735E" w:rsidRDefault="00700DA8" w:rsidP="00700DA8">
      <w:pPr>
        <w:pStyle w:val="ListParagraph"/>
        <w:numPr>
          <w:ilvl w:val="0"/>
          <w:numId w:val="1"/>
        </w:numPr>
        <w:spacing w:after="0" w:line="240" w:lineRule="auto"/>
        <w:jc w:val="both"/>
        <w:rPr>
          <w:rFonts w:asciiTheme="minorHAnsi" w:hAnsiTheme="minorHAnsi"/>
        </w:rPr>
      </w:pPr>
      <w:r w:rsidRPr="0098735E">
        <w:rPr>
          <w:rFonts w:asciiTheme="minorHAnsi" w:hAnsiTheme="minorHAnsi"/>
        </w:rPr>
        <w:t xml:space="preserve">FFPO’s must structure themselves to deliver meaningful and quality services to members to ensure their own sustainability  </w:t>
      </w:r>
    </w:p>
    <w:p w:rsidR="00700DA8" w:rsidRPr="0098735E" w:rsidRDefault="00700DA8" w:rsidP="00D66049">
      <w:pPr>
        <w:pStyle w:val="ListParagraph"/>
        <w:numPr>
          <w:ilvl w:val="0"/>
          <w:numId w:val="1"/>
        </w:numPr>
        <w:spacing w:after="0" w:line="240" w:lineRule="auto"/>
        <w:jc w:val="both"/>
        <w:rPr>
          <w:rFonts w:asciiTheme="minorHAnsi" w:hAnsiTheme="minorHAnsi"/>
        </w:rPr>
      </w:pPr>
      <w:r w:rsidRPr="0098735E">
        <w:rPr>
          <w:rFonts w:asciiTheme="minorHAnsi" w:hAnsiTheme="minorHAnsi"/>
        </w:rPr>
        <w:t xml:space="preserve">Apex FFPO’s must strengthen their lobby and advocacy function to better serve the interest of their members especially when it comes to dealing with governments and other decision makers  </w:t>
      </w:r>
    </w:p>
    <w:p w:rsidR="00700DA8" w:rsidRDefault="00700DA8" w:rsidP="00666FEB">
      <w:pPr>
        <w:pStyle w:val="ListParagraph"/>
        <w:numPr>
          <w:ilvl w:val="0"/>
          <w:numId w:val="1"/>
        </w:numPr>
        <w:spacing w:after="0" w:line="240" w:lineRule="auto"/>
        <w:jc w:val="both"/>
        <w:rPr>
          <w:rFonts w:asciiTheme="minorHAnsi" w:hAnsiTheme="minorHAnsi"/>
        </w:rPr>
      </w:pPr>
      <w:r w:rsidRPr="0098735E">
        <w:rPr>
          <w:rFonts w:asciiTheme="minorHAnsi" w:hAnsiTheme="minorHAnsi"/>
        </w:rPr>
        <w:t xml:space="preserve">Declarations and work plans from conferences and workshop need </w:t>
      </w:r>
      <w:r w:rsidR="002A064A" w:rsidRPr="0098735E">
        <w:rPr>
          <w:rFonts w:asciiTheme="minorHAnsi" w:hAnsiTheme="minorHAnsi"/>
        </w:rPr>
        <w:t>committed follow</w:t>
      </w:r>
      <w:r w:rsidRPr="0098735E">
        <w:rPr>
          <w:rFonts w:asciiTheme="minorHAnsi" w:hAnsiTheme="minorHAnsi"/>
        </w:rPr>
        <w:t xml:space="preserve"> up </w:t>
      </w:r>
      <w:r w:rsidR="006A2373">
        <w:rPr>
          <w:rFonts w:asciiTheme="minorHAnsi" w:hAnsiTheme="minorHAnsi"/>
        </w:rPr>
        <w:t xml:space="preserve">and monitoring </w:t>
      </w:r>
      <w:r w:rsidRPr="0098735E">
        <w:rPr>
          <w:rFonts w:asciiTheme="minorHAnsi" w:hAnsiTheme="minorHAnsi"/>
        </w:rPr>
        <w:t>to ensure implementation</w:t>
      </w:r>
      <w:r w:rsidR="005C6292">
        <w:rPr>
          <w:rFonts w:asciiTheme="minorHAnsi" w:hAnsiTheme="minorHAnsi"/>
        </w:rPr>
        <w:t>.</w:t>
      </w:r>
      <w:r w:rsidRPr="0098735E">
        <w:rPr>
          <w:rFonts w:asciiTheme="minorHAnsi" w:hAnsiTheme="minorHAnsi"/>
        </w:rPr>
        <w:t xml:space="preserve">  </w:t>
      </w:r>
    </w:p>
    <w:p w:rsidR="002A064A" w:rsidRDefault="002A064A" w:rsidP="002A064A">
      <w:pPr>
        <w:spacing w:after="0" w:line="240" w:lineRule="auto"/>
        <w:jc w:val="both"/>
      </w:pPr>
    </w:p>
    <w:p w:rsidR="002A064A" w:rsidRDefault="002A064A" w:rsidP="002A064A">
      <w:pPr>
        <w:spacing w:after="0" w:line="240" w:lineRule="auto"/>
        <w:jc w:val="both"/>
      </w:pPr>
      <w:r w:rsidRPr="002A064A">
        <w:rPr>
          <w:noProof/>
        </w:rPr>
        <w:drawing>
          <wp:inline distT="0" distB="0" distL="0" distR="0">
            <wp:extent cx="3992033" cy="2994025"/>
            <wp:effectExtent l="0" t="0" r="8890" b="0"/>
            <wp:docPr id="1" name="Picture 1" descr="C:\Users\Kisoyan\Desktop\FFF\kfs b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soyan\Desktop\FFF\kfs bus.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995239" cy="2996430"/>
                    </a:xfrm>
                    <a:prstGeom prst="rect">
                      <a:avLst/>
                    </a:prstGeom>
                    <a:noFill/>
                    <a:ln>
                      <a:noFill/>
                    </a:ln>
                  </pic:spPr>
                </pic:pic>
              </a:graphicData>
            </a:graphic>
          </wp:inline>
        </w:drawing>
      </w:r>
      <w:bookmarkStart w:id="0" w:name="_GoBack"/>
      <w:bookmarkEnd w:id="0"/>
    </w:p>
    <w:p w:rsidR="002A064A" w:rsidRPr="002A064A" w:rsidRDefault="002A064A" w:rsidP="002A064A">
      <w:pPr>
        <w:spacing w:after="0" w:line="240" w:lineRule="auto"/>
        <w:jc w:val="both"/>
        <w:rPr>
          <w:i/>
          <w:sz w:val="20"/>
          <w:szCs w:val="20"/>
        </w:rPr>
      </w:pPr>
      <w:r w:rsidRPr="002A064A">
        <w:rPr>
          <w:i/>
          <w:sz w:val="20"/>
          <w:szCs w:val="20"/>
        </w:rPr>
        <w:t xml:space="preserve">Courtesy </w:t>
      </w:r>
      <w:r>
        <w:rPr>
          <w:i/>
          <w:sz w:val="20"/>
          <w:szCs w:val="20"/>
        </w:rPr>
        <w:t xml:space="preserve">- </w:t>
      </w:r>
      <w:r w:rsidRPr="002A064A">
        <w:rPr>
          <w:i/>
          <w:sz w:val="20"/>
          <w:szCs w:val="20"/>
        </w:rPr>
        <w:t>Sophie</w:t>
      </w:r>
    </w:p>
    <w:sectPr w:rsidR="002A064A" w:rsidRPr="002A06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52DAF"/>
    <w:multiLevelType w:val="hybridMultilevel"/>
    <w:tmpl w:val="8484233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9567091"/>
    <w:multiLevelType w:val="hybridMultilevel"/>
    <w:tmpl w:val="B6067F34"/>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15:restartNumberingAfterBreak="0">
    <w:nsid w:val="5A3B4FE0"/>
    <w:multiLevelType w:val="hybridMultilevel"/>
    <w:tmpl w:val="CCB495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DF01CEE"/>
    <w:multiLevelType w:val="hybridMultilevel"/>
    <w:tmpl w:val="F7F40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1A94D24"/>
    <w:multiLevelType w:val="hybridMultilevel"/>
    <w:tmpl w:val="19C29F7E"/>
    <w:lvl w:ilvl="0" w:tplc="EB2C853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A05"/>
    <w:rsid w:val="000C6A05"/>
    <w:rsid w:val="001406D9"/>
    <w:rsid w:val="001520A5"/>
    <w:rsid w:val="002A064A"/>
    <w:rsid w:val="0048722A"/>
    <w:rsid w:val="005C6292"/>
    <w:rsid w:val="00646F7D"/>
    <w:rsid w:val="006A2373"/>
    <w:rsid w:val="00700DA8"/>
    <w:rsid w:val="00707417"/>
    <w:rsid w:val="00967BBA"/>
    <w:rsid w:val="0098735E"/>
    <w:rsid w:val="00B46AD5"/>
    <w:rsid w:val="00DB09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4C2FA9-6B77-423D-BF74-A49BC102E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C6A0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00DA8"/>
    <w:pPr>
      <w:ind w:left="720"/>
      <w:contextualSpacing/>
    </w:pPr>
    <w:rPr>
      <w:rFonts w:ascii="Calibri" w:eastAsia="Calibri" w:hAnsi="Calibri" w:cs="Times New Roman"/>
    </w:rPr>
  </w:style>
  <w:style w:type="paragraph" w:customStyle="1" w:styleId="Default">
    <w:name w:val="Default"/>
    <w:rsid w:val="001520A5"/>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1206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681</Words>
  <Characters>3883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4555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Kisoyan, Philip (FAOKE)</dc:creator>
  <cp:keywords/>
  <dc:description/>
  <cp:lastModifiedBy>Kisoyan, Philip (FAOKE)</cp:lastModifiedBy>
  <cp:revision>2</cp:revision>
  <dcterms:created xsi:type="dcterms:W3CDTF">2017-10-10T09:58:00Z</dcterms:created>
  <dcterms:modified xsi:type="dcterms:W3CDTF">2017-10-10T09:58:00Z</dcterms:modified>
</cp:coreProperties>
</file>