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2A411" w14:textId="77777777" w:rsidR="007B31AD" w:rsidRPr="009776D5" w:rsidRDefault="007B31AD" w:rsidP="007B31AD"/>
    <w:p w14:paraId="414CFCF0" w14:textId="77777777" w:rsidR="007B31AD" w:rsidRPr="009776D5" w:rsidRDefault="007B31AD" w:rsidP="007B31AD">
      <w:pPr>
        <w:rPr>
          <w:sz w:val="22"/>
          <w:szCs w:val="22"/>
        </w:rPr>
      </w:pPr>
    </w:p>
    <w:tbl>
      <w:tblPr>
        <w:tblW w:w="10031" w:type="dxa"/>
        <w:tblLook w:val="04A0" w:firstRow="1" w:lastRow="0" w:firstColumn="1" w:lastColumn="0" w:noHBand="0" w:noVBand="1"/>
      </w:tblPr>
      <w:tblGrid>
        <w:gridCol w:w="1384"/>
        <w:gridCol w:w="8647"/>
      </w:tblGrid>
      <w:tr w:rsidR="007B31AD" w:rsidRPr="009776D5" w14:paraId="4E635FA3" w14:textId="77777777" w:rsidTr="00F1573D">
        <w:trPr>
          <w:trHeight w:val="1553"/>
        </w:trPr>
        <w:tc>
          <w:tcPr>
            <w:tcW w:w="1384" w:type="dxa"/>
            <w:hideMark/>
          </w:tcPr>
          <w:p w14:paraId="41905815" w14:textId="77777777" w:rsidR="007B31AD" w:rsidRPr="009776D5" w:rsidRDefault="007B31AD" w:rsidP="00F1573D">
            <w:pPr>
              <w:tabs>
                <w:tab w:val="center" w:pos="4680"/>
                <w:tab w:val="right" w:pos="9360"/>
              </w:tabs>
              <w:spacing w:line="276" w:lineRule="auto"/>
              <w:rPr>
                <w:rFonts w:eastAsia="Arial"/>
                <w:sz w:val="22"/>
                <w:szCs w:val="22"/>
              </w:rPr>
            </w:pPr>
            <w:r w:rsidRPr="009776D5">
              <w:rPr>
                <w:noProof/>
                <w:sz w:val="22"/>
                <w:szCs w:val="22"/>
                <w:lang w:eastAsia="en-GB"/>
              </w:rPr>
              <w:drawing>
                <wp:anchor distT="0" distB="0" distL="114300" distR="114300" simplePos="0" relativeHeight="251659264" behindDoc="0" locked="1" layoutInCell="1" allowOverlap="1" wp14:anchorId="34D91A94" wp14:editId="07DD6C32">
                  <wp:simplePos x="0" y="0"/>
                  <wp:positionH relativeFrom="page">
                    <wp:posOffset>49530</wp:posOffset>
                  </wp:positionH>
                  <wp:positionV relativeFrom="page">
                    <wp:posOffset>13335</wp:posOffset>
                  </wp:positionV>
                  <wp:extent cx="814070" cy="901065"/>
                  <wp:effectExtent l="0" t="0" r="5080" b="0"/>
                  <wp:wrapNone/>
                  <wp:docPr id="6" name="Picture 6" descr="fafic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fics-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4070" cy="901065"/>
                          </a:xfrm>
                          <a:prstGeom prst="rect">
                            <a:avLst/>
                          </a:prstGeom>
                          <a:noFill/>
                        </pic:spPr>
                      </pic:pic>
                    </a:graphicData>
                  </a:graphic>
                  <wp14:sizeRelH relativeFrom="page">
                    <wp14:pctWidth>0</wp14:pctWidth>
                  </wp14:sizeRelH>
                  <wp14:sizeRelV relativeFrom="page">
                    <wp14:pctHeight>0</wp14:pctHeight>
                  </wp14:sizeRelV>
                </wp:anchor>
              </w:drawing>
            </w:r>
          </w:p>
        </w:tc>
        <w:tc>
          <w:tcPr>
            <w:tcW w:w="8647" w:type="dxa"/>
          </w:tcPr>
          <w:p w14:paraId="598FEFC0" w14:textId="77777777" w:rsidR="007B31AD" w:rsidRPr="009776D5" w:rsidRDefault="007B31AD" w:rsidP="00F1573D">
            <w:pPr>
              <w:spacing w:line="276" w:lineRule="auto"/>
              <w:rPr>
                <w:rFonts w:eastAsia="Arial"/>
                <w:color w:val="1588D6"/>
                <w:sz w:val="20"/>
                <w:szCs w:val="20"/>
              </w:rPr>
            </w:pPr>
          </w:p>
          <w:p w14:paraId="01ED7597" w14:textId="77777777" w:rsidR="007B31AD" w:rsidRPr="009776D5" w:rsidRDefault="007B31AD" w:rsidP="00F1573D">
            <w:pPr>
              <w:spacing w:line="276" w:lineRule="auto"/>
              <w:rPr>
                <w:rFonts w:eastAsia="Arial"/>
                <w:color w:val="1588D6"/>
                <w:sz w:val="20"/>
                <w:szCs w:val="20"/>
              </w:rPr>
            </w:pPr>
            <w:r w:rsidRPr="009776D5">
              <w:rPr>
                <w:rFonts w:eastAsia="Arial"/>
                <w:color w:val="1588D6"/>
                <w:sz w:val="20"/>
                <w:szCs w:val="20"/>
              </w:rPr>
              <w:t>FEDERATION OF ASSOCIATIONS OF FORMER INTERNATIONAL CIVIL SERVANTS</w:t>
            </w:r>
          </w:p>
          <w:p w14:paraId="0DC4D75C" w14:textId="77777777" w:rsidR="007B31AD" w:rsidRPr="009776D5" w:rsidRDefault="007B31AD" w:rsidP="00F1573D">
            <w:pPr>
              <w:spacing w:line="276" w:lineRule="auto"/>
              <w:rPr>
                <w:rFonts w:eastAsia="Arial"/>
                <w:color w:val="1588D6"/>
                <w:sz w:val="20"/>
                <w:szCs w:val="20"/>
                <w:lang w:val="fr-FR"/>
              </w:rPr>
            </w:pPr>
            <w:r w:rsidRPr="009776D5">
              <w:rPr>
                <w:rFonts w:eastAsia="Arial"/>
                <w:color w:val="1588D6"/>
                <w:sz w:val="20"/>
                <w:szCs w:val="20"/>
                <w:lang w:val="fr-FR"/>
              </w:rPr>
              <w:t>FÉDÉRATION DES ASSOCIATIONS DES ANCIENS FONCTIONNAIRES INTERNATIONAUX</w:t>
            </w:r>
          </w:p>
          <w:p w14:paraId="53868C0F" w14:textId="77777777" w:rsidR="007B31AD" w:rsidRPr="009776D5" w:rsidRDefault="007B31AD" w:rsidP="00F1573D">
            <w:pPr>
              <w:spacing w:line="276" w:lineRule="auto"/>
              <w:rPr>
                <w:rFonts w:eastAsia="Arial"/>
                <w:color w:val="1588D6"/>
                <w:sz w:val="20"/>
                <w:szCs w:val="20"/>
                <w:lang w:val="es-ES"/>
              </w:rPr>
            </w:pPr>
            <w:r w:rsidRPr="009776D5">
              <w:rPr>
                <w:rFonts w:eastAsia="Arial"/>
                <w:color w:val="1588D6"/>
                <w:sz w:val="20"/>
                <w:szCs w:val="20"/>
                <w:lang w:val="es-ES"/>
              </w:rPr>
              <w:t>FEDERACION DE ASOCIACIONES DE EX-FUNCIONARIOS INTERNACIONALES</w:t>
            </w:r>
          </w:p>
          <w:p w14:paraId="6BB80FA9" w14:textId="77777777" w:rsidR="007B31AD" w:rsidRPr="009776D5" w:rsidRDefault="007B31AD" w:rsidP="00F1573D">
            <w:pPr>
              <w:spacing w:line="276" w:lineRule="auto"/>
              <w:jc w:val="center"/>
              <w:rPr>
                <w:rFonts w:eastAsia="Arial"/>
                <w:b/>
                <w:color w:val="8496B0" w:themeColor="text2" w:themeTint="99"/>
                <w:sz w:val="20"/>
                <w:szCs w:val="20"/>
                <w:lang w:val="es-ES"/>
              </w:rPr>
            </w:pPr>
          </w:p>
          <w:p w14:paraId="0F3DBC09" w14:textId="77777777" w:rsidR="007B31AD" w:rsidRPr="009776D5" w:rsidRDefault="007B31AD" w:rsidP="00F1573D">
            <w:pPr>
              <w:spacing w:line="276" w:lineRule="auto"/>
              <w:jc w:val="center"/>
              <w:rPr>
                <w:rFonts w:eastAsia="Arial"/>
                <w:sz w:val="20"/>
                <w:szCs w:val="20"/>
                <w:lang w:val="es-ES"/>
              </w:rPr>
            </w:pPr>
          </w:p>
        </w:tc>
      </w:tr>
    </w:tbl>
    <w:p w14:paraId="75BC1AC2" w14:textId="77777777" w:rsidR="009D0B9B" w:rsidRDefault="007B31AD" w:rsidP="007B31AD">
      <w:r>
        <w:tab/>
      </w:r>
      <w:r>
        <w:tab/>
      </w:r>
    </w:p>
    <w:p w14:paraId="6BE73103" w14:textId="77777777" w:rsidR="009D0B9B" w:rsidRDefault="009D0B9B" w:rsidP="007B31AD"/>
    <w:p w14:paraId="140244C8" w14:textId="77777777" w:rsidR="009D0B9B" w:rsidRPr="00365475" w:rsidRDefault="009D0B9B" w:rsidP="009D0B9B">
      <w:pPr>
        <w:jc w:val="center"/>
        <w:rPr>
          <w:b/>
          <w:lang w:val="en-US"/>
        </w:rPr>
      </w:pPr>
    </w:p>
    <w:p w14:paraId="361571BE" w14:textId="77777777" w:rsidR="009D0B9B" w:rsidRPr="00365475" w:rsidRDefault="009D0B9B" w:rsidP="009D0B9B">
      <w:pPr>
        <w:jc w:val="center"/>
        <w:rPr>
          <w:b/>
          <w:lang w:val="en-US"/>
        </w:rPr>
      </w:pPr>
    </w:p>
    <w:p w14:paraId="6FB94BA1" w14:textId="77777777" w:rsidR="009D0B9B" w:rsidRPr="00365475" w:rsidRDefault="009D0B9B" w:rsidP="009D0B9B">
      <w:pPr>
        <w:jc w:val="center"/>
        <w:rPr>
          <w:b/>
          <w:lang w:val="en-US"/>
        </w:rPr>
      </w:pPr>
      <w:r w:rsidRPr="00365475">
        <w:rPr>
          <w:b/>
          <w:lang w:val="en-US"/>
        </w:rPr>
        <w:t>Description of functions</w:t>
      </w:r>
    </w:p>
    <w:p w14:paraId="329755E0" w14:textId="77777777" w:rsidR="009D0B9B" w:rsidRPr="00365475" w:rsidRDefault="009D0B9B" w:rsidP="009D0B9B">
      <w:pPr>
        <w:jc w:val="center"/>
        <w:rPr>
          <w:b/>
          <w:lang w:val="en-US"/>
        </w:rPr>
      </w:pPr>
      <w:r w:rsidRPr="00365475">
        <w:rPr>
          <w:b/>
          <w:lang w:val="en-US"/>
        </w:rPr>
        <w:t>FAFICS SECRETARY</w:t>
      </w:r>
    </w:p>
    <w:p w14:paraId="72C64BE9" w14:textId="77777777" w:rsidR="009D0B9B" w:rsidRPr="00365475" w:rsidRDefault="009D0B9B" w:rsidP="009D0B9B">
      <w:pPr>
        <w:jc w:val="center"/>
        <w:rPr>
          <w:b/>
          <w:lang w:val="en-US"/>
        </w:rPr>
      </w:pPr>
      <w:r w:rsidRPr="00365475">
        <w:rPr>
          <w:b/>
          <w:lang w:val="en-US"/>
        </w:rPr>
        <w:t xml:space="preserve">(a volunteer and unpaid position, residence in Geneva not required) </w:t>
      </w:r>
    </w:p>
    <w:p w14:paraId="3C5B2C2C" w14:textId="77777777" w:rsidR="009D0B9B" w:rsidRPr="00365475" w:rsidRDefault="009D0B9B" w:rsidP="009D0B9B">
      <w:pPr>
        <w:jc w:val="center"/>
        <w:rPr>
          <w:b/>
          <w:lang w:val="en-US"/>
        </w:rPr>
      </w:pPr>
    </w:p>
    <w:p w14:paraId="10BA57A6" w14:textId="77777777" w:rsidR="009D0B9B" w:rsidRPr="00365475" w:rsidRDefault="009D0B9B" w:rsidP="009D0B9B">
      <w:pPr>
        <w:jc w:val="center"/>
        <w:rPr>
          <w:b/>
          <w:lang w:val="en-US"/>
        </w:rPr>
      </w:pPr>
      <w:r w:rsidRPr="00365475">
        <w:rPr>
          <w:b/>
          <w:lang w:val="en-US"/>
        </w:rPr>
        <w:t>Duties of the FAFICS Secretary as per paragraph 5.8 of the</w:t>
      </w:r>
    </w:p>
    <w:p w14:paraId="57C12F9A" w14:textId="77777777" w:rsidR="009D0B9B" w:rsidRPr="00365475" w:rsidRDefault="009D0B9B" w:rsidP="009D0B9B">
      <w:pPr>
        <w:jc w:val="center"/>
        <w:rPr>
          <w:b/>
          <w:lang w:val="en-US"/>
        </w:rPr>
      </w:pPr>
      <w:r w:rsidRPr="00365475">
        <w:rPr>
          <w:b/>
          <w:lang w:val="en-US"/>
        </w:rPr>
        <w:t>FAFICS Rules of Procedure:</w:t>
      </w:r>
    </w:p>
    <w:p w14:paraId="294C1EE8" w14:textId="77777777" w:rsidR="009D0B9B" w:rsidRPr="00365475" w:rsidRDefault="009D0B9B" w:rsidP="009D0B9B">
      <w:pPr>
        <w:jc w:val="center"/>
        <w:rPr>
          <w:b/>
          <w:lang w:val="en-US"/>
        </w:rPr>
      </w:pPr>
    </w:p>
    <w:p w14:paraId="684A7CB3" w14:textId="77777777" w:rsidR="009D0B9B" w:rsidRPr="00365475" w:rsidRDefault="009D0B9B" w:rsidP="009D0B9B">
      <w:pPr>
        <w:pBdr>
          <w:bottom w:val="single" w:sz="12" w:space="1" w:color="auto"/>
        </w:pBdr>
        <w:jc w:val="both"/>
        <w:rPr>
          <w:i/>
          <w:lang w:val="en-US"/>
        </w:rPr>
      </w:pPr>
      <w:r w:rsidRPr="00365475">
        <w:rPr>
          <w:i/>
          <w:lang w:val="en-US"/>
        </w:rPr>
        <w:t>The Secretary shall keep a record of membership, give notice of meetings, record all votes and arrange for the taking of record of meetings.  He or she shall assist the President in the administration of the day-to-day affairs of the Federation, including the maintenance of its records.  The functions of the Secretary shall also be guided by such internal rules as the Bureau may adopt from time to time for the orderly management of the affairs of the Federation.</w:t>
      </w:r>
    </w:p>
    <w:p w14:paraId="0C9ED7BE" w14:textId="77777777" w:rsidR="009D0B9B" w:rsidRPr="00365475" w:rsidRDefault="009D0B9B" w:rsidP="009D0B9B">
      <w:pPr>
        <w:pBdr>
          <w:bottom w:val="single" w:sz="12" w:space="1" w:color="auto"/>
        </w:pBdr>
        <w:jc w:val="both"/>
        <w:rPr>
          <w:i/>
          <w:lang w:val="en-US"/>
        </w:rPr>
      </w:pPr>
    </w:p>
    <w:p w14:paraId="44C7390A" w14:textId="77777777" w:rsidR="009D0B9B" w:rsidRPr="00365475" w:rsidRDefault="009D0B9B" w:rsidP="009D0B9B">
      <w:pPr>
        <w:pBdr>
          <w:bottom w:val="single" w:sz="12" w:space="1" w:color="auto"/>
        </w:pBdr>
        <w:jc w:val="both"/>
        <w:rPr>
          <w:i/>
          <w:lang w:val="en-US"/>
        </w:rPr>
      </w:pPr>
    </w:p>
    <w:p w14:paraId="29E40422" w14:textId="77777777" w:rsidR="009D0B9B" w:rsidRPr="00365475" w:rsidRDefault="009D0B9B" w:rsidP="009D0B9B">
      <w:pPr>
        <w:jc w:val="center"/>
        <w:rPr>
          <w:b/>
          <w:lang w:val="en-US"/>
        </w:rPr>
      </w:pPr>
    </w:p>
    <w:p w14:paraId="2B7F5B7A" w14:textId="77777777" w:rsidR="009D0B9B" w:rsidRPr="00365475" w:rsidRDefault="009D0B9B" w:rsidP="009D0B9B">
      <w:pPr>
        <w:jc w:val="center"/>
        <w:rPr>
          <w:b/>
          <w:lang w:val="en-US"/>
        </w:rPr>
      </w:pPr>
      <w:r w:rsidRPr="00365475">
        <w:rPr>
          <w:b/>
          <w:lang w:val="en-US"/>
        </w:rPr>
        <w:t>DESCRIPTION OF FUNCTIONS</w:t>
      </w:r>
    </w:p>
    <w:p w14:paraId="4FE529F7" w14:textId="77777777" w:rsidR="009D0B9B" w:rsidRPr="00365475" w:rsidRDefault="009D0B9B" w:rsidP="009D0B9B">
      <w:pPr>
        <w:jc w:val="both"/>
        <w:rPr>
          <w:lang w:val="en-US"/>
        </w:rPr>
      </w:pPr>
      <w:r w:rsidRPr="00365475">
        <w:rPr>
          <w:lang w:val="en-US"/>
        </w:rPr>
        <w:t>The Secretary:</w:t>
      </w:r>
    </w:p>
    <w:p w14:paraId="2587CFFC"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hAnsi="Arial" w:cs="Arial"/>
          <w:sz w:val="24"/>
          <w:szCs w:val="24"/>
          <w:lang w:val="en-US"/>
        </w:rPr>
        <w:t xml:space="preserve">Makes arrangements for Council and Bureau meetings, provides information and guidance to host </w:t>
      </w:r>
      <w:r w:rsidRPr="00365475">
        <w:rPr>
          <w:rFonts w:ascii="Arial" w:hAnsi="Arial" w:cs="Arial"/>
          <w:sz w:val="24"/>
          <w:szCs w:val="24"/>
          <w:lang w:val="en-GB"/>
        </w:rPr>
        <w:t>associations</w:t>
      </w:r>
      <w:r w:rsidRPr="00365475">
        <w:rPr>
          <w:rFonts w:ascii="Arial" w:hAnsi="Arial" w:cs="Arial"/>
          <w:sz w:val="24"/>
          <w:szCs w:val="24"/>
          <w:lang w:val="en-US"/>
        </w:rPr>
        <w:t xml:space="preserve"> on preparations to be made for those meetings, assists participants in obtaining visas and carries out other duties as required;</w:t>
      </w:r>
    </w:p>
    <w:p w14:paraId="6642B58F"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eastAsia="Times New Roman" w:hAnsi="Arial" w:cs="Arial"/>
          <w:sz w:val="24"/>
          <w:szCs w:val="24"/>
        </w:rPr>
        <w:t xml:space="preserve">Observes and </w:t>
      </w:r>
      <w:proofErr w:type="spellStart"/>
      <w:r w:rsidRPr="00365475">
        <w:rPr>
          <w:rFonts w:ascii="Arial" w:eastAsia="Times New Roman" w:hAnsi="Arial" w:cs="Arial"/>
          <w:sz w:val="24"/>
          <w:szCs w:val="24"/>
        </w:rPr>
        <w:t>communicates</w:t>
      </w:r>
      <w:proofErr w:type="spellEnd"/>
      <w:r w:rsidRPr="00365475">
        <w:rPr>
          <w:rFonts w:ascii="Arial" w:eastAsia="Times New Roman" w:hAnsi="Arial" w:cs="Arial"/>
          <w:sz w:val="24"/>
          <w:szCs w:val="24"/>
        </w:rPr>
        <w:t xml:space="preserve"> deadlines for the </w:t>
      </w:r>
      <w:proofErr w:type="spellStart"/>
      <w:r w:rsidRPr="00365475">
        <w:rPr>
          <w:rFonts w:ascii="Arial" w:eastAsia="Times New Roman" w:hAnsi="Arial" w:cs="Arial"/>
          <w:sz w:val="24"/>
          <w:szCs w:val="24"/>
        </w:rPr>
        <w:t>work</w:t>
      </w:r>
      <w:proofErr w:type="spellEnd"/>
      <w:r w:rsidRPr="00365475">
        <w:rPr>
          <w:rFonts w:ascii="Arial" w:eastAsia="Times New Roman" w:hAnsi="Arial" w:cs="Arial"/>
          <w:sz w:val="24"/>
          <w:szCs w:val="24"/>
        </w:rPr>
        <w:t xml:space="preserve"> of the </w:t>
      </w:r>
      <w:proofErr w:type="gramStart"/>
      <w:r w:rsidRPr="00365475">
        <w:rPr>
          <w:rFonts w:ascii="Arial" w:eastAsia="Times New Roman" w:hAnsi="Arial" w:cs="Arial"/>
          <w:sz w:val="24"/>
          <w:szCs w:val="24"/>
        </w:rPr>
        <w:t>Council;</w:t>
      </w:r>
      <w:proofErr w:type="gramEnd"/>
    </w:p>
    <w:p w14:paraId="283C25F0"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hAnsi="Arial" w:cs="Arial"/>
          <w:sz w:val="24"/>
          <w:szCs w:val="24"/>
          <w:lang w:val="en-US"/>
        </w:rPr>
        <w:t>Follows up on the implementation of Council and Bureau decisions and regularly reports thereon to the President and the Bureau;</w:t>
      </w:r>
    </w:p>
    <w:p w14:paraId="26882CC0" w14:textId="77777777" w:rsidR="009D0B9B" w:rsidRPr="00365475" w:rsidRDefault="009D0B9B" w:rsidP="009D0B9B">
      <w:pPr>
        <w:pStyle w:val="ListParagraph"/>
        <w:numPr>
          <w:ilvl w:val="0"/>
          <w:numId w:val="1"/>
        </w:numPr>
        <w:jc w:val="both"/>
        <w:rPr>
          <w:rFonts w:ascii="Arial" w:hAnsi="Arial" w:cs="Arial"/>
          <w:b/>
          <w:sz w:val="24"/>
          <w:szCs w:val="24"/>
          <w:lang w:val="en-US"/>
        </w:rPr>
      </w:pPr>
      <w:proofErr w:type="gramStart"/>
      <w:r w:rsidRPr="00365475">
        <w:rPr>
          <w:rFonts w:ascii="Arial" w:eastAsia="Times New Roman" w:hAnsi="Arial" w:cs="Arial"/>
          <w:sz w:val="24"/>
          <w:szCs w:val="24"/>
        </w:rPr>
        <w:t>Manages</w:t>
      </w:r>
      <w:proofErr w:type="gramEnd"/>
      <w:r w:rsidRPr="00365475">
        <w:rPr>
          <w:rFonts w:ascii="Arial" w:eastAsia="Times New Roman" w:hAnsi="Arial" w:cs="Arial"/>
          <w:sz w:val="24"/>
          <w:szCs w:val="24"/>
        </w:rPr>
        <w:t xml:space="preserve"> and </w:t>
      </w:r>
      <w:proofErr w:type="spellStart"/>
      <w:r w:rsidRPr="00365475">
        <w:rPr>
          <w:rFonts w:ascii="Arial" w:eastAsia="Times New Roman" w:hAnsi="Arial" w:cs="Arial"/>
          <w:sz w:val="24"/>
          <w:szCs w:val="24"/>
        </w:rPr>
        <w:t>distributes</w:t>
      </w:r>
      <w:proofErr w:type="spellEnd"/>
      <w:r w:rsidRPr="00365475">
        <w:rPr>
          <w:rFonts w:ascii="Arial" w:eastAsia="Times New Roman" w:hAnsi="Arial" w:cs="Arial"/>
          <w:sz w:val="24"/>
          <w:szCs w:val="24"/>
        </w:rPr>
        <w:t xml:space="preserve"> documentation, </w:t>
      </w:r>
      <w:proofErr w:type="spellStart"/>
      <w:r w:rsidRPr="00365475">
        <w:rPr>
          <w:rFonts w:ascii="Arial" w:eastAsia="Times New Roman" w:hAnsi="Arial" w:cs="Arial"/>
          <w:sz w:val="24"/>
          <w:szCs w:val="24"/>
        </w:rPr>
        <w:t>with</w:t>
      </w:r>
      <w:proofErr w:type="spellEnd"/>
      <w:r w:rsidRPr="00365475">
        <w:rPr>
          <w:rFonts w:ascii="Arial" w:eastAsia="Times New Roman" w:hAnsi="Arial" w:cs="Arial"/>
          <w:sz w:val="24"/>
          <w:szCs w:val="24"/>
        </w:rPr>
        <w:t xml:space="preserve"> </w:t>
      </w:r>
      <w:proofErr w:type="spellStart"/>
      <w:r w:rsidRPr="00365475">
        <w:rPr>
          <w:rFonts w:ascii="Arial" w:eastAsia="Times New Roman" w:hAnsi="Arial" w:cs="Arial"/>
          <w:sz w:val="24"/>
          <w:szCs w:val="24"/>
        </w:rPr>
        <w:t>emphasis</w:t>
      </w:r>
      <w:proofErr w:type="spellEnd"/>
      <w:r w:rsidRPr="00365475">
        <w:rPr>
          <w:rFonts w:ascii="Arial" w:eastAsia="Times New Roman" w:hAnsi="Arial" w:cs="Arial"/>
          <w:sz w:val="24"/>
          <w:szCs w:val="24"/>
        </w:rPr>
        <w:t xml:space="preserve"> on the </w:t>
      </w:r>
      <w:proofErr w:type="spellStart"/>
      <w:r w:rsidRPr="00365475">
        <w:rPr>
          <w:rFonts w:ascii="Arial" w:eastAsia="Times New Roman" w:hAnsi="Arial" w:cs="Arial"/>
          <w:sz w:val="24"/>
          <w:szCs w:val="24"/>
        </w:rPr>
        <w:t>annual</w:t>
      </w:r>
      <w:proofErr w:type="spellEnd"/>
      <w:r w:rsidRPr="00365475">
        <w:rPr>
          <w:rFonts w:ascii="Arial" w:eastAsia="Times New Roman" w:hAnsi="Arial" w:cs="Arial"/>
          <w:sz w:val="24"/>
          <w:szCs w:val="24"/>
        </w:rPr>
        <w:t xml:space="preserve"> Council</w:t>
      </w:r>
    </w:p>
    <w:p w14:paraId="51297CF1"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hAnsi="Arial" w:cs="Arial"/>
          <w:sz w:val="24"/>
          <w:szCs w:val="24"/>
          <w:lang w:val="en-US"/>
        </w:rPr>
        <w:t>Makes arrangements, as appropriate, for recording the deliberations and decisions of Council, Bureau and related meetings;</w:t>
      </w:r>
    </w:p>
    <w:p w14:paraId="3FAB166C"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hAnsi="Arial" w:cs="Arial"/>
          <w:sz w:val="24"/>
          <w:szCs w:val="24"/>
          <w:lang w:val="en-US"/>
        </w:rPr>
        <w:t>Organizes the maintenance, proper organization and safekeeping of the records of the Federation, including distribution lists, documents and reports of the FAFICS Council and its Standing Committees, as well as its Bureau;</w:t>
      </w:r>
    </w:p>
    <w:p w14:paraId="21880427"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hAnsi="Arial" w:cs="Arial"/>
          <w:sz w:val="24"/>
          <w:szCs w:val="24"/>
          <w:lang w:val="en-US"/>
        </w:rPr>
        <w:t>Works in collaboration with, and assists, the Treasurer as appropriate, in compliance with the relevant internal rules of FAFICS;</w:t>
      </w:r>
    </w:p>
    <w:p w14:paraId="7A141A9D" w14:textId="77777777" w:rsidR="009D0B9B" w:rsidRPr="00365475" w:rsidRDefault="009D0B9B" w:rsidP="009D0B9B">
      <w:pPr>
        <w:pStyle w:val="ListParagraph"/>
        <w:numPr>
          <w:ilvl w:val="0"/>
          <w:numId w:val="1"/>
        </w:numPr>
        <w:jc w:val="both"/>
        <w:rPr>
          <w:rFonts w:ascii="Arial" w:hAnsi="Arial" w:cs="Arial"/>
          <w:b/>
          <w:sz w:val="24"/>
          <w:szCs w:val="24"/>
          <w:lang w:val="en-US"/>
        </w:rPr>
      </w:pPr>
      <w:r w:rsidRPr="00365475">
        <w:rPr>
          <w:rFonts w:ascii="Arial" w:hAnsi="Arial" w:cs="Arial"/>
          <w:sz w:val="24"/>
          <w:szCs w:val="24"/>
          <w:lang w:val="en-US"/>
        </w:rPr>
        <w:t>Facilitate communications between FAFICS and member associations, including updating the FAFICS website; and</w:t>
      </w:r>
    </w:p>
    <w:p w14:paraId="704E000E" w14:textId="77777777" w:rsidR="009D0B9B" w:rsidRPr="00365475" w:rsidRDefault="009D0B9B" w:rsidP="009D0B9B">
      <w:pPr>
        <w:pStyle w:val="ListParagraph"/>
        <w:numPr>
          <w:ilvl w:val="0"/>
          <w:numId w:val="2"/>
        </w:numPr>
        <w:jc w:val="both"/>
        <w:rPr>
          <w:rFonts w:ascii="Arial" w:hAnsi="Arial" w:cs="Arial"/>
          <w:b/>
          <w:sz w:val="24"/>
          <w:szCs w:val="24"/>
          <w:lang w:val="en-US"/>
        </w:rPr>
      </w:pPr>
      <w:r w:rsidRPr="00365475">
        <w:rPr>
          <w:rFonts w:ascii="Arial" w:hAnsi="Arial" w:cs="Arial"/>
          <w:sz w:val="24"/>
          <w:szCs w:val="24"/>
          <w:lang w:val="en-US"/>
        </w:rPr>
        <w:lastRenderedPageBreak/>
        <w:t xml:space="preserve">Provides assistance, information and advice to persons interested or engaged in setting up new associations; </w:t>
      </w:r>
    </w:p>
    <w:p w14:paraId="7B64FF36" w14:textId="77777777" w:rsidR="009D0B9B" w:rsidRPr="00365475" w:rsidRDefault="009D0B9B" w:rsidP="009D0B9B">
      <w:pPr>
        <w:pStyle w:val="ListParagraph"/>
        <w:numPr>
          <w:ilvl w:val="0"/>
          <w:numId w:val="2"/>
        </w:numPr>
        <w:jc w:val="both"/>
        <w:rPr>
          <w:rFonts w:ascii="Arial" w:hAnsi="Arial" w:cs="Arial"/>
          <w:b/>
          <w:sz w:val="24"/>
          <w:szCs w:val="24"/>
          <w:lang w:val="en-US"/>
        </w:rPr>
      </w:pPr>
      <w:r w:rsidRPr="00365475">
        <w:rPr>
          <w:rFonts w:ascii="Arial" w:hAnsi="Arial" w:cs="Arial"/>
          <w:sz w:val="24"/>
          <w:szCs w:val="24"/>
          <w:lang w:val="en-US"/>
        </w:rPr>
        <w:t>Ensures the smooth functioning and operational efficiency of the FAFICS office</w:t>
      </w:r>
    </w:p>
    <w:p w14:paraId="6C9FAAA2" w14:textId="77777777" w:rsidR="009D0B9B" w:rsidRPr="00365475" w:rsidRDefault="009D0B9B" w:rsidP="009D0B9B">
      <w:pPr>
        <w:jc w:val="both"/>
        <w:rPr>
          <w:rFonts w:eastAsia="Times New Roman"/>
          <w:b/>
        </w:rPr>
      </w:pPr>
      <w:r w:rsidRPr="00365475">
        <w:rPr>
          <w:rFonts w:eastAsia="Times New Roman"/>
          <w:b/>
        </w:rPr>
        <w:t>Competencies required</w:t>
      </w:r>
    </w:p>
    <w:p w14:paraId="4461F7F8" w14:textId="77777777" w:rsidR="009D0B9B" w:rsidRPr="00365475" w:rsidRDefault="009D0B9B" w:rsidP="009D0B9B">
      <w:pPr>
        <w:jc w:val="both"/>
        <w:rPr>
          <w:rFonts w:eastAsia="Times New Roman"/>
        </w:rPr>
      </w:pPr>
    </w:p>
    <w:p w14:paraId="7D72CD51" w14:textId="77777777" w:rsidR="009D0B9B" w:rsidRPr="00365475" w:rsidRDefault="009D0B9B" w:rsidP="009D0B9B">
      <w:pPr>
        <w:jc w:val="both"/>
        <w:rPr>
          <w:rFonts w:eastAsia="Times New Roman"/>
        </w:rPr>
      </w:pPr>
      <w:r w:rsidRPr="00365475">
        <w:rPr>
          <w:rFonts w:eastAsia="Times New Roman"/>
        </w:rPr>
        <w:t>The FAFICS Secretary must have an excellent general knowledge of the United Nations system, thorough knowledge of the work of the Federation and a practical understanding of the operations and needs of the various AFICS associations.</w:t>
      </w:r>
    </w:p>
    <w:p w14:paraId="383B8FAB" w14:textId="77777777" w:rsidR="009D0B9B" w:rsidRPr="00365475" w:rsidRDefault="009D0B9B" w:rsidP="009D0B9B">
      <w:pPr>
        <w:jc w:val="both"/>
        <w:rPr>
          <w:rFonts w:eastAsia="Times New Roman"/>
        </w:rPr>
      </w:pPr>
      <w:r w:rsidRPr="00365475">
        <w:rPr>
          <w:rFonts w:eastAsia="Times New Roman"/>
        </w:rPr>
        <w:t xml:space="preserve">  </w:t>
      </w:r>
    </w:p>
    <w:p w14:paraId="600354AF" w14:textId="77777777" w:rsidR="009D0B9B" w:rsidRPr="00365475" w:rsidRDefault="009D0B9B" w:rsidP="009D0B9B">
      <w:pPr>
        <w:jc w:val="both"/>
        <w:rPr>
          <w:rFonts w:eastAsia="Times New Roman"/>
        </w:rPr>
      </w:pPr>
      <w:r w:rsidRPr="00365475">
        <w:rPr>
          <w:rFonts w:eastAsia="Times New Roman"/>
        </w:rPr>
        <w:t>Excellent communications and organizational skills, demonstrated negotiation skills, sound judgement and ability to present ideas clearly, both orally and in writing.  Since the work of the Council is in English, the Secretary must be fully fluent in English and have highly developed drafting/editing ability.   Knowledge of other languages, such as French, Spanish and Russian is highly desirable.</w:t>
      </w:r>
    </w:p>
    <w:p w14:paraId="7AD494F0" w14:textId="77777777" w:rsidR="009D0B9B" w:rsidRPr="00365475" w:rsidRDefault="009D0B9B" w:rsidP="009D0B9B">
      <w:pPr>
        <w:jc w:val="both"/>
        <w:rPr>
          <w:rFonts w:eastAsia="Times New Roman"/>
        </w:rPr>
      </w:pPr>
    </w:p>
    <w:p w14:paraId="4862B372" w14:textId="77777777" w:rsidR="009D0B9B" w:rsidRPr="00365475" w:rsidRDefault="009D0B9B" w:rsidP="009D0B9B">
      <w:pPr>
        <w:jc w:val="both"/>
        <w:rPr>
          <w:rFonts w:eastAsia="Times New Roman"/>
        </w:rPr>
      </w:pPr>
      <w:r w:rsidRPr="00365475">
        <w:rPr>
          <w:rFonts w:eastAsia="Times New Roman"/>
        </w:rPr>
        <w:t>Ability to facilitate internal teamwork and collaborative frameworks for dialogue among member associations.</w:t>
      </w:r>
    </w:p>
    <w:p w14:paraId="0D8B0AC9" w14:textId="77777777" w:rsidR="009D0B9B" w:rsidRPr="00365475" w:rsidRDefault="009D0B9B" w:rsidP="009D0B9B">
      <w:pPr>
        <w:jc w:val="both"/>
        <w:rPr>
          <w:rFonts w:eastAsia="Times New Roman"/>
        </w:rPr>
      </w:pPr>
    </w:p>
    <w:p w14:paraId="2A2989DA" w14:textId="77777777" w:rsidR="009D0B9B" w:rsidRPr="00365475" w:rsidRDefault="009D0B9B" w:rsidP="009D0B9B">
      <w:pPr>
        <w:jc w:val="both"/>
        <w:rPr>
          <w:rFonts w:eastAsia="Times New Roman"/>
        </w:rPr>
      </w:pPr>
      <w:r w:rsidRPr="00365475">
        <w:rPr>
          <w:rFonts w:eastAsia="Times New Roman"/>
        </w:rPr>
        <w:t>Strong IT skills.</w:t>
      </w:r>
    </w:p>
    <w:p w14:paraId="169A38F4" w14:textId="77777777" w:rsidR="009D0B9B" w:rsidRPr="00365475" w:rsidRDefault="009D0B9B" w:rsidP="009D0B9B"/>
    <w:p w14:paraId="1F501FB3" w14:textId="77777777" w:rsidR="009D0B9B" w:rsidRDefault="009D0B9B" w:rsidP="007B31AD"/>
    <w:p w14:paraId="5FDCE72C" w14:textId="77777777" w:rsidR="009D0B9B" w:rsidRDefault="009D0B9B" w:rsidP="007B31AD"/>
    <w:p w14:paraId="389D7853" w14:textId="77777777" w:rsidR="009D0B9B" w:rsidRDefault="009D0B9B" w:rsidP="007B31AD"/>
    <w:p w14:paraId="0C1DCCDD" w14:textId="77777777" w:rsidR="009D0B9B" w:rsidRDefault="009D0B9B" w:rsidP="007B31AD"/>
    <w:p w14:paraId="6E49036A" w14:textId="77777777" w:rsidR="009D0B9B" w:rsidRDefault="009D0B9B" w:rsidP="007B31AD"/>
    <w:p w14:paraId="0214DE24" w14:textId="77777777" w:rsidR="009D0B9B" w:rsidRDefault="009D0B9B" w:rsidP="007B31AD"/>
    <w:p w14:paraId="759ABC74" w14:textId="77777777" w:rsidR="009D0B9B" w:rsidRDefault="009D0B9B" w:rsidP="007B31AD"/>
    <w:p w14:paraId="4C3CA2E1" w14:textId="77777777" w:rsidR="009D0B9B" w:rsidRDefault="009D0B9B" w:rsidP="007B31AD"/>
    <w:p w14:paraId="4D418281" w14:textId="77777777" w:rsidR="009D0B9B" w:rsidRDefault="009D0B9B" w:rsidP="007B31AD"/>
    <w:p w14:paraId="653876DD" w14:textId="77777777" w:rsidR="009D0B9B" w:rsidRDefault="009D0B9B" w:rsidP="007B31AD"/>
    <w:p w14:paraId="4234DA9F" w14:textId="77777777" w:rsidR="009D0B9B" w:rsidRDefault="009D0B9B" w:rsidP="007B31AD"/>
    <w:p w14:paraId="00B3D38B" w14:textId="77777777" w:rsidR="009D0B9B" w:rsidRDefault="009D0B9B" w:rsidP="007B31AD"/>
    <w:p w14:paraId="0DC71D71" w14:textId="77777777" w:rsidR="009D0B9B" w:rsidRDefault="009D0B9B" w:rsidP="007B31AD"/>
    <w:p w14:paraId="2AC13665" w14:textId="77777777" w:rsidR="009D0B9B" w:rsidRDefault="009D0B9B" w:rsidP="007B31AD"/>
    <w:p w14:paraId="51508477" w14:textId="77777777" w:rsidR="009D0B9B" w:rsidRDefault="009D0B9B" w:rsidP="007B31AD"/>
    <w:p w14:paraId="18F69B2B" w14:textId="77777777" w:rsidR="009D0B9B" w:rsidRDefault="009D0B9B" w:rsidP="007B31AD"/>
    <w:p w14:paraId="47AB78D1" w14:textId="77777777" w:rsidR="009D0B9B" w:rsidRDefault="009D0B9B" w:rsidP="007B31AD"/>
    <w:p w14:paraId="1846CC9C" w14:textId="77777777" w:rsidR="009D0B9B" w:rsidRDefault="009D0B9B" w:rsidP="007B31AD"/>
    <w:p w14:paraId="6F24389D" w14:textId="77777777" w:rsidR="009D0B9B" w:rsidRDefault="009D0B9B" w:rsidP="007B31AD"/>
    <w:p w14:paraId="5B9CC4DD" w14:textId="77777777" w:rsidR="009D0B9B" w:rsidRDefault="009D0B9B" w:rsidP="007B31AD"/>
    <w:p w14:paraId="2839266E" w14:textId="77777777" w:rsidR="009D0B9B" w:rsidRDefault="009D0B9B" w:rsidP="007B31AD"/>
    <w:p w14:paraId="33842320" w14:textId="77777777" w:rsidR="009D0B9B" w:rsidRDefault="009D0B9B" w:rsidP="007B31AD"/>
    <w:p w14:paraId="6F44624E" w14:textId="77777777" w:rsidR="009D0B9B" w:rsidRDefault="009D0B9B" w:rsidP="007B31AD"/>
    <w:p w14:paraId="61FCFA80" w14:textId="77777777" w:rsidR="00FE3109" w:rsidRDefault="009D0B9B">
      <w:bookmarkStart w:id="0" w:name="_GoBack"/>
      <w:bookmarkEnd w:id="0"/>
    </w:p>
    <w:sectPr w:rsidR="00FE3109" w:rsidSect="00407894">
      <w:pgSz w:w="11900" w:h="16820"/>
      <w:pgMar w:top="1440" w:right="1440" w:bottom="1440" w:left="1440"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E2C7D"/>
    <w:multiLevelType w:val="hybridMultilevel"/>
    <w:tmpl w:val="C6F43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7BC32DBF"/>
    <w:multiLevelType w:val="hybridMultilevel"/>
    <w:tmpl w:val="1730C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1AD"/>
    <w:rsid w:val="00061FED"/>
    <w:rsid w:val="002107F7"/>
    <w:rsid w:val="002755B9"/>
    <w:rsid w:val="00407894"/>
    <w:rsid w:val="007B31AD"/>
    <w:rsid w:val="008C0546"/>
    <w:rsid w:val="009D0B9B"/>
    <w:rsid w:val="00C33A42"/>
    <w:rsid w:val="00E007C2"/>
    <w:rsid w:val="00F67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E7B5C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31AD"/>
    <w:rPr>
      <w:rFonts w:ascii="Arial" w:eastAsiaTheme="minorEastAsia"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B9B"/>
    <w:pPr>
      <w:spacing w:after="200" w:line="276" w:lineRule="auto"/>
      <w:ind w:left="720"/>
      <w:contextualSpacing/>
    </w:pPr>
    <w:rPr>
      <w:rFonts w:asciiTheme="minorHAnsi" w:eastAsiaTheme="minorHAnsi" w:hAnsiTheme="minorHAnsi" w:cstheme="minorBidi"/>
      <w:sz w:val="22"/>
      <w:szCs w:val="22"/>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449</Words>
  <Characters>2564</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2017-11-06T21:52:00Z</cp:lastPrinted>
  <dcterms:created xsi:type="dcterms:W3CDTF">2017-11-06T23:00:00Z</dcterms:created>
  <dcterms:modified xsi:type="dcterms:W3CDTF">2017-11-06T23:00:00Z</dcterms:modified>
</cp:coreProperties>
</file>