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03B6A" w14:textId="77777777" w:rsidR="00764E77" w:rsidRDefault="00764E77" w:rsidP="00764E77">
      <w:pPr>
        <w:pStyle w:val="Heading1"/>
        <w:spacing w:before="40"/>
        <w:rPr>
          <w:sz w:val="18"/>
        </w:rPr>
      </w:pPr>
      <w:r>
        <w:rPr>
          <w:sz w:val="20"/>
        </w:rPr>
        <w:t xml:space="preserve">             </w:t>
      </w:r>
      <w:r>
        <w:rPr>
          <w:color w:val="FF0000"/>
          <w:sz w:val="18"/>
        </w:rPr>
        <w:t xml:space="preserve"> </w:t>
      </w:r>
    </w:p>
    <w:tbl>
      <w:tblPr>
        <w:tblW w:w="10710" w:type="dxa"/>
        <w:tblInd w:w="108" w:type="dxa"/>
        <w:tblLayout w:type="fixed"/>
        <w:tblLook w:val="0000" w:firstRow="0" w:lastRow="0" w:firstColumn="0" w:lastColumn="0" w:noHBand="0" w:noVBand="0"/>
      </w:tblPr>
      <w:tblGrid>
        <w:gridCol w:w="851"/>
        <w:gridCol w:w="1022"/>
        <w:gridCol w:w="3548"/>
        <w:gridCol w:w="321"/>
        <w:gridCol w:w="558"/>
        <w:gridCol w:w="1350"/>
        <w:gridCol w:w="147"/>
        <w:gridCol w:w="2913"/>
      </w:tblGrid>
      <w:tr w:rsidR="00764E77" w14:paraId="12DD9533" w14:textId="77777777" w:rsidTr="00D67EAD">
        <w:trPr>
          <w:cantSplit/>
          <w:trHeight w:val="273"/>
        </w:trPr>
        <w:tc>
          <w:tcPr>
            <w:tcW w:w="851" w:type="dxa"/>
            <w:vMerge w:val="restart"/>
          </w:tcPr>
          <w:p w14:paraId="0D4434A4" w14:textId="77777777" w:rsidR="00764E77" w:rsidRPr="00995E35" w:rsidRDefault="00A021E1" w:rsidP="00764E77">
            <w:pPr>
              <w:rPr>
                <w:b/>
                <w:sz w:val="18"/>
              </w:rPr>
            </w:pPr>
            <w:r>
              <w:rPr>
                <w:b/>
                <w:noProof/>
                <w:sz w:val="18"/>
                <w:lang w:val="en-US" w:eastAsia="en-US"/>
              </w:rPr>
              <w:drawing>
                <wp:inline distT="0" distB="0" distL="0" distR="0" wp14:anchorId="77986244" wp14:editId="2BFECE94">
                  <wp:extent cx="381000" cy="390525"/>
                  <wp:effectExtent l="0" t="0" r="0" b="9525"/>
                  <wp:docPr id="1" name="Picture 1" descr="FAO_black_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O_black_5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p>
        </w:tc>
        <w:tc>
          <w:tcPr>
            <w:tcW w:w="9859" w:type="dxa"/>
            <w:gridSpan w:val="7"/>
            <w:vAlign w:val="center"/>
          </w:tcPr>
          <w:p w14:paraId="0CA436F9" w14:textId="77777777" w:rsidR="00764E77" w:rsidRDefault="00764E77" w:rsidP="00764E77">
            <w:pPr>
              <w:rPr>
                <w:b/>
                <w:sz w:val="18"/>
              </w:rPr>
            </w:pPr>
            <w:r>
              <w:rPr>
                <w:b/>
                <w:sz w:val="18"/>
              </w:rPr>
              <w:t>Food and Agriculture Organization of the United Nations</w:t>
            </w:r>
          </w:p>
        </w:tc>
      </w:tr>
      <w:tr w:rsidR="00764E77" w14:paraId="706D6E53" w14:textId="77777777" w:rsidTr="00D67EAD">
        <w:trPr>
          <w:cantSplit/>
          <w:trHeight w:val="254"/>
        </w:trPr>
        <w:tc>
          <w:tcPr>
            <w:tcW w:w="851" w:type="dxa"/>
            <w:vMerge/>
          </w:tcPr>
          <w:p w14:paraId="59B1757B" w14:textId="77777777" w:rsidR="00764E77" w:rsidRDefault="00764E77" w:rsidP="00764E77">
            <w:pPr>
              <w:rPr>
                <w:b/>
                <w:sz w:val="18"/>
              </w:rPr>
            </w:pPr>
          </w:p>
        </w:tc>
        <w:tc>
          <w:tcPr>
            <w:tcW w:w="9859" w:type="dxa"/>
            <w:gridSpan w:val="7"/>
          </w:tcPr>
          <w:p w14:paraId="07F4D31E" w14:textId="77777777" w:rsidR="00764E77" w:rsidRDefault="00764E77" w:rsidP="00764E77">
            <w:pPr>
              <w:rPr>
                <w:b/>
                <w:smallCaps/>
                <w:sz w:val="8"/>
              </w:rPr>
            </w:pPr>
          </w:p>
          <w:p w14:paraId="0CF6BBD7" w14:textId="0494FEC4" w:rsidR="00D67EAD" w:rsidRDefault="00E30051" w:rsidP="00D67EAD">
            <w:pPr>
              <w:rPr>
                <w:b/>
                <w:sz w:val="22"/>
                <w:szCs w:val="22"/>
              </w:rPr>
            </w:pPr>
            <w:r w:rsidRPr="00C2273D">
              <w:rPr>
                <w:b/>
                <w:sz w:val="18"/>
              </w:rPr>
              <w:t>CALL FOR EXPRESSIONS OF INTEREST</w:t>
            </w:r>
            <w:r>
              <w:rPr>
                <w:b/>
                <w:smallCaps/>
                <w:sz w:val="22"/>
              </w:rPr>
              <w:t xml:space="preserve"> </w:t>
            </w:r>
            <w:r w:rsidR="00915703">
              <w:rPr>
                <w:b/>
                <w:smallCaps/>
                <w:sz w:val="22"/>
              </w:rPr>
              <w:t>–</w:t>
            </w:r>
            <w:r>
              <w:rPr>
                <w:b/>
                <w:smallCaps/>
                <w:sz w:val="22"/>
              </w:rPr>
              <w:t xml:space="preserve"> </w:t>
            </w:r>
            <w:r w:rsidR="00915703">
              <w:rPr>
                <w:b/>
                <w:smallCaps/>
                <w:sz w:val="22"/>
              </w:rPr>
              <w:t xml:space="preserve">vacancy announcement </w:t>
            </w:r>
            <w:r w:rsidR="00D67EAD">
              <w:rPr>
                <w:b/>
                <w:smallCaps/>
                <w:sz w:val="22"/>
              </w:rPr>
              <w:t>N</w:t>
            </w:r>
            <w:r w:rsidR="00D67EAD">
              <w:rPr>
                <w:b/>
                <w:smallCaps/>
                <w:sz w:val="22"/>
                <w:vertAlign w:val="superscript"/>
              </w:rPr>
              <w:t>o</w:t>
            </w:r>
            <w:r w:rsidR="00D67EAD">
              <w:rPr>
                <w:b/>
                <w:smallCaps/>
                <w:sz w:val="22"/>
              </w:rPr>
              <w:t>:</w:t>
            </w:r>
            <w:r w:rsidR="00D67EAD" w:rsidRPr="00CA5D0C">
              <w:rPr>
                <w:b/>
                <w:sz w:val="22"/>
                <w:szCs w:val="22"/>
              </w:rPr>
              <w:t xml:space="preserve"> </w:t>
            </w:r>
            <w:r w:rsidR="00027CE7" w:rsidRPr="00550FEB">
              <w:rPr>
                <w:sz w:val="20"/>
                <w:szCs w:val="20"/>
              </w:rPr>
              <w:t>170097</w:t>
            </w:r>
          </w:p>
          <w:p w14:paraId="42FFF52C" w14:textId="0AACEFC7" w:rsidR="00D67EAD" w:rsidRDefault="00D67EAD" w:rsidP="00D67EAD">
            <w:pPr>
              <w:rPr>
                <w:b/>
                <w:sz w:val="18"/>
              </w:rPr>
            </w:pPr>
          </w:p>
        </w:tc>
      </w:tr>
      <w:tr w:rsidR="00D67EAD" w14:paraId="4C11454C" w14:textId="77777777" w:rsidTr="00D67EAD">
        <w:trPr>
          <w:cantSplit/>
          <w:trHeight w:val="312"/>
        </w:trPr>
        <w:tc>
          <w:tcPr>
            <w:tcW w:w="7797" w:type="dxa"/>
            <w:gridSpan w:val="7"/>
            <w:vAlign w:val="center"/>
          </w:tcPr>
          <w:p w14:paraId="312E6216" w14:textId="471BC5E1" w:rsidR="00D67EAD" w:rsidRDefault="00D67EAD" w:rsidP="00D67EAD">
            <w:pPr>
              <w:ind w:right="-108"/>
              <w:jc w:val="right"/>
              <w:rPr>
                <w:b/>
                <w:sz w:val="18"/>
              </w:rPr>
            </w:pPr>
            <w:r>
              <w:rPr>
                <w:b/>
                <w:sz w:val="18"/>
              </w:rPr>
              <w:t>Issued on:</w:t>
            </w:r>
          </w:p>
        </w:tc>
        <w:tc>
          <w:tcPr>
            <w:tcW w:w="2913" w:type="dxa"/>
            <w:vAlign w:val="center"/>
          </w:tcPr>
          <w:p w14:paraId="5B75AA40" w14:textId="4C288DE4" w:rsidR="00D67EAD" w:rsidRPr="001A5763" w:rsidRDefault="00027CE7" w:rsidP="00027CE7">
            <w:pPr>
              <w:ind w:left="34"/>
              <w:rPr>
                <w:smallCaps/>
                <w:sz w:val="20"/>
                <w:szCs w:val="20"/>
              </w:rPr>
            </w:pPr>
            <w:r>
              <w:rPr>
                <w:sz w:val="20"/>
                <w:szCs w:val="20"/>
              </w:rPr>
              <w:t>June 18, 2018</w:t>
            </w:r>
          </w:p>
        </w:tc>
      </w:tr>
      <w:tr w:rsidR="00D67EAD" w14:paraId="13D25453" w14:textId="77777777" w:rsidTr="00D67EAD">
        <w:trPr>
          <w:cantSplit/>
        </w:trPr>
        <w:tc>
          <w:tcPr>
            <w:tcW w:w="7797" w:type="dxa"/>
            <w:gridSpan w:val="7"/>
          </w:tcPr>
          <w:p w14:paraId="4D9C4B9A" w14:textId="337D42DA" w:rsidR="00D67EAD" w:rsidRDefault="00D67EAD" w:rsidP="00D67EAD">
            <w:pPr>
              <w:ind w:right="-108"/>
              <w:jc w:val="right"/>
              <w:rPr>
                <w:b/>
                <w:sz w:val="18"/>
              </w:rPr>
            </w:pPr>
            <w:r>
              <w:rPr>
                <w:b/>
                <w:sz w:val="18"/>
              </w:rPr>
              <w:t>Deadline For Application:</w:t>
            </w:r>
          </w:p>
        </w:tc>
        <w:tc>
          <w:tcPr>
            <w:tcW w:w="2913" w:type="dxa"/>
          </w:tcPr>
          <w:p w14:paraId="000D285E" w14:textId="41AA6D63" w:rsidR="00D67EAD" w:rsidRPr="001A5763" w:rsidRDefault="00027CE7" w:rsidP="00E30051">
            <w:pPr>
              <w:ind w:left="34"/>
              <w:rPr>
                <w:sz w:val="20"/>
                <w:szCs w:val="20"/>
              </w:rPr>
            </w:pPr>
            <w:r>
              <w:rPr>
                <w:sz w:val="20"/>
                <w:szCs w:val="20"/>
              </w:rPr>
              <w:t>June 30, 2018</w:t>
            </w:r>
          </w:p>
        </w:tc>
      </w:tr>
      <w:tr w:rsidR="00764E77" w14:paraId="3480B538" w14:textId="77777777" w:rsidTr="00D67EAD">
        <w:trPr>
          <w:cantSplit/>
          <w:trHeight w:val="90"/>
        </w:trPr>
        <w:tc>
          <w:tcPr>
            <w:tcW w:w="10710" w:type="dxa"/>
            <w:gridSpan w:val="8"/>
            <w:tcBorders>
              <w:bottom w:val="single" w:sz="8" w:space="0" w:color="auto"/>
            </w:tcBorders>
          </w:tcPr>
          <w:p w14:paraId="06F9B425" w14:textId="77777777" w:rsidR="00764E77" w:rsidRDefault="00764E77" w:rsidP="00764E77">
            <w:pPr>
              <w:rPr>
                <w:b/>
                <w:smallCaps/>
                <w:sz w:val="4"/>
              </w:rPr>
            </w:pPr>
          </w:p>
        </w:tc>
      </w:tr>
      <w:tr w:rsidR="00764E77" w14:paraId="65BFE0F3" w14:textId="77777777" w:rsidTr="00F17936">
        <w:trPr>
          <w:cantSplit/>
          <w:trHeight w:val="261"/>
        </w:trPr>
        <w:tc>
          <w:tcPr>
            <w:tcW w:w="5421" w:type="dxa"/>
            <w:gridSpan w:val="3"/>
            <w:tcBorders>
              <w:top w:val="single" w:sz="8" w:space="0" w:color="auto"/>
            </w:tcBorders>
          </w:tcPr>
          <w:p w14:paraId="2249E437" w14:textId="77777777" w:rsidR="001A5763" w:rsidRDefault="001A5763" w:rsidP="00764E77">
            <w:pPr>
              <w:rPr>
                <w:b/>
                <w:smallCaps/>
                <w:sz w:val="16"/>
              </w:rPr>
            </w:pPr>
          </w:p>
          <w:p w14:paraId="48B4FB74" w14:textId="3271AB8A" w:rsidR="00764E77" w:rsidRDefault="0030393A" w:rsidP="00027CE7">
            <w:pPr>
              <w:rPr>
                <w:b/>
                <w:smallCaps/>
                <w:sz w:val="16"/>
              </w:rPr>
            </w:pPr>
            <w:r>
              <w:rPr>
                <w:b/>
                <w:smallCaps/>
                <w:sz w:val="16"/>
              </w:rPr>
              <w:t>Job</w:t>
            </w:r>
            <w:r w:rsidR="00764E77">
              <w:rPr>
                <w:b/>
                <w:smallCaps/>
                <w:sz w:val="16"/>
              </w:rPr>
              <w:t xml:space="preserve"> Title</w:t>
            </w:r>
            <w:r w:rsidR="00764E77">
              <w:rPr>
                <w:b/>
                <w:sz w:val="16"/>
              </w:rPr>
              <w:t>:</w:t>
            </w:r>
            <w:r w:rsidR="00764E77">
              <w:rPr>
                <w:sz w:val="16"/>
              </w:rPr>
              <w:t xml:space="preserve"> </w:t>
            </w:r>
            <w:r w:rsidR="001A5763">
              <w:rPr>
                <w:sz w:val="16"/>
              </w:rPr>
              <w:t xml:space="preserve">  </w:t>
            </w:r>
            <w:r w:rsidR="00027CE7">
              <w:rPr>
                <w:rFonts w:ascii="Tahoma" w:hAnsi="Tahoma" w:cs="Tahoma"/>
                <w:sz w:val="16"/>
                <w:szCs w:val="16"/>
              </w:rPr>
              <w:t>Agriculture Emergency Coordinator and DRR Expert</w:t>
            </w:r>
          </w:p>
        </w:tc>
        <w:tc>
          <w:tcPr>
            <w:tcW w:w="321" w:type="dxa"/>
            <w:tcBorders>
              <w:top w:val="single" w:sz="8" w:space="0" w:color="auto"/>
            </w:tcBorders>
          </w:tcPr>
          <w:p w14:paraId="6D37CFBF" w14:textId="345E4659" w:rsidR="00764E77" w:rsidRDefault="00764E77" w:rsidP="00D67EAD">
            <w:pPr>
              <w:rPr>
                <w:b/>
                <w:smallCaps/>
                <w:sz w:val="20"/>
              </w:rPr>
            </w:pPr>
          </w:p>
        </w:tc>
        <w:tc>
          <w:tcPr>
            <w:tcW w:w="1908" w:type="dxa"/>
            <w:gridSpan w:val="2"/>
            <w:tcBorders>
              <w:top w:val="single" w:sz="8" w:space="0" w:color="auto"/>
            </w:tcBorders>
          </w:tcPr>
          <w:p w14:paraId="07C4E72D" w14:textId="77777777" w:rsidR="001A5763" w:rsidRDefault="001A5763" w:rsidP="00764E77">
            <w:pPr>
              <w:tabs>
                <w:tab w:val="left" w:pos="1060"/>
              </w:tabs>
              <w:jc w:val="right"/>
              <w:rPr>
                <w:b/>
                <w:smallCaps/>
                <w:sz w:val="16"/>
              </w:rPr>
            </w:pPr>
          </w:p>
          <w:p w14:paraId="1129BEF6" w14:textId="521E4B7B" w:rsidR="00764E77" w:rsidRDefault="00F17936" w:rsidP="00764E77">
            <w:pPr>
              <w:tabs>
                <w:tab w:val="left" w:pos="1060"/>
              </w:tabs>
              <w:jc w:val="right"/>
              <w:rPr>
                <w:b/>
                <w:sz w:val="18"/>
              </w:rPr>
            </w:pPr>
            <w:r>
              <w:rPr>
                <w:b/>
                <w:smallCaps/>
                <w:sz w:val="16"/>
              </w:rPr>
              <w:t>Type of requisition</w:t>
            </w:r>
            <w:r w:rsidR="00764E77">
              <w:rPr>
                <w:b/>
                <w:smallCaps/>
                <w:sz w:val="16"/>
              </w:rPr>
              <w:t>:</w:t>
            </w:r>
          </w:p>
        </w:tc>
        <w:tc>
          <w:tcPr>
            <w:tcW w:w="3060" w:type="dxa"/>
            <w:gridSpan w:val="2"/>
            <w:tcBorders>
              <w:top w:val="single" w:sz="8" w:space="0" w:color="auto"/>
            </w:tcBorders>
          </w:tcPr>
          <w:p w14:paraId="27E570FB" w14:textId="77777777" w:rsidR="001A5763" w:rsidRDefault="001A5763" w:rsidP="001A5763">
            <w:pPr>
              <w:rPr>
                <w:b/>
                <w:sz w:val="18"/>
                <w:szCs w:val="18"/>
              </w:rPr>
            </w:pPr>
          </w:p>
          <w:p w14:paraId="098F9E7D" w14:textId="3BBF36AF" w:rsidR="00764E77" w:rsidRPr="001A5763" w:rsidRDefault="00735D80" w:rsidP="003D5457">
            <w:pPr>
              <w:rPr>
                <w:sz w:val="18"/>
                <w:szCs w:val="18"/>
              </w:rPr>
            </w:pPr>
            <w:r w:rsidRPr="001A5763">
              <w:rPr>
                <w:sz w:val="18"/>
                <w:szCs w:val="18"/>
              </w:rPr>
              <w:t>Consultant</w:t>
            </w:r>
            <w:r w:rsidR="00550FEB">
              <w:rPr>
                <w:sz w:val="18"/>
                <w:szCs w:val="18"/>
              </w:rPr>
              <w:t xml:space="preserve"> or PSA</w:t>
            </w:r>
          </w:p>
        </w:tc>
      </w:tr>
      <w:tr w:rsidR="00764E77" w14:paraId="4DE7B2F7" w14:textId="77777777" w:rsidTr="00D67EAD">
        <w:trPr>
          <w:cantSplit/>
          <w:trHeight w:val="261"/>
        </w:trPr>
        <w:tc>
          <w:tcPr>
            <w:tcW w:w="1873" w:type="dxa"/>
            <w:gridSpan w:val="2"/>
          </w:tcPr>
          <w:p w14:paraId="0D25A552" w14:textId="77777777" w:rsidR="00764E77" w:rsidRDefault="00764E77" w:rsidP="00764E77">
            <w:pPr>
              <w:rPr>
                <w:b/>
                <w:smallCaps/>
                <w:sz w:val="16"/>
              </w:rPr>
            </w:pPr>
          </w:p>
        </w:tc>
        <w:tc>
          <w:tcPr>
            <w:tcW w:w="4427" w:type="dxa"/>
            <w:gridSpan w:val="3"/>
          </w:tcPr>
          <w:p w14:paraId="7843E27F" w14:textId="77777777" w:rsidR="00764E77" w:rsidRPr="00F039F0" w:rsidRDefault="00764E77" w:rsidP="00764E77">
            <w:pPr>
              <w:rPr>
                <w:b/>
                <w:sz w:val="20"/>
              </w:rPr>
            </w:pPr>
          </w:p>
        </w:tc>
        <w:tc>
          <w:tcPr>
            <w:tcW w:w="1350" w:type="dxa"/>
          </w:tcPr>
          <w:p w14:paraId="5F552CAD" w14:textId="77777777" w:rsidR="00764E77" w:rsidRDefault="00764E77" w:rsidP="00764E77">
            <w:pPr>
              <w:tabs>
                <w:tab w:val="left" w:pos="1060"/>
              </w:tabs>
              <w:jc w:val="right"/>
              <w:rPr>
                <w:b/>
                <w:smallCaps/>
                <w:sz w:val="16"/>
              </w:rPr>
            </w:pPr>
            <w:r>
              <w:rPr>
                <w:b/>
                <w:smallCaps/>
                <w:sz w:val="16"/>
              </w:rPr>
              <w:t>Duty Station</w:t>
            </w:r>
            <w:r>
              <w:rPr>
                <w:b/>
                <w:sz w:val="16"/>
              </w:rPr>
              <w:t>:</w:t>
            </w:r>
          </w:p>
        </w:tc>
        <w:tc>
          <w:tcPr>
            <w:tcW w:w="3060" w:type="dxa"/>
            <w:gridSpan w:val="2"/>
          </w:tcPr>
          <w:p w14:paraId="619FE381" w14:textId="1B0B7B0E" w:rsidR="00764E77" w:rsidRPr="002943B3" w:rsidRDefault="00B54F44" w:rsidP="00027CE7">
            <w:pPr>
              <w:rPr>
                <w:color w:val="FF0000"/>
                <w:sz w:val="18"/>
              </w:rPr>
            </w:pPr>
            <w:r>
              <w:rPr>
                <w:color w:val="000000" w:themeColor="text1"/>
                <w:sz w:val="18"/>
              </w:rPr>
              <w:t>Various</w:t>
            </w:r>
          </w:p>
        </w:tc>
      </w:tr>
      <w:tr w:rsidR="00FE27E9" w14:paraId="7D8CCF15" w14:textId="77777777" w:rsidTr="00D67EAD">
        <w:trPr>
          <w:cantSplit/>
          <w:trHeight w:val="261"/>
        </w:trPr>
        <w:tc>
          <w:tcPr>
            <w:tcW w:w="1873" w:type="dxa"/>
            <w:gridSpan w:val="2"/>
          </w:tcPr>
          <w:p w14:paraId="4CC9852C" w14:textId="77777777" w:rsidR="00FE27E9" w:rsidRDefault="00FE27E9" w:rsidP="00FE27E9">
            <w:pPr>
              <w:rPr>
                <w:b/>
                <w:smallCaps/>
                <w:sz w:val="16"/>
              </w:rPr>
            </w:pPr>
            <w:r>
              <w:rPr>
                <w:b/>
                <w:smallCaps/>
                <w:sz w:val="16"/>
              </w:rPr>
              <w:t>Organizational Unit:</w:t>
            </w:r>
          </w:p>
        </w:tc>
        <w:tc>
          <w:tcPr>
            <w:tcW w:w="4427" w:type="dxa"/>
            <w:gridSpan w:val="3"/>
          </w:tcPr>
          <w:p w14:paraId="6A06C1D9" w14:textId="2FB47467" w:rsidR="00FE27E9" w:rsidRPr="001A5763" w:rsidRDefault="00875B71" w:rsidP="00FE27E9">
            <w:pPr>
              <w:widowControl w:val="0"/>
              <w:rPr>
                <w:smallCaps/>
                <w:sz w:val="18"/>
              </w:rPr>
            </w:pPr>
            <w:r>
              <w:rPr>
                <w:smallCaps/>
                <w:color w:val="000000" w:themeColor="text1"/>
                <w:sz w:val="18"/>
              </w:rPr>
              <w:t>FAO/SLC</w:t>
            </w:r>
          </w:p>
        </w:tc>
        <w:tc>
          <w:tcPr>
            <w:tcW w:w="1350" w:type="dxa"/>
          </w:tcPr>
          <w:p w14:paraId="20478C02" w14:textId="0FF373DA" w:rsidR="00FE27E9" w:rsidRDefault="004F7462" w:rsidP="00F57E4F">
            <w:pPr>
              <w:tabs>
                <w:tab w:val="left" w:pos="1060"/>
              </w:tabs>
              <w:jc w:val="right"/>
              <w:rPr>
                <w:b/>
                <w:sz w:val="18"/>
              </w:rPr>
            </w:pPr>
            <w:r w:rsidRPr="001A5763">
              <w:rPr>
                <w:b/>
                <w:smallCaps/>
                <w:sz w:val="16"/>
              </w:rPr>
              <w:t>D</w:t>
            </w:r>
            <w:r w:rsidR="00F57E4F">
              <w:rPr>
                <w:b/>
                <w:smallCaps/>
                <w:sz w:val="16"/>
              </w:rPr>
              <w:t>uration</w:t>
            </w:r>
            <w:r w:rsidR="00FE27E9">
              <w:rPr>
                <w:b/>
                <w:sz w:val="16"/>
              </w:rPr>
              <w:t>:</w:t>
            </w:r>
          </w:p>
        </w:tc>
        <w:tc>
          <w:tcPr>
            <w:tcW w:w="3060" w:type="dxa"/>
            <w:gridSpan w:val="2"/>
          </w:tcPr>
          <w:p w14:paraId="73D2EAF6" w14:textId="3C233484" w:rsidR="00FE27E9" w:rsidRPr="001A5763" w:rsidRDefault="00FE27E9" w:rsidP="00FE27E9">
            <w:pPr>
              <w:rPr>
                <w:sz w:val="18"/>
              </w:rPr>
            </w:pPr>
          </w:p>
        </w:tc>
      </w:tr>
      <w:tr w:rsidR="00FE27E9" w14:paraId="18F79C93" w14:textId="77777777" w:rsidTr="00D67EAD">
        <w:trPr>
          <w:trHeight w:val="262"/>
        </w:trPr>
        <w:tc>
          <w:tcPr>
            <w:tcW w:w="1873" w:type="dxa"/>
            <w:gridSpan w:val="2"/>
            <w:tcBorders>
              <w:bottom w:val="single" w:sz="8" w:space="0" w:color="auto"/>
            </w:tcBorders>
          </w:tcPr>
          <w:p w14:paraId="6C4775CC" w14:textId="77777777" w:rsidR="00FE27E9" w:rsidRDefault="00FE27E9" w:rsidP="00FE27E9">
            <w:pPr>
              <w:rPr>
                <w:b/>
                <w:smallCaps/>
                <w:sz w:val="16"/>
              </w:rPr>
            </w:pPr>
          </w:p>
        </w:tc>
        <w:tc>
          <w:tcPr>
            <w:tcW w:w="4427" w:type="dxa"/>
            <w:gridSpan w:val="3"/>
            <w:tcBorders>
              <w:bottom w:val="single" w:sz="8" w:space="0" w:color="auto"/>
            </w:tcBorders>
          </w:tcPr>
          <w:p w14:paraId="0C7EFA5D" w14:textId="1F2BD14E" w:rsidR="00FE27E9" w:rsidRDefault="00FE27E9" w:rsidP="00FE27E9">
            <w:pPr>
              <w:rPr>
                <w:smallCaps/>
                <w:sz w:val="18"/>
              </w:rPr>
            </w:pPr>
          </w:p>
        </w:tc>
        <w:tc>
          <w:tcPr>
            <w:tcW w:w="1350" w:type="dxa"/>
            <w:tcBorders>
              <w:bottom w:val="single" w:sz="8" w:space="0" w:color="auto"/>
            </w:tcBorders>
          </w:tcPr>
          <w:p w14:paraId="7E5780F2" w14:textId="1206F409" w:rsidR="00FE27E9" w:rsidRDefault="00FE27E9" w:rsidP="00735D80">
            <w:pPr>
              <w:rPr>
                <w:b/>
                <w:smallCaps/>
                <w:sz w:val="18"/>
              </w:rPr>
            </w:pPr>
          </w:p>
        </w:tc>
        <w:tc>
          <w:tcPr>
            <w:tcW w:w="3060" w:type="dxa"/>
            <w:gridSpan w:val="2"/>
            <w:tcBorders>
              <w:bottom w:val="single" w:sz="8" w:space="0" w:color="auto"/>
            </w:tcBorders>
          </w:tcPr>
          <w:p w14:paraId="7DFAC8D5" w14:textId="77299A07" w:rsidR="00FE27E9" w:rsidRDefault="00FE27E9" w:rsidP="00FE27E9">
            <w:pPr>
              <w:rPr>
                <w:b/>
                <w:sz w:val="18"/>
              </w:rPr>
            </w:pPr>
          </w:p>
        </w:tc>
      </w:tr>
      <w:tr w:rsidR="00FE27E9" w:rsidRPr="00A87EF0" w14:paraId="6E5BF09C" w14:textId="77777777" w:rsidTr="00D67EAD">
        <w:tblPrEx>
          <w:tblLook w:val="0600" w:firstRow="0" w:lastRow="0" w:firstColumn="0" w:lastColumn="0" w:noHBand="1" w:noVBand="1"/>
        </w:tblPrEx>
        <w:trPr>
          <w:trHeight w:val="218"/>
        </w:trPr>
        <w:tc>
          <w:tcPr>
            <w:tcW w:w="10710" w:type="dxa"/>
            <w:gridSpan w:val="8"/>
            <w:tcBorders>
              <w:bottom w:val="single" w:sz="8" w:space="0" w:color="auto"/>
            </w:tcBorders>
          </w:tcPr>
          <w:p w14:paraId="6E3E7D5B" w14:textId="0C936DB3" w:rsidR="00FE27E9" w:rsidRPr="007278AD" w:rsidRDefault="00E824F9" w:rsidP="00E824F9">
            <w:pPr>
              <w:jc w:val="both"/>
              <w:rPr>
                <w:i/>
                <w:color w:val="000000"/>
                <w:sz w:val="16"/>
                <w:szCs w:val="16"/>
              </w:rPr>
            </w:pPr>
            <w:r w:rsidRPr="00E824F9">
              <w:rPr>
                <w:i/>
                <w:color w:val="000000"/>
                <w:sz w:val="16"/>
                <w:szCs w:val="16"/>
              </w:rPr>
              <w:t xml:space="preserve">FAO seeks gender, geographical and linguistic diversity in its staff and international consultants in order to best serve FAO </w:t>
            </w:r>
            <w:r w:rsidRPr="00E824F9">
              <w:rPr>
                <w:i/>
                <w:sz w:val="16"/>
                <w:szCs w:val="16"/>
                <w:lang w:val="en-US"/>
              </w:rPr>
              <w:t>Members</w:t>
            </w:r>
            <w:r w:rsidRPr="00E824F9">
              <w:rPr>
                <w:i/>
                <w:color w:val="000000"/>
                <w:sz w:val="16"/>
                <w:szCs w:val="16"/>
              </w:rPr>
              <w:t xml:space="preserve"> in all regions.</w:t>
            </w:r>
          </w:p>
        </w:tc>
      </w:tr>
      <w:tr w:rsidR="00FE27E9" w:rsidRPr="00DD0E97" w14:paraId="2F4BD13D" w14:textId="77777777" w:rsidTr="00D67EAD">
        <w:tblPrEx>
          <w:tblLook w:val="0600" w:firstRow="0" w:lastRow="0" w:firstColumn="0" w:lastColumn="0" w:noHBand="1" w:noVBand="1"/>
        </w:tblPrEx>
        <w:trPr>
          <w:trHeight w:val="218"/>
        </w:trPr>
        <w:tc>
          <w:tcPr>
            <w:tcW w:w="10710" w:type="dxa"/>
            <w:gridSpan w:val="8"/>
            <w:tcBorders>
              <w:bottom w:val="single" w:sz="8" w:space="0" w:color="auto"/>
            </w:tcBorders>
          </w:tcPr>
          <w:p w14:paraId="582A87E2" w14:textId="77777777" w:rsidR="00FE27E9" w:rsidRPr="00A87EF0" w:rsidRDefault="00FE27E9" w:rsidP="00FE27E9">
            <w:pPr>
              <w:jc w:val="center"/>
              <w:rPr>
                <w:b/>
                <w:bCs/>
                <w:color w:val="0000FF"/>
                <w:sz w:val="16"/>
                <w:lang w:val="en-US"/>
              </w:rPr>
            </w:pPr>
            <w:r w:rsidRPr="00A87EF0">
              <w:rPr>
                <w:b/>
                <w:bCs/>
                <w:color w:val="0000FF"/>
                <w:sz w:val="16"/>
                <w:lang w:val="en-US"/>
              </w:rPr>
              <w:t>Qualified female applicants and qualified nationals of non-and under-represented member countries are encouraged to apply.</w:t>
            </w:r>
          </w:p>
          <w:p w14:paraId="72ABC2A3" w14:textId="77777777" w:rsidR="00FE27E9" w:rsidRPr="00A87EF0" w:rsidRDefault="00FE27E9" w:rsidP="00FE27E9">
            <w:pPr>
              <w:jc w:val="center"/>
              <w:rPr>
                <w:b/>
                <w:color w:val="0000FF"/>
                <w:sz w:val="16"/>
                <w:lang w:val="en-US"/>
              </w:rPr>
            </w:pPr>
            <w:r w:rsidRPr="00A87EF0">
              <w:rPr>
                <w:b/>
                <w:color w:val="0000FF"/>
                <w:sz w:val="16"/>
                <w:lang w:val="en-US"/>
              </w:rPr>
              <w:t>Persons with disabilities are equally encouraged to apply.</w:t>
            </w:r>
          </w:p>
          <w:p w14:paraId="1B51E1B0" w14:textId="0CB34197" w:rsidR="00FE27E9" w:rsidRPr="00735D80" w:rsidRDefault="00FE27E9" w:rsidP="00735D80">
            <w:pPr>
              <w:jc w:val="center"/>
              <w:rPr>
                <w:b/>
                <w:color w:val="0000FF"/>
                <w:sz w:val="16"/>
                <w:lang w:val="en-US"/>
              </w:rPr>
            </w:pPr>
            <w:r w:rsidRPr="00A87EF0">
              <w:rPr>
                <w:b/>
                <w:color w:val="0000FF"/>
                <w:sz w:val="16"/>
                <w:lang w:val="en-US"/>
              </w:rPr>
              <w:t>All applications will be treated with the strictest confidence.</w:t>
            </w:r>
          </w:p>
        </w:tc>
      </w:tr>
      <w:tr w:rsidR="00FE27E9" w14:paraId="3F55FEE6" w14:textId="77777777" w:rsidTr="00726131">
        <w:trPr>
          <w:trHeight w:val="60"/>
        </w:trPr>
        <w:tc>
          <w:tcPr>
            <w:tcW w:w="10710" w:type="dxa"/>
            <w:gridSpan w:val="8"/>
            <w:tcBorders>
              <w:top w:val="single" w:sz="8" w:space="0" w:color="auto"/>
            </w:tcBorders>
            <w:vAlign w:val="bottom"/>
          </w:tcPr>
          <w:p w14:paraId="0AA6E2C3" w14:textId="77777777" w:rsidR="00FE27E9" w:rsidRPr="001423B9" w:rsidRDefault="00FE27E9" w:rsidP="00FE27E9">
            <w:pPr>
              <w:rPr>
                <w:b/>
                <w:sz w:val="4"/>
                <w:lang w:val="en-US"/>
              </w:rPr>
            </w:pPr>
            <w:permStart w:id="1567769399" w:edGrp="everyone"/>
            <w:permEnd w:id="1567769399"/>
          </w:p>
        </w:tc>
      </w:tr>
      <w:tr w:rsidR="00FE27E9" w14:paraId="2331CE8D" w14:textId="77777777" w:rsidTr="00D67EAD">
        <w:trPr>
          <w:trHeight w:val="218"/>
        </w:trPr>
        <w:tc>
          <w:tcPr>
            <w:tcW w:w="10710" w:type="dxa"/>
            <w:gridSpan w:val="8"/>
            <w:vAlign w:val="center"/>
          </w:tcPr>
          <w:p w14:paraId="1A0B4112" w14:textId="42B09AD7" w:rsidR="0030393A" w:rsidRDefault="0030393A" w:rsidP="00FE27E9">
            <w:pPr>
              <w:rPr>
                <w:b/>
                <w:sz w:val="18"/>
                <w:szCs w:val="18"/>
              </w:rPr>
            </w:pPr>
          </w:p>
          <w:p w14:paraId="61208FE6" w14:textId="658E6DC2" w:rsidR="00FE27E9" w:rsidRDefault="00A73C93" w:rsidP="00FE27E9">
            <w:pPr>
              <w:rPr>
                <w:b/>
                <w:sz w:val="18"/>
                <w:szCs w:val="18"/>
              </w:rPr>
            </w:pPr>
            <w:r>
              <w:rPr>
                <w:b/>
                <w:sz w:val="18"/>
                <w:szCs w:val="18"/>
              </w:rPr>
              <w:t>O</w:t>
            </w:r>
            <w:r w:rsidR="00FE27E9" w:rsidRPr="00F6508D">
              <w:rPr>
                <w:b/>
                <w:sz w:val="18"/>
                <w:szCs w:val="18"/>
              </w:rPr>
              <w:t>rganizational Setting</w:t>
            </w:r>
          </w:p>
          <w:p w14:paraId="00428933" w14:textId="77777777" w:rsidR="00E30051" w:rsidRDefault="00E30051" w:rsidP="00FE27E9">
            <w:pPr>
              <w:rPr>
                <w:b/>
                <w:sz w:val="18"/>
                <w:szCs w:val="18"/>
              </w:rPr>
            </w:pPr>
          </w:p>
          <w:p w14:paraId="18554ABD" w14:textId="528582DE" w:rsidR="005D0DB7" w:rsidRPr="00341712" w:rsidRDefault="005D0DB7" w:rsidP="00915703">
            <w:pPr>
              <w:shd w:val="clear" w:color="auto" w:fill="FFFFFF"/>
              <w:spacing w:after="240"/>
              <w:jc w:val="both"/>
              <w:rPr>
                <w:sz w:val="20"/>
                <w:szCs w:val="20"/>
              </w:rPr>
            </w:pPr>
            <w:r w:rsidRPr="00341712">
              <w:rPr>
                <w:sz w:val="20"/>
                <w:szCs w:val="20"/>
              </w:rPr>
              <w:t>FAO's Sub</w:t>
            </w:r>
            <w:r w:rsidR="00915703">
              <w:rPr>
                <w:sz w:val="20"/>
                <w:szCs w:val="20"/>
              </w:rPr>
              <w:t>-R</w:t>
            </w:r>
            <w:r w:rsidRPr="00341712">
              <w:rPr>
                <w:sz w:val="20"/>
                <w:szCs w:val="20"/>
              </w:rPr>
              <w:t>egional Office for the Caribbean (SLC) is located at the UN House in Barbados. Headed by a Sub</w:t>
            </w:r>
            <w:r w:rsidR="00915703">
              <w:rPr>
                <w:sz w:val="20"/>
                <w:szCs w:val="20"/>
              </w:rPr>
              <w:t>-R</w:t>
            </w:r>
            <w:r w:rsidRPr="00341712">
              <w:rPr>
                <w:sz w:val="20"/>
                <w:szCs w:val="20"/>
              </w:rPr>
              <w:t xml:space="preserve">egional Representative (SRC) and staffed by a Multidisciplinary Team (MDT) and an Administrative Unit, the office is tasked with carrying out FAO's global mandate in the region by putting available and accessible information within reach of all concerned </w:t>
            </w:r>
            <w:r w:rsidR="00915703" w:rsidRPr="00341712">
              <w:rPr>
                <w:sz w:val="20"/>
                <w:szCs w:val="20"/>
              </w:rPr>
              <w:t>stakeholders</w:t>
            </w:r>
            <w:r w:rsidRPr="00341712">
              <w:rPr>
                <w:sz w:val="20"/>
                <w:szCs w:val="20"/>
              </w:rPr>
              <w:t>, providing policy and strategic advice and sharing expertise, providing a meeting place for nations and bringing knowledge to the field, especially international best practices.</w:t>
            </w:r>
          </w:p>
          <w:p w14:paraId="1B20E8D0" w14:textId="5E8825AC" w:rsidR="005D0DB7" w:rsidRPr="00550FEB" w:rsidRDefault="005D0DB7" w:rsidP="00915703">
            <w:pPr>
              <w:shd w:val="clear" w:color="auto" w:fill="FFFFFF"/>
              <w:spacing w:after="240"/>
              <w:jc w:val="both"/>
              <w:rPr>
                <w:color w:val="000000" w:themeColor="text1"/>
                <w:sz w:val="20"/>
                <w:szCs w:val="20"/>
              </w:rPr>
            </w:pPr>
            <w:r w:rsidRPr="00550FEB">
              <w:rPr>
                <w:color w:val="000000" w:themeColor="text1"/>
                <w:sz w:val="20"/>
                <w:szCs w:val="20"/>
              </w:rPr>
              <w:t xml:space="preserve">The </w:t>
            </w:r>
            <w:r w:rsidR="00B139FF" w:rsidRPr="00550FEB">
              <w:rPr>
                <w:color w:val="000000" w:themeColor="text1"/>
                <w:sz w:val="20"/>
                <w:szCs w:val="20"/>
              </w:rPr>
              <w:t xml:space="preserve">Agriculture Emergency Coordinator and DRR Expert </w:t>
            </w:r>
            <w:r w:rsidRPr="00550FEB">
              <w:rPr>
                <w:color w:val="000000" w:themeColor="text1"/>
                <w:sz w:val="20"/>
                <w:szCs w:val="20"/>
              </w:rPr>
              <w:t xml:space="preserve">will be located in the </w:t>
            </w:r>
            <w:r w:rsidR="00B139FF" w:rsidRPr="00550FEB">
              <w:rPr>
                <w:color w:val="000000" w:themeColor="text1"/>
                <w:sz w:val="20"/>
                <w:szCs w:val="20"/>
              </w:rPr>
              <w:t>Sub-Regional</w:t>
            </w:r>
            <w:r w:rsidRPr="00550FEB">
              <w:rPr>
                <w:color w:val="000000" w:themeColor="text1"/>
                <w:sz w:val="20"/>
                <w:szCs w:val="20"/>
              </w:rPr>
              <w:t xml:space="preserve"> office </w:t>
            </w:r>
            <w:r w:rsidR="00B139FF" w:rsidRPr="00550FEB">
              <w:rPr>
                <w:color w:val="000000" w:themeColor="text1"/>
                <w:sz w:val="20"/>
                <w:szCs w:val="20"/>
              </w:rPr>
              <w:t>which</w:t>
            </w:r>
            <w:r w:rsidRPr="00550FEB">
              <w:rPr>
                <w:color w:val="000000" w:themeColor="text1"/>
                <w:sz w:val="20"/>
                <w:szCs w:val="20"/>
              </w:rPr>
              <w:t xml:space="preserve"> serv</w:t>
            </w:r>
            <w:r w:rsidR="00B139FF" w:rsidRPr="00550FEB">
              <w:rPr>
                <w:color w:val="000000" w:themeColor="text1"/>
                <w:sz w:val="20"/>
                <w:szCs w:val="20"/>
              </w:rPr>
              <w:t>es</w:t>
            </w:r>
            <w:r w:rsidRPr="00550FEB">
              <w:rPr>
                <w:color w:val="000000" w:themeColor="text1"/>
                <w:sz w:val="20"/>
                <w:szCs w:val="20"/>
              </w:rPr>
              <w:t xml:space="preserve"> Barbados and the FAO member countries of the Organization of Eastern Caribbean States – Antigua and Barbuda, Dominica, Grenada, St Kitts and Nevis, St. Lucia and St Vincent and the Grenadines. The consultant will work closely with the network of other FAO Offices in the Caribbean and Latin America.</w:t>
            </w:r>
          </w:p>
          <w:p w14:paraId="776C624E" w14:textId="77777777" w:rsidR="00E30051" w:rsidRDefault="00E30051" w:rsidP="001A5763">
            <w:pPr>
              <w:jc w:val="both"/>
              <w:rPr>
                <w:b/>
                <w:sz w:val="18"/>
                <w:szCs w:val="18"/>
              </w:rPr>
            </w:pPr>
            <w:r w:rsidRPr="00E30051">
              <w:rPr>
                <w:b/>
                <w:sz w:val="18"/>
                <w:szCs w:val="18"/>
              </w:rPr>
              <w:t>Reporting Lines</w:t>
            </w:r>
          </w:p>
          <w:p w14:paraId="0783EC0D" w14:textId="77777777" w:rsidR="00E30051" w:rsidRDefault="00E30051" w:rsidP="001A5763">
            <w:pPr>
              <w:jc w:val="both"/>
              <w:rPr>
                <w:b/>
                <w:sz w:val="18"/>
                <w:szCs w:val="18"/>
              </w:rPr>
            </w:pPr>
          </w:p>
          <w:p w14:paraId="608FE50D" w14:textId="310327D8" w:rsidR="005D0DB7" w:rsidRPr="00550FEB" w:rsidRDefault="005D0DB7" w:rsidP="005D0DB7">
            <w:pPr>
              <w:jc w:val="both"/>
              <w:rPr>
                <w:color w:val="000000" w:themeColor="text1"/>
                <w:sz w:val="20"/>
                <w:szCs w:val="20"/>
              </w:rPr>
            </w:pPr>
            <w:r w:rsidRPr="00550FEB">
              <w:rPr>
                <w:color w:val="000000" w:themeColor="text1"/>
                <w:sz w:val="20"/>
                <w:szCs w:val="20"/>
              </w:rPr>
              <w:t xml:space="preserve">The </w:t>
            </w:r>
            <w:r w:rsidR="00B139FF" w:rsidRPr="00550FEB">
              <w:rPr>
                <w:color w:val="000000" w:themeColor="text1"/>
                <w:sz w:val="20"/>
                <w:szCs w:val="20"/>
              </w:rPr>
              <w:t xml:space="preserve">Agriculture Emergency Coordinator and DRR Expert </w:t>
            </w:r>
            <w:r w:rsidRPr="00550FEB">
              <w:rPr>
                <w:color w:val="000000" w:themeColor="text1"/>
                <w:sz w:val="20"/>
                <w:szCs w:val="20"/>
              </w:rPr>
              <w:t>reports to the Sub-Regional Coordinator for the Caribbean</w:t>
            </w:r>
            <w:r w:rsidR="00550FEB">
              <w:rPr>
                <w:color w:val="000000" w:themeColor="text1"/>
                <w:sz w:val="20"/>
                <w:szCs w:val="20"/>
              </w:rPr>
              <w:t>.</w:t>
            </w:r>
          </w:p>
          <w:p w14:paraId="6F49771C" w14:textId="77777777" w:rsidR="00E30051" w:rsidRPr="00550FEB" w:rsidRDefault="00E30051" w:rsidP="001A5763">
            <w:pPr>
              <w:jc w:val="both"/>
              <w:rPr>
                <w:b/>
                <w:color w:val="000000" w:themeColor="text1"/>
                <w:sz w:val="20"/>
                <w:szCs w:val="20"/>
              </w:rPr>
            </w:pPr>
          </w:p>
          <w:p w14:paraId="7433D46F" w14:textId="77777777" w:rsidR="001A5763" w:rsidRPr="00F6508D" w:rsidRDefault="001A5763" w:rsidP="001A5763">
            <w:pPr>
              <w:rPr>
                <w:b/>
                <w:sz w:val="18"/>
                <w:szCs w:val="18"/>
              </w:rPr>
            </w:pPr>
            <w:r w:rsidRPr="00F6508D">
              <w:rPr>
                <w:b/>
                <w:sz w:val="18"/>
                <w:szCs w:val="18"/>
              </w:rPr>
              <w:t>Technical Focus</w:t>
            </w:r>
            <w:r>
              <w:rPr>
                <w:b/>
                <w:sz w:val="18"/>
                <w:szCs w:val="18"/>
              </w:rPr>
              <w:t xml:space="preserve"> </w:t>
            </w:r>
          </w:p>
          <w:p w14:paraId="60ADE759" w14:textId="77777777" w:rsidR="001A5763" w:rsidRDefault="001A5763" w:rsidP="00FE27E9">
            <w:pPr>
              <w:rPr>
                <w:sz w:val="18"/>
              </w:rPr>
            </w:pPr>
          </w:p>
          <w:p w14:paraId="56CDB831" w14:textId="77777777" w:rsidR="00E30051" w:rsidRDefault="00E30051" w:rsidP="00FE27E9">
            <w:pPr>
              <w:rPr>
                <w:sz w:val="18"/>
              </w:rPr>
            </w:pPr>
          </w:p>
          <w:p w14:paraId="415DE768" w14:textId="77777777" w:rsidR="00E30051" w:rsidRPr="005B62C2" w:rsidRDefault="00E30051" w:rsidP="00E30051">
            <w:pPr>
              <w:rPr>
                <w:b/>
                <w:sz w:val="18"/>
                <w:szCs w:val="18"/>
              </w:rPr>
            </w:pPr>
            <w:r w:rsidRPr="0030393A">
              <w:rPr>
                <w:b/>
                <w:sz w:val="18"/>
                <w:szCs w:val="18"/>
              </w:rPr>
              <w:t>Tasks and responsibilities</w:t>
            </w:r>
          </w:p>
          <w:p w14:paraId="61C5BCA8" w14:textId="330F272B" w:rsidR="00FE27E9" w:rsidRDefault="00FE27E9" w:rsidP="00E30051">
            <w:pPr>
              <w:rPr>
                <w:b/>
                <w:sz w:val="16"/>
              </w:rPr>
            </w:pPr>
          </w:p>
          <w:p w14:paraId="0B174B37" w14:textId="77777777" w:rsidR="005D4D1C" w:rsidRPr="005D4D1C" w:rsidRDefault="005D4D1C" w:rsidP="005D4D1C">
            <w:pPr>
              <w:autoSpaceDE w:val="0"/>
              <w:autoSpaceDN w:val="0"/>
              <w:adjustRightInd w:val="0"/>
              <w:rPr>
                <w:bCs/>
                <w:iCs/>
                <w:sz w:val="20"/>
                <w:szCs w:val="20"/>
                <w:lang w:eastAsia="en-US"/>
              </w:rPr>
            </w:pPr>
            <w:r w:rsidRPr="005D4D1C">
              <w:rPr>
                <w:bCs/>
                <w:iCs/>
                <w:sz w:val="20"/>
                <w:szCs w:val="20"/>
                <w:lang w:eastAsia="en-US"/>
              </w:rPr>
              <w:t>Under the direct supervision of the SRC-SLC and in close collaboration with the Sub-regional Emergency Focal Point and DRR Specialist, the Consultant will perform or assist in the following tasks:</w:t>
            </w:r>
          </w:p>
          <w:p w14:paraId="17AD2585" w14:textId="77777777" w:rsidR="005D4D1C" w:rsidRPr="005D4D1C" w:rsidRDefault="005D4D1C" w:rsidP="005D4D1C">
            <w:pPr>
              <w:autoSpaceDE w:val="0"/>
              <w:autoSpaceDN w:val="0"/>
              <w:adjustRightInd w:val="0"/>
              <w:rPr>
                <w:bCs/>
                <w:iCs/>
                <w:sz w:val="20"/>
                <w:szCs w:val="20"/>
                <w:lang w:eastAsia="en-US"/>
              </w:rPr>
            </w:pPr>
          </w:p>
          <w:p w14:paraId="68851D0E"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Undertake field assessments and evaluations of relief requirements in countries affected by natural and/or man-made calamities, including Inter-Agency assessment mission fielded to countries under complex emergency conditions.</w:t>
            </w:r>
          </w:p>
          <w:p w14:paraId="55B895B3"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Support FAO’s country offices in the emergency coordination, agriculture post-disaster evaluation and response.</w:t>
            </w:r>
          </w:p>
          <w:p w14:paraId="2553D849"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Assist with emergency logistics and procurement of agricultural relief items.</w:t>
            </w:r>
          </w:p>
          <w:p w14:paraId="1C9D1D59"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Formulate emergency and rehabilitation projects consisting of data collection, validation, analyses and report writing.</w:t>
            </w:r>
          </w:p>
          <w:p w14:paraId="527B94FB"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Prepare reports and final statements on emergencies, and disaster risk reduction/management.</w:t>
            </w:r>
          </w:p>
          <w:p w14:paraId="6A0F3D1E"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Support the implementation of emergency projects and programmes.</w:t>
            </w:r>
          </w:p>
          <w:p w14:paraId="65A8A33A"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Analyse relevant technical social, economic, environmental, and technology information, data and/or statistics for input in various documents concerned with agriculture and food security.</w:t>
            </w:r>
          </w:p>
          <w:p w14:paraId="118AE787"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Support the design and coordination of DRM and resilience projects and programmes.</w:t>
            </w:r>
          </w:p>
          <w:p w14:paraId="18E0D866"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Provide technical backstopping of DRM and Climate Change (CC) project implementation and coordination.</w:t>
            </w:r>
          </w:p>
          <w:p w14:paraId="04DA76EF"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Prepare and present project proposals, for financial support to interested donors and aid programmes of the UN system related to emergency response.</w:t>
            </w:r>
          </w:p>
          <w:p w14:paraId="4C1152F0"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 xml:space="preserve">Collaborate in the development of and the organization of workshops/seminars. </w:t>
            </w:r>
          </w:p>
          <w:p w14:paraId="4FA7B028" w14:textId="77777777" w:rsidR="005D4D1C" w:rsidRPr="005D4D1C" w:rsidRDefault="005D4D1C" w:rsidP="00DF7258">
            <w:pPr>
              <w:numPr>
                <w:ilvl w:val="0"/>
                <w:numId w:val="11"/>
              </w:numPr>
              <w:autoSpaceDE w:val="0"/>
              <w:autoSpaceDN w:val="0"/>
              <w:adjustRightInd w:val="0"/>
              <w:spacing w:line="276" w:lineRule="auto"/>
              <w:contextualSpacing/>
              <w:jc w:val="both"/>
              <w:rPr>
                <w:bCs/>
                <w:iCs/>
                <w:sz w:val="20"/>
                <w:szCs w:val="20"/>
                <w:lang w:eastAsia="en-US"/>
              </w:rPr>
            </w:pPr>
            <w:r w:rsidRPr="005D4D1C">
              <w:rPr>
                <w:bCs/>
                <w:iCs/>
                <w:sz w:val="20"/>
                <w:szCs w:val="20"/>
                <w:lang w:eastAsia="en-US"/>
              </w:rPr>
              <w:t>Participate in the organization and follow-up of meetings, consultations and conferences.</w:t>
            </w:r>
          </w:p>
          <w:p w14:paraId="675E5950" w14:textId="6F1DC8BE" w:rsidR="00F17936" w:rsidRPr="000402A5" w:rsidRDefault="005D4D1C" w:rsidP="00DF7258">
            <w:pPr>
              <w:pStyle w:val="ListParagraph"/>
              <w:numPr>
                <w:ilvl w:val="0"/>
                <w:numId w:val="11"/>
              </w:numPr>
              <w:rPr>
                <w:rFonts w:ascii="Arial" w:hAnsi="Arial" w:cs="Arial"/>
                <w:bCs/>
                <w:iCs/>
                <w:sz w:val="20"/>
                <w:szCs w:val="20"/>
              </w:rPr>
            </w:pPr>
            <w:r w:rsidRPr="000402A5">
              <w:rPr>
                <w:rFonts w:ascii="Arial" w:hAnsi="Arial" w:cs="Arial"/>
                <w:bCs/>
                <w:iCs/>
                <w:sz w:val="20"/>
                <w:szCs w:val="20"/>
              </w:rPr>
              <w:t>Perform other related duties as required.</w:t>
            </w:r>
          </w:p>
          <w:p w14:paraId="67419EE8" w14:textId="77777777" w:rsidR="005D4D1C" w:rsidRPr="000402A5" w:rsidRDefault="005D4D1C" w:rsidP="005D4D1C">
            <w:pPr>
              <w:rPr>
                <w:bCs/>
                <w:iCs/>
                <w:sz w:val="20"/>
                <w:szCs w:val="20"/>
                <w:lang w:eastAsia="en-US"/>
              </w:rPr>
            </w:pPr>
          </w:p>
          <w:p w14:paraId="120C1BC9" w14:textId="77777777" w:rsidR="005D4D1C" w:rsidRPr="000402A5" w:rsidRDefault="005D4D1C" w:rsidP="005D4D1C">
            <w:pPr>
              <w:rPr>
                <w:b/>
                <w:sz w:val="16"/>
              </w:rPr>
            </w:pPr>
          </w:p>
          <w:p w14:paraId="79E3702A" w14:textId="10BCF76A" w:rsidR="00E30051" w:rsidRPr="000402A5" w:rsidRDefault="00E30051" w:rsidP="00E30051">
            <w:pPr>
              <w:rPr>
                <w:b/>
                <w:sz w:val="16"/>
              </w:rPr>
            </w:pPr>
          </w:p>
          <w:p w14:paraId="010E8A7E" w14:textId="77777777" w:rsidR="000402A5" w:rsidRPr="000402A5" w:rsidRDefault="000402A5" w:rsidP="00E30051">
            <w:pPr>
              <w:rPr>
                <w:b/>
                <w:sz w:val="16"/>
              </w:rPr>
            </w:pPr>
          </w:p>
          <w:p w14:paraId="25E3BF91" w14:textId="77777777" w:rsidR="000402A5" w:rsidRDefault="000402A5" w:rsidP="00E30051">
            <w:pPr>
              <w:rPr>
                <w:b/>
                <w:sz w:val="16"/>
              </w:rPr>
            </w:pPr>
          </w:p>
          <w:p w14:paraId="4B4B3E5B" w14:textId="77777777" w:rsidR="00F17936" w:rsidRDefault="00F17936" w:rsidP="00F17936">
            <w:pPr>
              <w:rPr>
                <w:b/>
                <w:sz w:val="18"/>
                <w:szCs w:val="18"/>
              </w:rPr>
            </w:pPr>
            <w:r w:rsidRPr="00EC39D2">
              <w:rPr>
                <w:b/>
                <w:sz w:val="18"/>
                <w:szCs w:val="18"/>
              </w:rPr>
              <w:t>CANDIDATES WILL BE ASSESSED AGAINST THE FOLLOWING</w:t>
            </w:r>
          </w:p>
          <w:p w14:paraId="59640283" w14:textId="77777777" w:rsidR="000402A5" w:rsidRPr="00EC39D2" w:rsidRDefault="000402A5" w:rsidP="00F17936">
            <w:pPr>
              <w:rPr>
                <w:b/>
                <w:sz w:val="18"/>
                <w:szCs w:val="18"/>
                <w:lang w:eastAsia="en-US"/>
              </w:rPr>
            </w:pPr>
          </w:p>
          <w:p w14:paraId="20A4006D" w14:textId="77777777" w:rsidR="00F17936" w:rsidRDefault="00F17936" w:rsidP="00F17936">
            <w:pPr>
              <w:rPr>
                <w:b/>
                <w:sz w:val="4"/>
              </w:rPr>
            </w:pPr>
          </w:p>
          <w:p w14:paraId="7D44FB11" w14:textId="0622F622" w:rsidR="00F17936" w:rsidRDefault="000402A5" w:rsidP="00F17936">
            <w:pPr>
              <w:rPr>
                <w:b/>
                <w:sz w:val="18"/>
                <w:szCs w:val="18"/>
                <w:lang w:eastAsia="en-US"/>
              </w:rPr>
            </w:pPr>
            <w:r>
              <w:rPr>
                <w:b/>
                <w:sz w:val="18"/>
                <w:szCs w:val="18"/>
                <w:lang w:eastAsia="en-US"/>
              </w:rPr>
              <w:t>Academic Qualifications</w:t>
            </w:r>
          </w:p>
          <w:p w14:paraId="06493CDD" w14:textId="77777777" w:rsidR="000402A5" w:rsidRPr="00F6508D" w:rsidRDefault="000402A5" w:rsidP="00F17936">
            <w:pPr>
              <w:rPr>
                <w:b/>
                <w:sz w:val="18"/>
                <w:szCs w:val="18"/>
                <w:lang w:eastAsia="en-US"/>
              </w:rPr>
            </w:pPr>
          </w:p>
          <w:p w14:paraId="2DF4F59B" w14:textId="3A8347BD" w:rsidR="005D4D1C" w:rsidRDefault="005D4D1C" w:rsidP="00DF7258">
            <w:pPr>
              <w:pStyle w:val="ListParagraph"/>
              <w:numPr>
                <w:ilvl w:val="0"/>
                <w:numId w:val="11"/>
              </w:numPr>
              <w:spacing w:line="276" w:lineRule="auto"/>
              <w:contextualSpacing/>
              <w:jc w:val="both"/>
              <w:rPr>
                <w:rFonts w:ascii="Calibri" w:eastAsia="SimSun" w:hAnsi="Calibri" w:cs="Calibri"/>
                <w:sz w:val="20"/>
                <w:szCs w:val="20"/>
              </w:rPr>
            </w:pPr>
            <w:r w:rsidRPr="00550FEB">
              <w:rPr>
                <w:rFonts w:ascii="Arial" w:eastAsia="SimSun" w:hAnsi="Arial" w:cs="Arial"/>
                <w:sz w:val="20"/>
                <w:szCs w:val="20"/>
              </w:rPr>
              <w:t>Advanced</w:t>
            </w:r>
            <w:r w:rsidRPr="005D4D1C">
              <w:rPr>
                <w:rFonts w:ascii="Calibri" w:eastAsia="SimSun" w:hAnsi="Calibri" w:cs="Calibri"/>
                <w:sz w:val="20"/>
                <w:szCs w:val="20"/>
              </w:rPr>
              <w:t xml:space="preserve"> University degree (MSc or PhD) in a discipline relevant to the mandate of the Organization.</w:t>
            </w:r>
          </w:p>
          <w:p w14:paraId="51E18970" w14:textId="77777777" w:rsidR="000402A5" w:rsidRDefault="000402A5" w:rsidP="000402A5">
            <w:pPr>
              <w:pStyle w:val="ListParagraph"/>
              <w:spacing w:line="276" w:lineRule="auto"/>
              <w:contextualSpacing/>
              <w:jc w:val="both"/>
              <w:rPr>
                <w:rFonts w:ascii="Calibri" w:eastAsia="SimSun" w:hAnsi="Calibri" w:cs="Calibri"/>
                <w:sz w:val="20"/>
                <w:szCs w:val="20"/>
              </w:rPr>
            </w:pPr>
          </w:p>
          <w:p w14:paraId="07956035" w14:textId="610E6A3D" w:rsidR="000402A5" w:rsidRPr="000402A5" w:rsidRDefault="000402A5" w:rsidP="000402A5">
            <w:pPr>
              <w:pStyle w:val="ListParagraph"/>
              <w:spacing w:line="276" w:lineRule="auto"/>
              <w:ind w:left="0"/>
              <w:contextualSpacing/>
              <w:jc w:val="both"/>
              <w:rPr>
                <w:rFonts w:ascii="Calibri" w:eastAsia="SimSun" w:hAnsi="Calibri" w:cs="Calibri"/>
                <w:b/>
                <w:sz w:val="20"/>
                <w:szCs w:val="20"/>
              </w:rPr>
            </w:pPr>
            <w:r w:rsidRPr="000402A5">
              <w:rPr>
                <w:rFonts w:ascii="Calibri" w:eastAsia="SimSun" w:hAnsi="Calibri" w:cs="Calibri"/>
                <w:b/>
                <w:sz w:val="20"/>
                <w:szCs w:val="20"/>
              </w:rPr>
              <w:t>Experience</w:t>
            </w:r>
            <w:r>
              <w:rPr>
                <w:rFonts w:ascii="Calibri" w:eastAsia="SimSun" w:hAnsi="Calibri" w:cs="Calibri"/>
                <w:b/>
                <w:sz w:val="20"/>
                <w:szCs w:val="20"/>
              </w:rPr>
              <w:t>:</w:t>
            </w:r>
          </w:p>
          <w:p w14:paraId="297EF66E" w14:textId="77777777" w:rsidR="005D4D1C" w:rsidRPr="00B54F44" w:rsidRDefault="005D4D1C" w:rsidP="00DF7258">
            <w:pPr>
              <w:numPr>
                <w:ilvl w:val="0"/>
                <w:numId w:val="11"/>
              </w:numPr>
              <w:spacing w:line="276" w:lineRule="auto"/>
              <w:contextualSpacing/>
              <w:jc w:val="both"/>
              <w:rPr>
                <w:rFonts w:eastAsia="SimSun"/>
                <w:sz w:val="20"/>
                <w:szCs w:val="20"/>
                <w:lang w:eastAsia="en-US"/>
              </w:rPr>
            </w:pPr>
            <w:r w:rsidRPr="00B54F44">
              <w:rPr>
                <w:rFonts w:eastAsia="SimSun"/>
                <w:sz w:val="20"/>
                <w:szCs w:val="20"/>
                <w:lang w:eastAsia="en-US"/>
              </w:rPr>
              <w:t xml:space="preserve">At least 3 years of relevant experience in humanitarian coordination, emergency response, </w:t>
            </w:r>
            <w:proofErr w:type="gramStart"/>
            <w:r w:rsidRPr="00B54F44">
              <w:rPr>
                <w:rFonts w:eastAsia="SimSun"/>
                <w:sz w:val="20"/>
                <w:szCs w:val="20"/>
                <w:lang w:eastAsia="en-US"/>
              </w:rPr>
              <w:t>cli</w:t>
            </w:r>
            <w:bookmarkStart w:id="0" w:name="_GoBack"/>
            <w:bookmarkEnd w:id="0"/>
            <w:r w:rsidRPr="00B54F44">
              <w:rPr>
                <w:rFonts w:eastAsia="SimSun"/>
                <w:sz w:val="20"/>
                <w:szCs w:val="20"/>
                <w:lang w:eastAsia="en-US"/>
              </w:rPr>
              <w:t>mate</w:t>
            </w:r>
            <w:proofErr w:type="gramEnd"/>
            <w:r w:rsidRPr="00B54F44">
              <w:rPr>
                <w:rFonts w:eastAsia="SimSun"/>
                <w:sz w:val="20"/>
                <w:szCs w:val="20"/>
                <w:lang w:eastAsia="en-US"/>
              </w:rPr>
              <w:t xml:space="preserve"> change adaptation and risk management with relevance to sustainable food and agriculture.</w:t>
            </w:r>
          </w:p>
          <w:p w14:paraId="5A60A366" w14:textId="1009E923" w:rsidR="00F17936" w:rsidRPr="00B54F44" w:rsidRDefault="005D4D1C" w:rsidP="00DF7258">
            <w:pPr>
              <w:numPr>
                <w:ilvl w:val="0"/>
                <w:numId w:val="11"/>
              </w:numPr>
              <w:spacing w:line="276" w:lineRule="auto"/>
              <w:contextualSpacing/>
              <w:jc w:val="both"/>
              <w:rPr>
                <w:rFonts w:eastAsia="SimSun"/>
                <w:sz w:val="20"/>
                <w:szCs w:val="20"/>
                <w:lang w:eastAsia="en-US"/>
              </w:rPr>
            </w:pPr>
            <w:r w:rsidRPr="00B54F44">
              <w:rPr>
                <w:rFonts w:eastAsia="SimSun"/>
                <w:sz w:val="20"/>
                <w:szCs w:val="20"/>
                <w:lang w:eastAsia="en-US"/>
              </w:rPr>
              <w:t>Relevant experience in conducting/taking part to Agriculture Post-disaster Needs Assessment.</w:t>
            </w:r>
          </w:p>
          <w:p w14:paraId="076DF04C" w14:textId="77777777" w:rsidR="00CB75EC" w:rsidRPr="00B54F44" w:rsidRDefault="00CB75EC" w:rsidP="00CB75EC">
            <w:pPr>
              <w:pStyle w:val="ListParagraph"/>
              <w:numPr>
                <w:ilvl w:val="0"/>
                <w:numId w:val="11"/>
              </w:numPr>
              <w:spacing w:line="276" w:lineRule="auto"/>
              <w:contextualSpacing/>
              <w:jc w:val="both"/>
              <w:rPr>
                <w:rFonts w:ascii="Arial" w:eastAsia="SimSun" w:hAnsi="Arial" w:cs="Arial"/>
                <w:sz w:val="20"/>
                <w:szCs w:val="20"/>
              </w:rPr>
            </w:pPr>
            <w:r w:rsidRPr="00B54F44">
              <w:rPr>
                <w:rFonts w:ascii="Arial" w:eastAsia="SimSun" w:hAnsi="Arial" w:cs="Arial"/>
                <w:sz w:val="20"/>
                <w:szCs w:val="20"/>
              </w:rPr>
              <w:t xml:space="preserve">Good experience in preparing post-emergency project proposals and implementing emergency projects. </w:t>
            </w:r>
          </w:p>
          <w:p w14:paraId="1FA83C4C" w14:textId="77777777" w:rsidR="00CB75EC" w:rsidRPr="00B54F44" w:rsidRDefault="00CB75EC" w:rsidP="00CB75EC">
            <w:pPr>
              <w:pStyle w:val="ListParagraph"/>
              <w:numPr>
                <w:ilvl w:val="0"/>
                <w:numId w:val="11"/>
              </w:numPr>
              <w:spacing w:line="276" w:lineRule="auto"/>
              <w:contextualSpacing/>
              <w:jc w:val="both"/>
              <w:rPr>
                <w:rFonts w:ascii="Arial" w:eastAsia="SimSun" w:hAnsi="Arial" w:cs="Arial"/>
                <w:sz w:val="20"/>
                <w:szCs w:val="20"/>
              </w:rPr>
            </w:pPr>
            <w:r w:rsidRPr="00B54F44">
              <w:rPr>
                <w:rFonts w:ascii="Arial" w:eastAsia="SimSun" w:hAnsi="Arial" w:cs="Arial"/>
                <w:sz w:val="20"/>
                <w:szCs w:val="20"/>
              </w:rPr>
              <w:t>Experience in the preparation and revision of technical/scientific documents and in organizing meetings and workshops.</w:t>
            </w:r>
          </w:p>
          <w:p w14:paraId="141DFB4A" w14:textId="77777777" w:rsidR="00CB75EC" w:rsidRPr="00B54F44" w:rsidRDefault="00CB75EC" w:rsidP="00CB75EC">
            <w:pPr>
              <w:pStyle w:val="ListParagraph"/>
              <w:numPr>
                <w:ilvl w:val="0"/>
                <w:numId w:val="11"/>
              </w:numPr>
              <w:spacing w:line="276" w:lineRule="auto"/>
              <w:contextualSpacing/>
              <w:jc w:val="both"/>
              <w:rPr>
                <w:rFonts w:ascii="Arial" w:eastAsia="SimSun" w:hAnsi="Arial" w:cs="Arial"/>
                <w:sz w:val="20"/>
                <w:szCs w:val="20"/>
              </w:rPr>
            </w:pPr>
            <w:r w:rsidRPr="00B54F44">
              <w:rPr>
                <w:rFonts w:ascii="Arial" w:eastAsia="SimSun" w:hAnsi="Arial" w:cs="Arial"/>
                <w:sz w:val="20"/>
                <w:szCs w:val="20"/>
              </w:rPr>
              <w:t>Good statistical knowledge.</w:t>
            </w:r>
          </w:p>
          <w:p w14:paraId="5D3E0AE4" w14:textId="77777777" w:rsidR="00CB75EC" w:rsidRPr="00B54F44" w:rsidRDefault="00CB75EC" w:rsidP="00CB75EC">
            <w:pPr>
              <w:pStyle w:val="ListParagraph"/>
              <w:numPr>
                <w:ilvl w:val="0"/>
                <w:numId w:val="11"/>
              </w:numPr>
              <w:spacing w:line="276" w:lineRule="auto"/>
              <w:contextualSpacing/>
              <w:jc w:val="both"/>
              <w:rPr>
                <w:rFonts w:ascii="Arial" w:eastAsia="SimSun" w:hAnsi="Arial" w:cs="Arial"/>
                <w:sz w:val="20"/>
                <w:szCs w:val="20"/>
              </w:rPr>
            </w:pPr>
            <w:r w:rsidRPr="00B54F44">
              <w:rPr>
                <w:rFonts w:ascii="Arial" w:eastAsia="SimSun" w:hAnsi="Arial" w:cs="Arial"/>
                <w:sz w:val="20"/>
                <w:szCs w:val="20"/>
              </w:rPr>
              <w:t>Excellent analytical, writing and verbal communication skills in English.</w:t>
            </w:r>
          </w:p>
          <w:p w14:paraId="3034B1D5" w14:textId="77777777" w:rsidR="00CB75EC" w:rsidRPr="00B54F44" w:rsidRDefault="00CB75EC" w:rsidP="00CB75EC">
            <w:pPr>
              <w:pStyle w:val="ListParagraph"/>
              <w:numPr>
                <w:ilvl w:val="0"/>
                <w:numId w:val="11"/>
              </w:numPr>
              <w:spacing w:line="276" w:lineRule="auto"/>
              <w:contextualSpacing/>
              <w:jc w:val="both"/>
              <w:rPr>
                <w:rFonts w:ascii="Arial" w:eastAsia="SimSun" w:hAnsi="Arial" w:cs="Arial"/>
                <w:sz w:val="20"/>
                <w:szCs w:val="20"/>
              </w:rPr>
            </w:pPr>
            <w:r w:rsidRPr="00B54F44">
              <w:rPr>
                <w:rFonts w:ascii="Arial" w:eastAsia="SimSun" w:hAnsi="Arial" w:cs="Arial"/>
                <w:sz w:val="20"/>
                <w:szCs w:val="20"/>
              </w:rPr>
              <w:t xml:space="preserve">Demonstrated skills in working well in teams. </w:t>
            </w:r>
          </w:p>
          <w:p w14:paraId="70970C85" w14:textId="77777777" w:rsidR="00CB75EC" w:rsidRPr="00B54F44" w:rsidRDefault="00CB75EC" w:rsidP="00CB75EC">
            <w:pPr>
              <w:pStyle w:val="ListParagraph"/>
              <w:numPr>
                <w:ilvl w:val="0"/>
                <w:numId w:val="11"/>
              </w:numPr>
              <w:spacing w:line="276" w:lineRule="auto"/>
              <w:contextualSpacing/>
              <w:jc w:val="both"/>
              <w:rPr>
                <w:rFonts w:ascii="Arial" w:eastAsia="SimSun" w:hAnsi="Arial" w:cs="Arial"/>
                <w:sz w:val="20"/>
                <w:szCs w:val="20"/>
              </w:rPr>
            </w:pPr>
            <w:r w:rsidRPr="00B54F44">
              <w:rPr>
                <w:rFonts w:ascii="Arial" w:eastAsia="SimSun" w:hAnsi="Arial" w:cs="Arial"/>
                <w:sz w:val="20"/>
                <w:szCs w:val="20"/>
              </w:rPr>
              <w:t>Knowledge of FAO operational processes and procedure will be considered an asset.</w:t>
            </w:r>
          </w:p>
          <w:p w14:paraId="7CFBB10B" w14:textId="5EC3FB10" w:rsidR="00F17936" w:rsidRDefault="00F17936" w:rsidP="00E30051">
            <w:pPr>
              <w:rPr>
                <w:b/>
                <w:sz w:val="16"/>
              </w:rPr>
            </w:pPr>
          </w:p>
          <w:p w14:paraId="6C0E1EB0" w14:textId="28A66621" w:rsidR="00F17936" w:rsidRDefault="00F17936" w:rsidP="00F17936">
            <w:pPr>
              <w:rPr>
                <w:b/>
                <w:sz w:val="18"/>
                <w:szCs w:val="18"/>
                <w:lang w:eastAsia="en-US"/>
              </w:rPr>
            </w:pPr>
            <w:r>
              <w:rPr>
                <w:b/>
                <w:sz w:val="18"/>
                <w:szCs w:val="18"/>
                <w:lang w:eastAsia="en-US"/>
              </w:rPr>
              <w:t xml:space="preserve">Selection Criteria </w:t>
            </w:r>
          </w:p>
          <w:p w14:paraId="12A8D410" w14:textId="77777777" w:rsidR="00DF7258" w:rsidRDefault="00DF7258" w:rsidP="00F17936">
            <w:pPr>
              <w:rPr>
                <w:b/>
                <w:sz w:val="18"/>
                <w:szCs w:val="18"/>
                <w:lang w:eastAsia="en-US"/>
              </w:rPr>
            </w:pPr>
          </w:p>
          <w:p w14:paraId="06DE42EC" w14:textId="77777777" w:rsidR="00CB75EC" w:rsidRPr="00CB75EC" w:rsidRDefault="00CB75EC" w:rsidP="00CB75EC">
            <w:pPr>
              <w:pStyle w:val="ListParagraph"/>
              <w:numPr>
                <w:ilvl w:val="0"/>
                <w:numId w:val="11"/>
              </w:numPr>
              <w:rPr>
                <w:rFonts w:ascii="Arial" w:hAnsi="Arial" w:cs="Arial"/>
                <w:sz w:val="20"/>
                <w:szCs w:val="20"/>
                <w:lang w:eastAsia="en-GB"/>
              </w:rPr>
            </w:pPr>
            <w:r w:rsidRPr="00CB75EC">
              <w:rPr>
                <w:rFonts w:ascii="Arial" w:hAnsi="Arial" w:cs="Arial"/>
                <w:sz w:val="20"/>
                <w:szCs w:val="20"/>
                <w:lang w:eastAsia="en-GB"/>
              </w:rPr>
              <w:t>Working knowledge of English, French or Spanish and limited knowledge of one of the other two or Arabic, Chinese,</w:t>
            </w:r>
            <w:r w:rsidRPr="00CB75EC">
              <w:rPr>
                <w:sz w:val="20"/>
                <w:szCs w:val="20"/>
              </w:rPr>
              <w:t xml:space="preserve"> </w:t>
            </w:r>
            <w:r w:rsidRPr="00CB75EC">
              <w:rPr>
                <w:rFonts w:ascii="Arial" w:hAnsi="Arial" w:cs="Arial"/>
                <w:sz w:val="20"/>
                <w:szCs w:val="20"/>
                <w:lang w:eastAsia="en-GB"/>
              </w:rPr>
              <w:t>Russian.</w:t>
            </w:r>
          </w:p>
          <w:p w14:paraId="72498DF3" w14:textId="33EA0002" w:rsidR="00F17936" w:rsidRDefault="00F17936" w:rsidP="00DF7258">
            <w:pPr>
              <w:ind w:left="720"/>
              <w:rPr>
                <w:sz w:val="18"/>
                <w:szCs w:val="18"/>
                <w:lang w:eastAsia="en-US"/>
              </w:rPr>
            </w:pPr>
          </w:p>
          <w:p w14:paraId="4B62AA73" w14:textId="1F13F461" w:rsidR="00E30051" w:rsidRPr="008B399C" w:rsidRDefault="00E30051" w:rsidP="00E30051">
            <w:pPr>
              <w:rPr>
                <w:b/>
                <w:sz w:val="16"/>
              </w:rPr>
            </w:pPr>
          </w:p>
        </w:tc>
      </w:tr>
    </w:tbl>
    <w:p w14:paraId="48CDC9B8" w14:textId="77777777" w:rsidR="00B562DB" w:rsidRDefault="00B562DB" w:rsidP="00713BCF">
      <w:pPr>
        <w:rPr>
          <w:b/>
          <w:sz w:val="16"/>
        </w:rPr>
        <w:sectPr w:rsidR="00B562DB" w:rsidSect="00E1009C">
          <w:footerReference w:type="even" r:id="rId13"/>
          <w:footerReference w:type="default" r:id="rId14"/>
          <w:type w:val="continuous"/>
          <w:pgSz w:w="11907" w:h="16840" w:code="9"/>
          <w:pgMar w:top="567" w:right="567" w:bottom="567" w:left="720" w:header="720" w:footer="720" w:gutter="0"/>
          <w:cols w:space="720"/>
        </w:sectPr>
      </w:pPr>
    </w:p>
    <w:p w14:paraId="65B7AFD7" w14:textId="77777777" w:rsidR="0058170D" w:rsidRDefault="0058170D" w:rsidP="00764E77">
      <w:pPr>
        <w:rPr>
          <w:b/>
          <w:sz w:val="16"/>
        </w:rPr>
        <w:sectPr w:rsidR="0058170D" w:rsidSect="00E1009C">
          <w:type w:val="continuous"/>
          <w:pgSz w:w="11907" w:h="16840" w:code="9"/>
          <w:pgMar w:top="567" w:right="567" w:bottom="567" w:left="720" w:header="720" w:footer="720" w:gutter="0"/>
          <w:cols w:space="720"/>
        </w:sectPr>
      </w:pPr>
    </w:p>
    <w:p w14:paraId="47F06064" w14:textId="77777777" w:rsidR="00E1009C" w:rsidRDefault="00E1009C" w:rsidP="00764E77">
      <w:pPr>
        <w:rPr>
          <w:sz w:val="18"/>
          <w:szCs w:val="18"/>
        </w:rPr>
        <w:sectPr w:rsidR="00E1009C" w:rsidSect="00E1009C">
          <w:type w:val="continuous"/>
          <w:pgSz w:w="11907" w:h="16840" w:code="9"/>
          <w:pgMar w:top="567" w:right="567" w:bottom="567" w:left="720" w:header="720" w:footer="720" w:gutter="0"/>
          <w:cols w:space="720"/>
        </w:sectPr>
      </w:pPr>
    </w:p>
    <w:tbl>
      <w:tblPr>
        <w:tblW w:w="0" w:type="auto"/>
        <w:tblInd w:w="108" w:type="dxa"/>
        <w:tblLayout w:type="fixed"/>
        <w:tblLook w:val="0000" w:firstRow="0" w:lastRow="0" w:firstColumn="0" w:lastColumn="0" w:noHBand="0" w:noVBand="0"/>
      </w:tblPr>
      <w:tblGrid>
        <w:gridCol w:w="10710"/>
      </w:tblGrid>
      <w:tr w:rsidR="00A02213" w14:paraId="27E5C8ED" w14:textId="77777777" w:rsidTr="00A862CF">
        <w:tc>
          <w:tcPr>
            <w:tcW w:w="10710" w:type="dxa"/>
            <w:tcBorders>
              <w:top w:val="single" w:sz="8" w:space="0" w:color="auto"/>
            </w:tcBorders>
            <w:vAlign w:val="bottom"/>
          </w:tcPr>
          <w:p w14:paraId="6BAEB1BE" w14:textId="77777777" w:rsidR="00A02213" w:rsidRDefault="00A02213" w:rsidP="00A862CF">
            <w:pPr>
              <w:rPr>
                <w:b/>
                <w:sz w:val="4"/>
              </w:rPr>
            </w:pPr>
          </w:p>
        </w:tc>
      </w:tr>
      <w:tr w:rsidR="00E1009C" w:rsidRPr="004667F6" w14:paraId="1F571BED" w14:textId="77777777" w:rsidTr="002736A4">
        <w:tblPrEx>
          <w:tblBorders>
            <w:top w:val="single" w:sz="8" w:space="0" w:color="auto"/>
            <w:bottom w:val="single" w:sz="8" w:space="0" w:color="auto"/>
          </w:tblBorders>
          <w:tblLook w:val="01E0" w:firstRow="1" w:lastRow="1" w:firstColumn="1" w:lastColumn="1" w:noHBand="0" w:noVBand="0"/>
        </w:tblPrEx>
        <w:tc>
          <w:tcPr>
            <w:tcW w:w="10710" w:type="dxa"/>
          </w:tcPr>
          <w:p w14:paraId="3559EC2A" w14:textId="77777777" w:rsidR="00E1009C" w:rsidRPr="00A02213" w:rsidRDefault="002736A4" w:rsidP="00E1009C">
            <w:pPr>
              <w:rPr>
                <w:b/>
                <w:sz w:val="16"/>
              </w:rPr>
            </w:pPr>
            <w:r w:rsidRPr="002D2A13">
              <w:rPr>
                <w:rFonts w:eastAsia="SymbolMT"/>
                <w:iCs/>
                <w:sz w:val="18"/>
                <w:szCs w:val="18"/>
              </w:rPr>
              <w:t>Please note that all candidates should adhere to</w:t>
            </w:r>
            <w:r w:rsidRPr="002D2A13">
              <w:rPr>
                <w:rFonts w:eastAsia="SymbolMT"/>
                <w:i/>
                <w:iCs/>
                <w:sz w:val="18"/>
                <w:szCs w:val="18"/>
              </w:rPr>
              <w:t xml:space="preserve"> FAO </w:t>
            </w:r>
            <w:r>
              <w:rPr>
                <w:rFonts w:eastAsia="SymbolMT"/>
                <w:i/>
                <w:iCs/>
                <w:sz w:val="18"/>
                <w:szCs w:val="18"/>
              </w:rPr>
              <w:t>V</w:t>
            </w:r>
            <w:r w:rsidRPr="002D2A13">
              <w:rPr>
                <w:rFonts w:eastAsia="SymbolMT"/>
                <w:i/>
                <w:iCs/>
                <w:sz w:val="18"/>
                <w:szCs w:val="18"/>
              </w:rPr>
              <w:t>alues of Commitment to FAO, Respect for All and Integrity and Transparency.</w:t>
            </w:r>
          </w:p>
          <w:p w14:paraId="55C5C659" w14:textId="77777777" w:rsidR="00E1009C" w:rsidRPr="004667F6" w:rsidRDefault="00E1009C" w:rsidP="002736A4">
            <w:pPr>
              <w:rPr>
                <w:b/>
                <w:sz w:val="4"/>
              </w:rPr>
            </w:pPr>
          </w:p>
        </w:tc>
      </w:tr>
    </w:tbl>
    <w:p w14:paraId="6BD71389" w14:textId="77777777" w:rsidR="0058170D" w:rsidRDefault="0058170D" w:rsidP="00E1009C">
      <w:pPr>
        <w:rPr>
          <w:b/>
          <w:sz w:val="16"/>
        </w:rPr>
        <w:sectPr w:rsidR="0058170D" w:rsidSect="00E1009C">
          <w:type w:val="continuous"/>
          <w:pgSz w:w="11907" w:h="16840" w:code="9"/>
          <w:pgMar w:top="567" w:right="567" w:bottom="567" w:left="720" w:header="720" w:footer="720" w:gutter="0"/>
          <w:cols w:space="720"/>
        </w:sectPr>
      </w:pPr>
    </w:p>
    <w:p w14:paraId="7841476B" w14:textId="77777777" w:rsidR="00E1009C" w:rsidRPr="00E1009C" w:rsidRDefault="00E1009C" w:rsidP="00764E77">
      <w:pPr>
        <w:rPr>
          <w:b/>
          <w:sz w:val="18"/>
          <w:szCs w:val="18"/>
        </w:rPr>
        <w:sectPr w:rsidR="00E1009C" w:rsidRPr="00E1009C" w:rsidSect="00E1009C">
          <w:type w:val="continuous"/>
          <w:pgSz w:w="11907" w:h="16840" w:code="9"/>
          <w:pgMar w:top="567" w:right="567" w:bottom="567" w:left="720" w:header="720" w:footer="720" w:gutter="0"/>
          <w:cols w:space="720"/>
        </w:sectPr>
      </w:pPr>
    </w:p>
    <w:tbl>
      <w:tblPr>
        <w:tblW w:w="10734" w:type="dxa"/>
        <w:tblInd w:w="250" w:type="dxa"/>
        <w:tblBorders>
          <w:top w:val="single" w:sz="4" w:space="0" w:color="auto"/>
          <w:bottom w:val="single" w:sz="4" w:space="0" w:color="auto"/>
          <w:insideV w:val="single" w:sz="4" w:space="0" w:color="auto"/>
        </w:tblBorders>
        <w:tblLayout w:type="fixed"/>
        <w:tblLook w:val="0000" w:firstRow="0" w:lastRow="0" w:firstColumn="0" w:lastColumn="0" w:noHBand="0" w:noVBand="0"/>
      </w:tblPr>
      <w:tblGrid>
        <w:gridCol w:w="10720"/>
        <w:gridCol w:w="14"/>
      </w:tblGrid>
      <w:tr w:rsidR="00764E77" w:rsidRPr="00322767" w14:paraId="67EA8305" w14:textId="77777777" w:rsidTr="00735D80">
        <w:tc>
          <w:tcPr>
            <w:tcW w:w="10734" w:type="dxa"/>
            <w:gridSpan w:val="2"/>
            <w:tcBorders>
              <w:top w:val="nil"/>
              <w:bottom w:val="nil"/>
            </w:tcBorders>
          </w:tcPr>
          <w:p w14:paraId="7B5DC66F" w14:textId="77777777" w:rsidR="008B3E6D" w:rsidRPr="00656567" w:rsidRDefault="00EC39D2" w:rsidP="008B3E6D">
            <w:pPr>
              <w:rPr>
                <w:b/>
                <w:sz w:val="20"/>
                <w:szCs w:val="20"/>
                <w:lang w:eastAsia="en-US"/>
              </w:rPr>
            </w:pPr>
            <w:r w:rsidRPr="00EC39D2">
              <w:rPr>
                <w:b/>
                <w:sz w:val="18"/>
                <w:szCs w:val="18"/>
              </w:rPr>
              <w:t>A</w:t>
            </w:r>
            <w:r>
              <w:rPr>
                <w:b/>
                <w:sz w:val="18"/>
                <w:szCs w:val="18"/>
              </w:rPr>
              <w:t>DDITIONAL INFORMATION</w:t>
            </w:r>
          </w:p>
          <w:p w14:paraId="72163D97" w14:textId="77777777" w:rsidR="001A5763" w:rsidRPr="001A5763" w:rsidRDefault="001A5763" w:rsidP="001A5763">
            <w:pPr>
              <w:numPr>
                <w:ilvl w:val="0"/>
                <w:numId w:val="11"/>
              </w:numPr>
              <w:rPr>
                <w:sz w:val="18"/>
                <w:szCs w:val="18"/>
                <w:lang w:eastAsia="en-US"/>
              </w:rPr>
            </w:pPr>
            <w:r w:rsidRPr="001A5763">
              <w:rPr>
                <w:sz w:val="18"/>
                <w:szCs w:val="18"/>
                <w:lang w:eastAsia="en-US"/>
              </w:rPr>
              <w:t>FAO does not charge a fee at any stage of the recruitment process (application, interview meeting, processing).</w:t>
            </w:r>
          </w:p>
          <w:p w14:paraId="5A45B6BA" w14:textId="5475F6EB" w:rsidR="001A5763" w:rsidRPr="001A5763" w:rsidRDefault="001A5763" w:rsidP="001A5763">
            <w:pPr>
              <w:numPr>
                <w:ilvl w:val="0"/>
                <w:numId w:val="11"/>
              </w:numPr>
              <w:rPr>
                <w:sz w:val="18"/>
                <w:szCs w:val="18"/>
                <w:lang w:eastAsia="en-US"/>
              </w:rPr>
            </w:pPr>
            <w:r w:rsidRPr="001A5763">
              <w:rPr>
                <w:sz w:val="18"/>
                <w:szCs w:val="18"/>
                <w:lang w:eastAsia="en-US"/>
              </w:rPr>
              <w:t xml:space="preserve">Incomplete applications will not be considered. If you need help, or have queries, please contact: </w:t>
            </w:r>
            <w:hyperlink r:id="rId15" w:history="1">
              <w:r w:rsidR="00E30051" w:rsidRPr="00881400">
                <w:rPr>
                  <w:rStyle w:val="Hyperlink"/>
                  <w:sz w:val="18"/>
                  <w:szCs w:val="18"/>
                  <w:lang w:eastAsia="en-US"/>
                </w:rPr>
                <w:t>iRecruitment@fao.org</w:t>
              </w:r>
            </w:hyperlink>
            <w:r w:rsidR="00E30051">
              <w:rPr>
                <w:sz w:val="18"/>
                <w:szCs w:val="18"/>
                <w:lang w:eastAsia="en-US"/>
              </w:rPr>
              <w:t xml:space="preserve"> </w:t>
            </w:r>
          </w:p>
          <w:p w14:paraId="78452AD6" w14:textId="77777777" w:rsidR="00F57E4F" w:rsidRDefault="001A5763" w:rsidP="00F57E4F">
            <w:pPr>
              <w:numPr>
                <w:ilvl w:val="0"/>
                <w:numId w:val="11"/>
              </w:numPr>
              <w:rPr>
                <w:sz w:val="18"/>
                <w:szCs w:val="18"/>
                <w:lang w:eastAsia="en-US"/>
              </w:rPr>
            </w:pPr>
            <w:r w:rsidRPr="001A5763">
              <w:rPr>
                <w:sz w:val="18"/>
                <w:szCs w:val="18"/>
                <w:lang w:eastAsia="en-US"/>
              </w:rPr>
              <w:t>Applications received after the closing date will not be accepted.</w:t>
            </w:r>
          </w:p>
          <w:p w14:paraId="5F006EB3" w14:textId="21849518" w:rsidR="00F57E4F" w:rsidRPr="00F57E4F" w:rsidRDefault="00F57E4F" w:rsidP="00F57E4F">
            <w:pPr>
              <w:numPr>
                <w:ilvl w:val="0"/>
                <w:numId w:val="11"/>
              </w:numPr>
              <w:rPr>
                <w:sz w:val="18"/>
                <w:szCs w:val="18"/>
                <w:lang w:eastAsia="en-US"/>
              </w:rPr>
            </w:pPr>
            <w:r w:rsidRPr="00F57E4F">
              <w:rPr>
                <w:sz w:val="18"/>
                <w:szCs w:val="18"/>
                <w:lang w:eastAsia="en-US"/>
              </w:rPr>
              <w:t xml:space="preserve">Only language proficiency certificates from UN accredited external providers and/or FAO language official examinations (LPE, ILE, </w:t>
            </w:r>
            <w:proofErr w:type="gramStart"/>
            <w:r w:rsidRPr="00F57E4F">
              <w:rPr>
                <w:sz w:val="18"/>
                <w:szCs w:val="18"/>
                <w:lang w:eastAsia="en-US"/>
              </w:rPr>
              <w:t>LRT</w:t>
            </w:r>
            <w:proofErr w:type="gramEnd"/>
            <w:r w:rsidRPr="00F57E4F">
              <w:rPr>
                <w:sz w:val="18"/>
                <w:szCs w:val="18"/>
                <w:lang w:eastAsia="en-US"/>
              </w:rPr>
              <w:t>) will be accepted as proof of the level of knowledge of languages indicated in the online applications.</w:t>
            </w:r>
          </w:p>
          <w:p w14:paraId="260A6DBC" w14:textId="4E958FFE" w:rsidR="001A5763" w:rsidRDefault="001A5763" w:rsidP="001A5763">
            <w:pPr>
              <w:numPr>
                <w:ilvl w:val="0"/>
                <w:numId w:val="11"/>
              </w:numPr>
              <w:rPr>
                <w:sz w:val="18"/>
                <w:szCs w:val="18"/>
                <w:lang w:eastAsia="en-US"/>
              </w:rPr>
            </w:pPr>
            <w:r w:rsidRPr="001A5763">
              <w:rPr>
                <w:sz w:val="18"/>
                <w:szCs w:val="18"/>
                <w:lang w:eastAsia="en-US"/>
              </w:rPr>
              <w:t xml:space="preserve">For other issues, visit the FAO employment website: </w:t>
            </w:r>
            <w:hyperlink r:id="rId16" w:history="1">
              <w:r w:rsidRPr="00FE034C">
                <w:rPr>
                  <w:rStyle w:val="Hyperlink"/>
                  <w:sz w:val="18"/>
                  <w:szCs w:val="18"/>
                  <w:lang w:eastAsia="en-US"/>
                </w:rPr>
                <w:t>http://www.fao.org/employment/home/en/</w:t>
              </w:r>
            </w:hyperlink>
            <w:r>
              <w:rPr>
                <w:sz w:val="18"/>
                <w:szCs w:val="18"/>
                <w:lang w:eastAsia="en-US"/>
              </w:rPr>
              <w:t xml:space="preserve"> </w:t>
            </w:r>
          </w:p>
          <w:p w14:paraId="72D757F2" w14:textId="6F147C62" w:rsidR="001D08BB" w:rsidRPr="001A5763" w:rsidRDefault="001D08BB" w:rsidP="001D08BB">
            <w:pPr>
              <w:numPr>
                <w:ilvl w:val="0"/>
                <w:numId w:val="11"/>
              </w:numPr>
              <w:rPr>
                <w:sz w:val="18"/>
                <w:szCs w:val="18"/>
                <w:lang w:eastAsia="en-US"/>
              </w:rPr>
            </w:pPr>
            <w:r w:rsidRPr="001D08BB">
              <w:rPr>
                <w:sz w:val="18"/>
                <w:szCs w:val="18"/>
                <w:lang w:eastAsia="en-US"/>
              </w:rPr>
              <w:t xml:space="preserve">For further information on categories, contract duration and honoraria, please refer to the </w:t>
            </w:r>
            <w:hyperlink r:id="rId17" w:anchor="jfmulticontent_c545829-6" w:history="1">
              <w:r w:rsidRPr="001D08BB">
                <w:rPr>
                  <w:rStyle w:val="Hyperlink"/>
                  <w:sz w:val="18"/>
                  <w:szCs w:val="18"/>
                  <w:lang w:eastAsia="en-US"/>
                </w:rPr>
                <w:t>Conditions</w:t>
              </w:r>
            </w:hyperlink>
            <w:r w:rsidRPr="001D08BB">
              <w:rPr>
                <w:sz w:val="18"/>
                <w:szCs w:val="18"/>
                <w:lang w:eastAsia="en-US"/>
              </w:rPr>
              <w:t xml:space="preserve"> page</w:t>
            </w:r>
            <w:r>
              <w:rPr>
                <w:sz w:val="18"/>
                <w:szCs w:val="18"/>
                <w:lang w:eastAsia="en-US"/>
              </w:rPr>
              <w:t>.</w:t>
            </w:r>
          </w:p>
          <w:p w14:paraId="1471AC45" w14:textId="77777777" w:rsidR="001A5763" w:rsidRPr="00322767" w:rsidRDefault="001A5763" w:rsidP="00764E77">
            <w:pPr>
              <w:rPr>
                <w:b/>
                <w:bCs/>
                <w:iCs/>
                <w:sz w:val="16"/>
                <w:szCs w:val="16"/>
              </w:rPr>
            </w:pPr>
          </w:p>
        </w:tc>
      </w:tr>
      <w:tr w:rsidR="00764E77" w:rsidRPr="00322767" w14:paraId="52F450B6" w14:textId="77777777" w:rsidTr="00735D80">
        <w:tblPrEx>
          <w:tblBorders>
            <w:top w:val="none" w:sz="0" w:space="0" w:color="auto"/>
            <w:bottom w:val="none" w:sz="0" w:space="0" w:color="auto"/>
            <w:insideV w:val="none" w:sz="0" w:space="0" w:color="auto"/>
          </w:tblBorders>
        </w:tblPrEx>
        <w:trPr>
          <w:gridAfter w:val="1"/>
          <w:wAfter w:w="14" w:type="dxa"/>
          <w:cantSplit/>
        </w:trPr>
        <w:tc>
          <w:tcPr>
            <w:tcW w:w="10720" w:type="dxa"/>
            <w:tcBorders>
              <w:top w:val="single" w:sz="4" w:space="0" w:color="auto"/>
            </w:tcBorders>
          </w:tcPr>
          <w:p w14:paraId="039DACA1" w14:textId="77777777" w:rsidR="00764E77" w:rsidRPr="00322767" w:rsidRDefault="00764E77" w:rsidP="00764E77">
            <w:pPr>
              <w:rPr>
                <w:b/>
                <w:caps/>
                <w:sz w:val="4"/>
              </w:rPr>
            </w:pPr>
          </w:p>
        </w:tc>
      </w:tr>
      <w:tr w:rsidR="00764E77" w:rsidRPr="00322767" w14:paraId="333B0559" w14:textId="77777777" w:rsidTr="00735D80">
        <w:tblPrEx>
          <w:tblBorders>
            <w:top w:val="none" w:sz="0" w:space="0" w:color="auto"/>
            <w:bottom w:val="none" w:sz="0" w:space="0" w:color="auto"/>
            <w:insideV w:val="none" w:sz="0" w:space="0" w:color="auto"/>
          </w:tblBorders>
        </w:tblPrEx>
        <w:trPr>
          <w:gridAfter w:val="1"/>
          <w:wAfter w:w="14" w:type="dxa"/>
          <w:cantSplit/>
        </w:trPr>
        <w:tc>
          <w:tcPr>
            <w:tcW w:w="10720" w:type="dxa"/>
          </w:tcPr>
          <w:p w14:paraId="01C9471D" w14:textId="77777777" w:rsidR="00007572" w:rsidRDefault="00EC39D2" w:rsidP="00007572">
            <w:pPr>
              <w:rPr>
                <w:rFonts w:eastAsia="SymbolMT"/>
                <w:iCs/>
                <w:sz w:val="18"/>
                <w:szCs w:val="18"/>
              </w:rPr>
            </w:pPr>
            <w:r>
              <w:rPr>
                <w:b/>
                <w:sz w:val="18"/>
                <w:szCs w:val="18"/>
              </w:rPr>
              <w:t>HOW TO APPLY</w:t>
            </w:r>
          </w:p>
          <w:p w14:paraId="21B9D3B7" w14:textId="57CBE8D4" w:rsidR="00656567" w:rsidRPr="00476E62" w:rsidRDefault="00F17936" w:rsidP="00656567">
            <w:pPr>
              <w:pStyle w:val="ListParagraph"/>
              <w:spacing w:before="120" w:after="120"/>
              <w:ind w:left="0"/>
              <w:rPr>
                <w:rFonts w:ascii="Arial" w:eastAsia="SymbolMT" w:hAnsi="Arial" w:cs="Arial"/>
                <w:iCs/>
                <w:sz w:val="18"/>
                <w:szCs w:val="18"/>
              </w:rPr>
            </w:pPr>
            <w:r>
              <w:rPr>
                <w:rFonts w:ascii="Arial" w:eastAsia="SymbolMT" w:hAnsi="Arial" w:cs="Arial"/>
                <w:iCs/>
                <w:sz w:val="18"/>
                <w:szCs w:val="18"/>
              </w:rPr>
              <w:t>To apply, visit the r</w:t>
            </w:r>
            <w:r w:rsidR="00656567" w:rsidRPr="00476E62">
              <w:rPr>
                <w:rFonts w:ascii="Arial" w:eastAsia="SymbolMT" w:hAnsi="Arial" w:cs="Arial"/>
                <w:iCs/>
                <w:sz w:val="18"/>
                <w:szCs w:val="18"/>
              </w:rPr>
              <w:t>ecruitment website at</w:t>
            </w:r>
            <w:r w:rsidRPr="001F48A7">
              <w:rPr>
                <w:rFonts w:ascii="Arial" w:eastAsia="SymbolMT" w:hAnsi="Arial" w:cs="Arial"/>
                <w:iCs/>
                <w:sz w:val="18"/>
                <w:szCs w:val="18"/>
              </w:rPr>
              <w:t xml:space="preserve"> </w:t>
            </w:r>
            <w:hyperlink r:id="rId18" w:tooltip="https://jobs.fao.org/careersection/fao_external/jobdetail.ftl?job=170097&amp;amp;tz=GMT%2B01%3A00 Ctrl+Kattintás vagy koppintás a hivatkozás megnyitásához" w:history="1">
              <w:r w:rsidR="002943B3" w:rsidRPr="009F4BF3">
                <w:rPr>
                  <w:rStyle w:val="Hyperlink"/>
                  <w:rFonts w:ascii="Arial" w:hAnsi="Arial" w:cs="Arial"/>
                  <w:sz w:val="18"/>
                  <w:szCs w:val="18"/>
                  <w:lang w:val="es-CL"/>
                </w:rPr>
                <w:t>https://jobs.fao.org/careersection/fao_external/jobdetail.ftl?job=170097&amp;tz=GMT%2B01%3A00</w:t>
              </w:r>
            </w:hyperlink>
            <w:r w:rsidR="002943B3" w:rsidRPr="009F4BF3">
              <w:rPr>
                <w:rFonts w:ascii="Arial" w:hAnsi="Arial" w:cs="Arial"/>
                <w:color w:val="000000"/>
                <w:sz w:val="18"/>
                <w:szCs w:val="18"/>
              </w:rPr>
              <w:t xml:space="preserve"> </w:t>
            </w:r>
            <w:r w:rsidR="00656567" w:rsidRPr="009F4BF3">
              <w:rPr>
                <w:rFonts w:ascii="Arial" w:eastAsia="SymbolMT" w:hAnsi="Arial" w:cs="Arial"/>
                <w:iCs/>
                <w:sz w:val="18"/>
                <w:szCs w:val="18"/>
              </w:rPr>
              <w:t xml:space="preserve">and complete your online profile. Only applications received through </w:t>
            </w:r>
            <w:r>
              <w:rPr>
                <w:rFonts w:ascii="Arial" w:eastAsia="SymbolMT" w:hAnsi="Arial" w:cs="Arial"/>
                <w:iCs/>
                <w:sz w:val="18"/>
                <w:szCs w:val="18"/>
              </w:rPr>
              <w:t>the recruitment portal</w:t>
            </w:r>
            <w:r w:rsidR="00656567" w:rsidRPr="00476E62">
              <w:rPr>
                <w:rFonts w:ascii="Arial" w:eastAsia="SymbolMT" w:hAnsi="Arial" w:cs="Arial"/>
                <w:iCs/>
                <w:sz w:val="18"/>
                <w:szCs w:val="18"/>
              </w:rPr>
              <w:t xml:space="preserve"> will be considered.</w:t>
            </w:r>
          </w:p>
          <w:p w14:paraId="7F9E66A1" w14:textId="42DEFFF9" w:rsidR="00E30051" w:rsidRPr="00F57E4F" w:rsidRDefault="00656567" w:rsidP="00E30051">
            <w:pPr>
              <w:rPr>
                <w:rFonts w:eastAsia="SymbolMT"/>
                <w:iCs/>
                <w:sz w:val="18"/>
                <w:szCs w:val="18"/>
              </w:rPr>
            </w:pPr>
            <w:r w:rsidRPr="00476E62">
              <w:rPr>
                <w:rFonts w:eastAsia="SymbolMT"/>
                <w:iCs/>
                <w:sz w:val="18"/>
                <w:szCs w:val="18"/>
              </w:rPr>
              <w:t>Candidates are requested to attach a letter of motivation to the online profile.</w:t>
            </w:r>
          </w:p>
          <w:p w14:paraId="0A9E790C" w14:textId="63D19FBD" w:rsidR="00656567" w:rsidRDefault="00656567" w:rsidP="00656567">
            <w:pPr>
              <w:pStyle w:val="ListParagraph"/>
              <w:spacing w:before="120" w:after="120"/>
              <w:ind w:left="0"/>
              <w:rPr>
                <w:rFonts w:ascii="Arial" w:eastAsia="SymbolMT" w:hAnsi="Arial" w:cs="Arial"/>
                <w:iCs/>
                <w:sz w:val="18"/>
                <w:szCs w:val="18"/>
              </w:rPr>
            </w:pPr>
            <w:r w:rsidRPr="00476E62">
              <w:rPr>
                <w:rFonts w:ascii="Arial" w:eastAsia="SymbolMT" w:hAnsi="Arial" w:cs="Arial"/>
                <w:iCs/>
                <w:sz w:val="18"/>
                <w:szCs w:val="18"/>
              </w:rPr>
              <w:t>V</w:t>
            </w:r>
            <w:r w:rsidR="00F17936">
              <w:rPr>
                <w:rFonts w:ascii="Arial" w:eastAsia="SymbolMT" w:hAnsi="Arial" w:cs="Arial"/>
                <w:iCs/>
                <w:sz w:val="18"/>
                <w:szCs w:val="18"/>
              </w:rPr>
              <w:t>acancies will be removed from the r</w:t>
            </w:r>
            <w:r w:rsidRPr="00476E62">
              <w:rPr>
                <w:rFonts w:ascii="Arial" w:eastAsia="SymbolMT" w:hAnsi="Arial" w:cs="Arial"/>
                <w:iCs/>
                <w:sz w:val="18"/>
                <w:szCs w:val="18"/>
              </w:rPr>
              <w:t>ecruitment</w:t>
            </w:r>
            <w:r w:rsidR="00F17936">
              <w:rPr>
                <w:rFonts w:ascii="Arial" w:eastAsia="SymbolMT" w:hAnsi="Arial" w:cs="Arial"/>
                <w:iCs/>
                <w:sz w:val="18"/>
                <w:szCs w:val="18"/>
              </w:rPr>
              <w:t xml:space="preserve"> portal</w:t>
            </w:r>
            <w:r w:rsidRPr="00476E62">
              <w:rPr>
                <w:rFonts w:ascii="Arial" w:eastAsia="SymbolMT" w:hAnsi="Arial" w:cs="Arial"/>
                <w:iCs/>
                <w:sz w:val="18"/>
                <w:szCs w:val="18"/>
              </w:rPr>
              <w:t xml:space="preserve"> at 23:59 Central European Time (CET) on the deadline for applications date. We encourage applicants to submit the application well before the deadline date.</w:t>
            </w:r>
          </w:p>
          <w:p w14:paraId="7C967608" w14:textId="77777777" w:rsidR="00764E77" w:rsidRPr="00322767" w:rsidRDefault="00656567" w:rsidP="00656567">
            <w:pPr>
              <w:tabs>
                <w:tab w:val="left" w:pos="743"/>
              </w:tabs>
              <w:jc w:val="center"/>
              <w:rPr>
                <w:sz w:val="16"/>
              </w:rPr>
            </w:pPr>
            <w:r w:rsidRPr="001E5E3E">
              <w:rPr>
                <w:rFonts w:eastAsia="SymbolMT"/>
                <w:iCs/>
                <w:sz w:val="18"/>
                <w:szCs w:val="18"/>
              </w:rPr>
              <w:t>If you need help, or have queries, please contact:</w:t>
            </w:r>
            <w:r w:rsidRPr="001E5E3E">
              <w:rPr>
                <w:sz w:val="18"/>
                <w:szCs w:val="18"/>
              </w:rPr>
              <w:t xml:space="preserve"> </w:t>
            </w:r>
            <w:hyperlink r:id="rId19" w:history="1">
              <w:r w:rsidRPr="001E5E3E">
                <w:rPr>
                  <w:rStyle w:val="Hyperlink"/>
                  <w:sz w:val="18"/>
                  <w:szCs w:val="18"/>
                </w:rPr>
                <w:t>iRecruitment@fao.org</w:t>
              </w:r>
            </w:hyperlink>
          </w:p>
        </w:tc>
      </w:tr>
      <w:tr w:rsidR="00764E77" w:rsidRPr="00322767" w14:paraId="599176C4" w14:textId="77777777" w:rsidTr="00735D80">
        <w:tblPrEx>
          <w:tblBorders>
            <w:top w:val="none" w:sz="0" w:space="0" w:color="auto"/>
            <w:bottom w:val="none" w:sz="0" w:space="0" w:color="auto"/>
            <w:insideV w:val="none" w:sz="0" w:space="0" w:color="auto"/>
          </w:tblBorders>
        </w:tblPrEx>
        <w:trPr>
          <w:gridAfter w:val="1"/>
          <w:wAfter w:w="14" w:type="dxa"/>
          <w:cantSplit/>
        </w:trPr>
        <w:tc>
          <w:tcPr>
            <w:tcW w:w="10720" w:type="dxa"/>
          </w:tcPr>
          <w:p w14:paraId="7A48E54B" w14:textId="77777777" w:rsidR="00764E77" w:rsidRPr="00322767" w:rsidRDefault="00764E77" w:rsidP="00764E77">
            <w:pPr>
              <w:rPr>
                <w:sz w:val="8"/>
              </w:rPr>
            </w:pPr>
          </w:p>
        </w:tc>
      </w:tr>
      <w:tr w:rsidR="00764E77" w:rsidRPr="00322767" w14:paraId="7EE9D5C5" w14:textId="77777777" w:rsidTr="00735D80">
        <w:tblPrEx>
          <w:tblBorders>
            <w:top w:val="none" w:sz="0" w:space="0" w:color="auto"/>
            <w:bottom w:val="none" w:sz="0" w:space="0" w:color="auto"/>
            <w:insideV w:val="none" w:sz="0" w:space="0" w:color="auto"/>
          </w:tblBorders>
        </w:tblPrEx>
        <w:trPr>
          <w:gridAfter w:val="1"/>
          <w:wAfter w:w="14" w:type="dxa"/>
          <w:cantSplit/>
        </w:trPr>
        <w:tc>
          <w:tcPr>
            <w:tcW w:w="10720" w:type="dxa"/>
          </w:tcPr>
          <w:p w14:paraId="3C86153F" w14:textId="77777777" w:rsidR="00764E77" w:rsidRPr="00322767" w:rsidRDefault="00764E77" w:rsidP="00764E77">
            <w:pPr>
              <w:jc w:val="center"/>
              <w:rPr>
                <w:sz w:val="16"/>
              </w:rPr>
            </w:pPr>
          </w:p>
        </w:tc>
      </w:tr>
      <w:tr w:rsidR="00764E77" w:rsidRPr="00322767" w14:paraId="79B5C205" w14:textId="77777777" w:rsidTr="00735D80">
        <w:tblPrEx>
          <w:tblBorders>
            <w:top w:val="none" w:sz="0" w:space="0" w:color="auto"/>
            <w:bottom w:val="none" w:sz="0" w:space="0" w:color="auto"/>
            <w:insideV w:val="none" w:sz="0" w:space="0" w:color="auto"/>
          </w:tblBorders>
        </w:tblPrEx>
        <w:trPr>
          <w:gridAfter w:val="1"/>
          <w:wAfter w:w="14" w:type="dxa"/>
          <w:cantSplit/>
        </w:trPr>
        <w:tc>
          <w:tcPr>
            <w:tcW w:w="10720" w:type="dxa"/>
          </w:tcPr>
          <w:p w14:paraId="6BBAD622" w14:textId="4A5F6993" w:rsidR="00764E77" w:rsidRPr="00322767" w:rsidRDefault="00BF687D" w:rsidP="00764E77">
            <w:pPr>
              <w:jc w:val="center"/>
              <w:rPr>
                <w:sz w:val="14"/>
              </w:rPr>
            </w:pPr>
            <w:r w:rsidRPr="00322767">
              <w:rPr>
                <w:b/>
                <w:caps/>
                <w:sz w:val="14"/>
              </w:rPr>
              <w:t>FAO IS A NON-SMOKING ENVIRONMENT</w:t>
            </w:r>
          </w:p>
        </w:tc>
      </w:tr>
    </w:tbl>
    <w:p w14:paraId="4CE13AC4" w14:textId="77777777" w:rsidR="00715812" w:rsidRDefault="00715812" w:rsidP="00322767">
      <w:pPr>
        <w:ind w:left="142"/>
      </w:pPr>
    </w:p>
    <w:sectPr w:rsidR="00715812" w:rsidSect="00F70A3D">
      <w:type w:val="continuous"/>
      <w:pgSz w:w="11907" w:h="16840" w:code="9"/>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E8414" w14:textId="77777777" w:rsidR="00534B8F" w:rsidRDefault="00534B8F">
      <w:r>
        <w:separator/>
      </w:r>
    </w:p>
  </w:endnote>
  <w:endnote w:type="continuationSeparator" w:id="0">
    <w:p w14:paraId="6F6929EF" w14:textId="77777777" w:rsidR="00534B8F" w:rsidRDefault="00534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5C6CA" w14:textId="77777777" w:rsidR="00795937" w:rsidRDefault="008D61CE">
    <w:pPr>
      <w:pStyle w:val="Footer"/>
      <w:framePr w:wrap="around" w:vAnchor="text" w:hAnchor="margin" w:xAlign="right" w:y="1"/>
      <w:rPr>
        <w:rStyle w:val="PageNumber"/>
      </w:rPr>
    </w:pPr>
    <w:r>
      <w:rPr>
        <w:rStyle w:val="PageNumber"/>
      </w:rPr>
      <w:fldChar w:fldCharType="begin"/>
    </w:r>
    <w:r w:rsidR="00795937">
      <w:rPr>
        <w:rStyle w:val="PageNumber"/>
      </w:rPr>
      <w:instrText xml:space="preserve">PAGE  </w:instrText>
    </w:r>
    <w:r>
      <w:rPr>
        <w:rStyle w:val="PageNumber"/>
      </w:rPr>
      <w:fldChar w:fldCharType="separate"/>
    </w:r>
    <w:r w:rsidR="00795937">
      <w:rPr>
        <w:rStyle w:val="PageNumber"/>
        <w:noProof/>
      </w:rPr>
      <w:t>4</w:t>
    </w:r>
    <w:r>
      <w:rPr>
        <w:rStyle w:val="PageNumber"/>
      </w:rPr>
      <w:fldChar w:fldCharType="end"/>
    </w:r>
  </w:p>
  <w:p w14:paraId="5E67E80F" w14:textId="77777777" w:rsidR="00795937" w:rsidRDefault="0079593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D15F9" w14:textId="77777777" w:rsidR="00795937" w:rsidRDefault="00795937">
    <w:pPr>
      <w:pStyle w:val="Footer"/>
      <w:framePr w:wrap="around" w:vAnchor="text" w:hAnchor="margin" w:xAlign="right" w:y="1"/>
      <w:rPr>
        <w:rStyle w:val="PageNumber"/>
      </w:rPr>
    </w:pPr>
  </w:p>
  <w:p w14:paraId="45E0AF6C" w14:textId="77777777" w:rsidR="00795937" w:rsidRDefault="00795937" w:rsidP="00FB79E8">
    <w:pPr>
      <w:pStyle w:val="Footer"/>
      <w:ind w:right="360"/>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5DA6A" w14:textId="77777777" w:rsidR="00534B8F" w:rsidRDefault="00534B8F">
      <w:r>
        <w:separator/>
      </w:r>
    </w:p>
  </w:footnote>
  <w:footnote w:type="continuationSeparator" w:id="0">
    <w:p w14:paraId="490107F7" w14:textId="77777777" w:rsidR="00534B8F" w:rsidRDefault="00534B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C4C"/>
    <w:multiLevelType w:val="hybridMultilevel"/>
    <w:tmpl w:val="E9947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2D6456"/>
    <w:multiLevelType w:val="hybridMultilevel"/>
    <w:tmpl w:val="FB767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444BAD"/>
    <w:multiLevelType w:val="hybridMultilevel"/>
    <w:tmpl w:val="D9D2D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B57FB7"/>
    <w:multiLevelType w:val="singleLevel"/>
    <w:tmpl w:val="5118774A"/>
    <w:lvl w:ilvl="0">
      <w:start w:val="1"/>
      <w:numFmt w:val="bullet"/>
      <w:lvlText w:val="▪"/>
      <w:lvlJc w:val="left"/>
      <w:pPr>
        <w:tabs>
          <w:tab w:val="num" w:pos="360"/>
        </w:tabs>
        <w:ind w:left="340" w:hanging="340"/>
      </w:pPr>
      <w:rPr>
        <w:rFonts w:ascii="Times New Roman" w:hAnsi="Times New Roman" w:hint="default"/>
        <w:sz w:val="18"/>
      </w:rPr>
    </w:lvl>
  </w:abstractNum>
  <w:abstractNum w:abstractNumId="4" w15:restartNumberingAfterBreak="0">
    <w:nsid w:val="11E2517B"/>
    <w:multiLevelType w:val="singleLevel"/>
    <w:tmpl w:val="D04C938A"/>
    <w:lvl w:ilvl="0">
      <w:start w:val="1"/>
      <w:numFmt w:val="bullet"/>
      <w:lvlText w:val="▪"/>
      <w:lvlJc w:val="left"/>
      <w:pPr>
        <w:tabs>
          <w:tab w:val="num" w:pos="360"/>
        </w:tabs>
        <w:ind w:left="360" w:hanging="360"/>
      </w:pPr>
      <w:rPr>
        <w:rFonts w:ascii="Times New Roman" w:hAnsi="Times New Roman" w:hint="default"/>
        <w:sz w:val="22"/>
      </w:rPr>
    </w:lvl>
  </w:abstractNum>
  <w:abstractNum w:abstractNumId="5" w15:restartNumberingAfterBreak="0">
    <w:nsid w:val="17A706AC"/>
    <w:multiLevelType w:val="singleLevel"/>
    <w:tmpl w:val="A23C76CE"/>
    <w:lvl w:ilvl="0">
      <w:start w:val="1"/>
      <w:numFmt w:val="bullet"/>
      <w:lvlText w:val="▪"/>
      <w:lvlJc w:val="left"/>
      <w:pPr>
        <w:tabs>
          <w:tab w:val="num" w:pos="360"/>
        </w:tabs>
        <w:ind w:left="340" w:hanging="340"/>
      </w:pPr>
      <w:rPr>
        <w:rFonts w:ascii="Times New Roman" w:hAnsi="Times New Roman" w:hint="default"/>
        <w:sz w:val="22"/>
      </w:rPr>
    </w:lvl>
  </w:abstractNum>
  <w:abstractNum w:abstractNumId="6" w15:restartNumberingAfterBreak="0">
    <w:nsid w:val="17DD280E"/>
    <w:multiLevelType w:val="hybridMultilevel"/>
    <w:tmpl w:val="C476882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2652B1"/>
    <w:multiLevelType w:val="hybridMultilevel"/>
    <w:tmpl w:val="344CD6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B75B38"/>
    <w:multiLevelType w:val="hybridMultilevel"/>
    <w:tmpl w:val="28281152"/>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9" w15:restartNumberingAfterBreak="0">
    <w:nsid w:val="308E7468"/>
    <w:multiLevelType w:val="hybridMultilevel"/>
    <w:tmpl w:val="1A687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11526DE"/>
    <w:multiLevelType w:val="hybridMultilevel"/>
    <w:tmpl w:val="B906C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CA30B7"/>
    <w:multiLevelType w:val="hybridMultilevel"/>
    <w:tmpl w:val="EB223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24E76"/>
    <w:multiLevelType w:val="singleLevel"/>
    <w:tmpl w:val="A23C76CE"/>
    <w:lvl w:ilvl="0">
      <w:start w:val="1"/>
      <w:numFmt w:val="bullet"/>
      <w:lvlText w:val="▪"/>
      <w:lvlJc w:val="left"/>
      <w:pPr>
        <w:tabs>
          <w:tab w:val="num" w:pos="360"/>
        </w:tabs>
        <w:ind w:left="340" w:hanging="340"/>
      </w:pPr>
      <w:rPr>
        <w:rFonts w:ascii="Times New Roman" w:hAnsi="Times New Roman" w:hint="default"/>
        <w:sz w:val="22"/>
      </w:rPr>
    </w:lvl>
  </w:abstractNum>
  <w:abstractNum w:abstractNumId="13" w15:restartNumberingAfterBreak="0">
    <w:nsid w:val="3ED2359D"/>
    <w:multiLevelType w:val="singleLevel"/>
    <w:tmpl w:val="5118774A"/>
    <w:lvl w:ilvl="0">
      <w:start w:val="1"/>
      <w:numFmt w:val="bullet"/>
      <w:lvlText w:val="▪"/>
      <w:lvlJc w:val="left"/>
      <w:pPr>
        <w:tabs>
          <w:tab w:val="num" w:pos="360"/>
        </w:tabs>
        <w:ind w:left="340" w:hanging="340"/>
      </w:pPr>
      <w:rPr>
        <w:rFonts w:ascii="Times New Roman" w:hAnsi="Times New Roman" w:hint="default"/>
        <w:sz w:val="18"/>
      </w:rPr>
    </w:lvl>
  </w:abstractNum>
  <w:abstractNum w:abstractNumId="14" w15:restartNumberingAfterBreak="0">
    <w:nsid w:val="457B4BF0"/>
    <w:multiLevelType w:val="hybridMultilevel"/>
    <w:tmpl w:val="DDBAA32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EB1862"/>
    <w:multiLevelType w:val="hybridMultilevel"/>
    <w:tmpl w:val="5E0697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8EF4578"/>
    <w:multiLevelType w:val="hybridMultilevel"/>
    <w:tmpl w:val="33D29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157C32"/>
    <w:multiLevelType w:val="hybridMultilevel"/>
    <w:tmpl w:val="D7D6A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390469"/>
    <w:multiLevelType w:val="hybridMultilevel"/>
    <w:tmpl w:val="DB782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6B047C"/>
    <w:multiLevelType w:val="singleLevel"/>
    <w:tmpl w:val="A23C76CE"/>
    <w:lvl w:ilvl="0">
      <w:start w:val="1"/>
      <w:numFmt w:val="bullet"/>
      <w:lvlText w:val="▪"/>
      <w:lvlJc w:val="left"/>
      <w:pPr>
        <w:tabs>
          <w:tab w:val="num" w:pos="360"/>
        </w:tabs>
        <w:ind w:left="340" w:hanging="340"/>
      </w:pPr>
      <w:rPr>
        <w:rFonts w:ascii="Times New Roman" w:hAnsi="Times New Roman" w:hint="default"/>
        <w:sz w:val="22"/>
      </w:rPr>
    </w:lvl>
  </w:abstractNum>
  <w:abstractNum w:abstractNumId="20" w15:restartNumberingAfterBreak="0">
    <w:nsid w:val="560133D4"/>
    <w:multiLevelType w:val="hybridMultilevel"/>
    <w:tmpl w:val="03E6C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FF0F0D"/>
    <w:multiLevelType w:val="singleLevel"/>
    <w:tmpl w:val="D04C938A"/>
    <w:lvl w:ilvl="0">
      <w:start w:val="1"/>
      <w:numFmt w:val="bullet"/>
      <w:lvlText w:val="▪"/>
      <w:lvlJc w:val="left"/>
      <w:pPr>
        <w:tabs>
          <w:tab w:val="num" w:pos="360"/>
        </w:tabs>
        <w:ind w:left="360" w:hanging="360"/>
      </w:pPr>
      <w:rPr>
        <w:rFonts w:ascii="Times New Roman" w:hAnsi="Times New Roman" w:hint="default"/>
        <w:sz w:val="22"/>
      </w:rPr>
    </w:lvl>
  </w:abstractNum>
  <w:abstractNum w:abstractNumId="22" w15:restartNumberingAfterBreak="0">
    <w:nsid w:val="5F7C7389"/>
    <w:multiLevelType w:val="singleLevel"/>
    <w:tmpl w:val="5118774A"/>
    <w:lvl w:ilvl="0">
      <w:start w:val="1"/>
      <w:numFmt w:val="bullet"/>
      <w:lvlText w:val="▪"/>
      <w:lvlJc w:val="left"/>
      <w:pPr>
        <w:tabs>
          <w:tab w:val="num" w:pos="360"/>
        </w:tabs>
        <w:ind w:left="340" w:hanging="340"/>
      </w:pPr>
      <w:rPr>
        <w:rFonts w:ascii="Times New Roman" w:hAnsi="Times New Roman" w:hint="default"/>
        <w:sz w:val="18"/>
      </w:rPr>
    </w:lvl>
  </w:abstractNum>
  <w:abstractNum w:abstractNumId="23" w15:restartNumberingAfterBreak="0">
    <w:nsid w:val="6F8B013B"/>
    <w:multiLevelType w:val="singleLevel"/>
    <w:tmpl w:val="B01CA956"/>
    <w:lvl w:ilvl="0">
      <w:start w:val="1"/>
      <w:numFmt w:val="bullet"/>
      <w:lvlText w:val="▪"/>
      <w:lvlJc w:val="left"/>
      <w:pPr>
        <w:tabs>
          <w:tab w:val="num" w:pos="360"/>
        </w:tabs>
        <w:ind w:left="340" w:hanging="340"/>
      </w:pPr>
      <w:rPr>
        <w:rFonts w:ascii="Times New Roman" w:hAnsi="Times New Roman" w:hint="default"/>
        <w:sz w:val="22"/>
      </w:rPr>
    </w:lvl>
  </w:abstractNum>
  <w:abstractNum w:abstractNumId="24" w15:restartNumberingAfterBreak="0">
    <w:nsid w:val="75213790"/>
    <w:multiLevelType w:val="hybridMultilevel"/>
    <w:tmpl w:val="9DAEA9E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3"/>
  </w:num>
  <w:num w:numId="4">
    <w:abstractNumId w:val="21"/>
  </w:num>
  <w:num w:numId="5">
    <w:abstractNumId w:val="4"/>
  </w:num>
  <w:num w:numId="6">
    <w:abstractNumId w:val="23"/>
  </w:num>
  <w:num w:numId="7">
    <w:abstractNumId w:val="5"/>
  </w:num>
  <w:num w:numId="8">
    <w:abstractNumId w:val="12"/>
  </w:num>
  <w:num w:numId="9">
    <w:abstractNumId w:val="19"/>
  </w:num>
  <w:num w:numId="10">
    <w:abstractNumId w:val="17"/>
  </w:num>
  <w:num w:numId="11">
    <w:abstractNumId w:val="7"/>
  </w:num>
  <w:num w:numId="12">
    <w:abstractNumId w:val="8"/>
  </w:num>
  <w:num w:numId="13">
    <w:abstractNumId w:val="16"/>
  </w:num>
  <w:num w:numId="14">
    <w:abstractNumId w:val="2"/>
  </w:num>
  <w:num w:numId="15">
    <w:abstractNumId w:val="0"/>
  </w:num>
  <w:num w:numId="16">
    <w:abstractNumId w:val="15"/>
  </w:num>
  <w:num w:numId="17">
    <w:abstractNumId w:val="1"/>
  </w:num>
  <w:num w:numId="18">
    <w:abstractNumId w:val="18"/>
  </w:num>
  <w:num w:numId="19">
    <w:abstractNumId w:val="6"/>
  </w:num>
  <w:num w:numId="20">
    <w:abstractNumId w:val="9"/>
  </w:num>
  <w:num w:numId="21">
    <w:abstractNumId w:val="24"/>
  </w:num>
  <w:num w:numId="22">
    <w:abstractNumId w:val="14"/>
  </w:num>
  <w:num w:numId="23">
    <w:abstractNumId w:val="10"/>
  </w:num>
  <w:num w:numId="24">
    <w:abstractNumId w:val="1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9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05C"/>
    <w:rsid w:val="00005EE2"/>
    <w:rsid w:val="00007572"/>
    <w:rsid w:val="000223F2"/>
    <w:rsid w:val="00027C8D"/>
    <w:rsid w:val="00027CE7"/>
    <w:rsid w:val="00031E9E"/>
    <w:rsid w:val="000338A2"/>
    <w:rsid w:val="00035F4B"/>
    <w:rsid w:val="000402A5"/>
    <w:rsid w:val="00042CE2"/>
    <w:rsid w:val="000510EB"/>
    <w:rsid w:val="000606C1"/>
    <w:rsid w:val="000D5A63"/>
    <w:rsid w:val="000F6794"/>
    <w:rsid w:val="00110940"/>
    <w:rsid w:val="00112804"/>
    <w:rsid w:val="00113D4A"/>
    <w:rsid w:val="00115439"/>
    <w:rsid w:val="00123AFE"/>
    <w:rsid w:val="001253D6"/>
    <w:rsid w:val="0012635F"/>
    <w:rsid w:val="0012667D"/>
    <w:rsid w:val="001423B9"/>
    <w:rsid w:val="001463B4"/>
    <w:rsid w:val="0017516A"/>
    <w:rsid w:val="0017790A"/>
    <w:rsid w:val="00186362"/>
    <w:rsid w:val="001928AC"/>
    <w:rsid w:val="00196532"/>
    <w:rsid w:val="001A5763"/>
    <w:rsid w:val="001B1D3B"/>
    <w:rsid w:val="001B7FF1"/>
    <w:rsid w:val="001C2E84"/>
    <w:rsid w:val="001C48DA"/>
    <w:rsid w:val="001C4EF9"/>
    <w:rsid w:val="001D08BB"/>
    <w:rsid w:val="001D0B95"/>
    <w:rsid w:val="001D1E9E"/>
    <w:rsid w:val="001D75CF"/>
    <w:rsid w:val="001E23AE"/>
    <w:rsid w:val="001E3B6B"/>
    <w:rsid w:val="001E66B8"/>
    <w:rsid w:val="001F379B"/>
    <w:rsid w:val="001F48A7"/>
    <w:rsid w:val="00200AA5"/>
    <w:rsid w:val="00226460"/>
    <w:rsid w:val="00232533"/>
    <w:rsid w:val="00240914"/>
    <w:rsid w:val="00246236"/>
    <w:rsid w:val="00247E43"/>
    <w:rsid w:val="00264EAF"/>
    <w:rsid w:val="00267698"/>
    <w:rsid w:val="002736A4"/>
    <w:rsid w:val="00276059"/>
    <w:rsid w:val="002943B3"/>
    <w:rsid w:val="00296779"/>
    <w:rsid w:val="00297A3B"/>
    <w:rsid w:val="002A0D81"/>
    <w:rsid w:val="002A4CCF"/>
    <w:rsid w:val="002C73AC"/>
    <w:rsid w:val="002F2C12"/>
    <w:rsid w:val="0030393A"/>
    <w:rsid w:val="00306F85"/>
    <w:rsid w:val="00313CB2"/>
    <w:rsid w:val="00315189"/>
    <w:rsid w:val="00315886"/>
    <w:rsid w:val="00316661"/>
    <w:rsid w:val="00321FD7"/>
    <w:rsid w:val="00322767"/>
    <w:rsid w:val="0032726D"/>
    <w:rsid w:val="00332AAA"/>
    <w:rsid w:val="00344F14"/>
    <w:rsid w:val="003522A0"/>
    <w:rsid w:val="00355A62"/>
    <w:rsid w:val="00370F75"/>
    <w:rsid w:val="003752C2"/>
    <w:rsid w:val="003902F0"/>
    <w:rsid w:val="003923FF"/>
    <w:rsid w:val="003B0501"/>
    <w:rsid w:val="003B39D5"/>
    <w:rsid w:val="003D2544"/>
    <w:rsid w:val="003D4E7E"/>
    <w:rsid w:val="003D5457"/>
    <w:rsid w:val="00403760"/>
    <w:rsid w:val="004170E6"/>
    <w:rsid w:val="00417D0B"/>
    <w:rsid w:val="00435FDD"/>
    <w:rsid w:val="004364A7"/>
    <w:rsid w:val="00437BA6"/>
    <w:rsid w:val="004447DE"/>
    <w:rsid w:val="004667F6"/>
    <w:rsid w:val="00467F8F"/>
    <w:rsid w:val="004737C5"/>
    <w:rsid w:val="0048687B"/>
    <w:rsid w:val="004A1B9D"/>
    <w:rsid w:val="004D412F"/>
    <w:rsid w:val="004D6EBC"/>
    <w:rsid w:val="004E6FB6"/>
    <w:rsid w:val="004F1A36"/>
    <w:rsid w:val="004F6F0A"/>
    <w:rsid w:val="004F7462"/>
    <w:rsid w:val="005055BB"/>
    <w:rsid w:val="00507B6D"/>
    <w:rsid w:val="0051301A"/>
    <w:rsid w:val="0051715A"/>
    <w:rsid w:val="00533096"/>
    <w:rsid w:val="00534B8F"/>
    <w:rsid w:val="00545C6E"/>
    <w:rsid w:val="00550FEB"/>
    <w:rsid w:val="0055380C"/>
    <w:rsid w:val="00554645"/>
    <w:rsid w:val="00564770"/>
    <w:rsid w:val="0057061E"/>
    <w:rsid w:val="00580274"/>
    <w:rsid w:val="0058170D"/>
    <w:rsid w:val="005A07DF"/>
    <w:rsid w:val="005B7D26"/>
    <w:rsid w:val="005C4D85"/>
    <w:rsid w:val="005D0DB7"/>
    <w:rsid w:val="005D4D1C"/>
    <w:rsid w:val="00600E6C"/>
    <w:rsid w:val="0060153D"/>
    <w:rsid w:val="006215BC"/>
    <w:rsid w:val="0062575B"/>
    <w:rsid w:val="00627255"/>
    <w:rsid w:val="006439EA"/>
    <w:rsid w:val="00645E84"/>
    <w:rsid w:val="00650491"/>
    <w:rsid w:val="00653316"/>
    <w:rsid w:val="00656567"/>
    <w:rsid w:val="0067212F"/>
    <w:rsid w:val="006769AC"/>
    <w:rsid w:val="006A0DF6"/>
    <w:rsid w:val="006C2AC2"/>
    <w:rsid w:val="006C2D6E"/>
    <w:rsid w:val="006E29A0"/>
    <w:rsid w:val="00710109"/>
    <w:rsid w:val="00710349"/>
    <w:rsid w:val="00713203"/>
    <w:rsid w:val="00713BCF"/>
    <w:rsid w:val="00715812"/>
    <w:rsid w:val="00720726"/>
    <w:rsid w:val="00726131"/>
    <w:rsid w:val="007278AD"/>
    <w:rsid w:val="00735D80"/>
    <w:rsid w:val="0074356E"/>
    <w:rsid w:val="00753CDE"/>
    <w:rsid w:val="0075631D"/>
    <w:rsid w:val="00764E77"/>
    <w:rsid w:val="00795937"/>
    <w:rsid w:val="007962FE"/>
    <w:rsid w:val="0079658C"/>
    <w:rsid w:val="007A7333"/>
    <w:rsid w:val="007D3054"/>
    <w:rsid w:val="007D4F6C"/>
    <w:rsid w:val="007E2011"/>
    <w:rsid w:val="007E3377"/>
    <w:rsid w:val="00803918"/>
    <w:rsid w:val="00807174"/>
    <w:rsid w:val="00807B3D"/>
    <w:rsid w:val="0082781D"/>
    <w:rsid w:val="008335B3"/>
    <w:rsid w:val="0084361D"/>
    <w:rsid w:val="0084537E"/>
    <w:rsid w:val="00851863"/>
    <w:rsid w:val="00855250"/>
    <w:rsid w:val="0086565A"/>
    <w:rsid w:val="00875B71"/>
    <w:rsid w:val="008B399C"/>
    <w:rsid w:val="008B3E6D"/>
    <w:rsid w:val="008C20FC"/>
    <w:rsid w:val="008D61CE"/>
    <w:rsid w:val="008E5EE8"/>
    <w:rsid w:val="008F4C38"/>
    <w:rsid w:val="008F642D"/>
    <w:rsid w:val="0091176E"/>
    <w:rsid w:val="00915703"/>
    <w:rsid w:val="009355DB"/>
    <w:rsid w:val="009645B5"/>
    <w:rsid w:val="00964750"/>
    <w:rsid w:val="00985AAB"/>
    <w:rsid w:val="00995E35"/>
    <w:rsid w:val="009B6030"/>
    <w:rsid w:val="009C083E"/>
    <w:rsid w:val="009C5D8A"/>
    <w:rsid w:val="009C63B9"/>
    <w:rsid w:val="009D31EE"/>
    <w:rsid w:val="009F4BF3"/>
    <w:rsid w:val="009F73A5"/>
    <w:rsid w:val="00A02026"/>
    <w:rsid w:val="00A021E1"/>
    <w:rsid w:val="00A02213"/>
    <w:rsid w:val="00A03A77"/>
    <w:rsid w:val="00A051AC"/>
    <w:rsid w:val="00A22E36"/>
    <w:rsid w:val="00A27F80"/>
    <w:rsid w:val="00A60EC9"/>
    <w:rsid w:val="00A73C93"/>
    <w:rsid w:val="00A94042"/>
    <w:rsid w:val="00AB0BBA"/>
    <w:rsid w:val="00AB0DCB"/>
    <w:rsid w:val="00AD4777"/>
    <w:rsid w:val="00AE1A36"/>
    <w:rsid w:val="00B001F4"/>
    <w:rsid w:val="00B139FF"/>
    <w:rsid w:val="00B1483F"/>
    <w:rsid w:val="00B1498C"/>
    <w:rsid w:val="00B15039"/>
    <w:rsid w:val="00B349FD"/>
    <w:rsid w:val="00B3593F"/>
    <w:rsid w:val="00B549E7"/>
    <w:rsid w:val="00B54F44"/>
    <w:rsid w:val="00B562DB"/>
    <w:rsid w:val="00B6344D"/>
    <w:rsid w:val="00B82A60"/>
    <w:rsid w:val="00B843F2"/>
    <w:rsid w:val="00B8482A"/>
    <w:rsid w:val="00B96087"/>
    <w:rsid w:val="00BA3B53"/>
    <w:rsid w:val="00BC38E5"/>
    <w:rsid w:val="00BC3FF5"/>
    <w:rsid w:val="00BD0538"/>
    <w:rsid w:val="00BD4D0F"/>
    <w:rsid w:val="00BD6B48"/>
    <w:rsid w:val="00BE4887"/>
    <w:rsid w:val="00BF687D"/>
    <w:rsid w:val="00C3152D"/>
    <w:rsid w:val="00C33489"/>
    <w:rsid w:val="00C379E7"/>
    <w:rsid w:val="00C66275"/>
    <w:rsid w:val="00C730EB"/>
    <w:rsid w:val="00C81691"/>
    <w:rsid w:val="00C87C64"/>
    <w:rsid w:val="00C9417B"/>
    <w:rsid w:val="00CB211B"/>
    <w:rsid w:val="00CB624B"/>
    <w:rsid w:val="00CB75EC"/>
    <w:rsid w:val="00CF08F0"/>
    <w:rsid w:val="00D06EA3"/>
    <w:rsid w:val="00D0754A"/>
    <w:rsid w:val="00D1038C"/>
    <w:rsid w:val="00D51A5D"/>
    <w:rsid w:val="00D645A6"/>
    <w:rsid w:val="00D67EAD"/>
    <w:rsid w:val="00D70F55"/>
    <w:rsid w:val="00D8490F"/>
    <w:rsid w:val="00D93760"/>
    <w:rsid w:val="00DB3344"/>
    <w:rsid w:val="00DB42E7"/>
    <w:rsid w:val="00DC6D28"/>
    <w:rsid w:val="00DE205C"/>
    <w:rsid w:val="00DE62AF"/>
    <w:rsid w:val="00DF7258"/>
    <w:rsid w:val="00E01997"/>
    <w:rsid w:val="00E02F5F"/>
    <w:rsid w:val="00E1009C"/>
    <w:rsid w:val="00E12BF0"/>
    <w:rsid w:val="00E138EF"/>
    <w:rsid w:val="00E16066"/>
    <w:rsid w:val="00E17FFB"/>
    <w:rsid w:val="00E22410"/>
    <w:rsid w:val="00E27273"/>
    <w:rsid w:val="00E30051"/>
    <w:rsid w:val="00E33735"/>
    <w:rsid w:val="00E40F6D"/>
    <w:rsid w:val="00E41474"/>
    <w:rsid w:val="00E43419"/>
    <w:rsid w:val="00E53F2D"/>
    <w:rsid w:val="00E824F9"/>
    <w:rsid w:val="00E97181"/>
    <w:rsid w:val="00EC39D2"/>
    <w:rsid w:val="00ED79DF"/>
    <w:rsid w:val="00EE43A1"/>
    <w:rsid w:val="00F039F0"/>
    <w:rsid w:val="00F04E95"/>
    <w:rsid w:val="00F17936"/>
    <w:rsid w:val="00F223F8"/>
    <w:rsid w:val="00F5521F"/>
    <w:rsid w:val="00F57679"/>
    <w:rsid w:val="00F57E4F"/>
    <w:rsid w:val="00F6508D"/>
    <w:rsid w:val="00F70A3D"/>
    <w:rsid w:val="00F740DD"/>
    <w:rsid w:val="00FB79E8"/>
    <w:rsid w:val="00FC3227"/>
    <w:rsid w:val="00FE27E9"/>
    <w:rsid w:val="00FF375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60D26F"/>
  <w15:docId w15:val="{E03D0E6B-92B4-45C2-8A63-B818FA02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E77"/>
    <w:rPr>
      <w:rFonts w:ascii="Arial" w:eastAsia="Times New Roman" w:hAnsi="Arial" w:cs="Arial"/>
      <w:sz w:val="24"/>
      <w:szCs w:val="24"/>
    </w:rPr>
  </w:style>
  <w:style w:type="paragraph" w:styleId="Heading1">
    <w:name w:val="heading 1"/>
    <w:basedOn w:val="Normal"/>
    <w:next w:val="Normal"/>
    <w:qFormat/>
    <w:rsid w:val="00764E77"/>
    <w:pPr>
      <w:keepNext/>
      <w:outlineLvl w:val="0"/>
    </w:pPr>
    <w:rPr>
      <w:b/>
      <w:bCs/>
      <w:caps/>
      <w:kern w:val="28"/>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character" w:styleId="PageNumber">
    <w:name w:val="page number"/>
    <w:basedOn w:val="DefaultParagraphFont"/>
    <w:rsid w:val="00764E77"/>
  </w:style>
  <w:style w:type="character" w:styleId="Emphasis">
    <w:name w:val="Emphasis"/>
    <w:qFormat/>
    <w:rsid w:val="00764E77"/>
    <w:rPr>
      <w:i/>
      <w:iCs/>
    </w:rPr>
  </w:style>
  <w:style w:type="character" w:styleId="Hyperlink">
    <w:name w:val="Hyperlink"/>
    <w:rsid w:val="00564770"/>
    <w:rPr>
      <w:color w:val="808000"/>
      <w:u w:val="single"/>
    </w:rPr>
  </w:style>
  <w:style w:type="character" w:styleId="FollowedHyperlink">
    <w:name w:val="FollowedHyperlink"/>
    <w:rsid w:val="00564770"/>
    <w:rPr>
      <w:color w:val="800080"/>
      <w:u w:val="single"/>
    </w:rPr>
  </w:style>
  <w:style w:type="table" w:styleId="TableGrid">
    <w:name w:val="Table Grid"/>
    <w:basedOn w:val="TableNormal"/>
    <w:rsid w:val="00E100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4EAF"/>
    <w:rPr>
      <w:rFonts w:ascii="Tahoma" w:hAnsi="Tahoma" w:cs="Tahoma"/>
      <w:sz w:val="16"/>
      <w:szCs w:val="16"/>
    </w:rPr>
  </w:style>
  <w:style w:type="character" w:customStyle="1" w:styleId="BalloonTextChar">
    <w:name w:val="Balloon Text Char"/>
    <w:link w:val="BalloonText"/>
    <w:uiPriority w:val="99"/>
    <w:semiHidden/>
    <w:rsid w:val="00264EAF"/>
    <w:rPr>
      <w:rFonts w:ascii="Tahoma" w:eastAsia="Times New Roman" w:hAnsi="Tahoma" w:cs="Tahoma"/>
      <w:sz w:val="16"/>
      <w:szCs w:val="16"/>
      <w:lang w:val="en-GB" w:eastAsia="en-GB"/>
    </w:rPr>
  </w:style>
  <w:style w:type="paragraph" w:styleId="ListParagraph">
    <w:name w:val="List Paragraph"/>
    <w:aliases w:val="List Paragraph (numbered (a))"/>
    <w:basedOn w:val="Normal"/>
    <w:link w:val="ListParagraphChar"/>
    <w:uiPriority w:val="34"/>
    <w:qFormat/>
    <w:rsid w:val="0084537E"/>
    <w:pPr>
      <w:ind w:left="720"/>
    </w:pPr>
    <w:rPr>
      <w:rFonts w:ascii="Times New Roman" w:hAnsi="Times New Roman" w:cs="Times New Roman"/>
      <w:lang w:eastAsia="en-US"/>
    </w:rPr>
  </w:style>
  <w:style w:type="character" w:styleId="CommentReference">
    <w:name w:val="annotation reference"/>
    <w:basedOn w:val="DefaultParagraphFont"/>
    <w:uiPriority w:val="99"/>
    <w:semiHidden/>
    <w:unhideWhenUsed/>
    <w:rsid w:val="00C730EB"/>
    <w:rPr>
      <w:sz w:val="16"/>
      <w:szCs w:val="16"/>
    </w:rPr>
  </w:style>
  <w:style w:type="paragraph" w:styleId="CommentText">
    <w:name w:val="annotation text"/>
    <w:basedOn w:val="Normal"/>
    <w:link w:val="CommentTextChar"/>
    <w:uiPriority w:val="99"/>
    <w:semiHidden/>
    <w:unhideWhenUsed/>
    <w:rsid w:val="00C730EB"/>
    <w:rPr>
      <w:sz w:val="20"/>
      <w:szCs w:val="20"/>
    </w:rPr>
  </w:style>
  <w:style w:type="character" w:customStyle="1" w:styleId="CommentTextChar">
    <w:name w:val="Comment Text Char"/>
    <w:basedOn w:val="DefaultParagraphFont"/>
    <w:link w:val="CommentText"/>
    <w:uiPriority w:val="99"/>
    <w:semiHidden/>
    <w:rsid w:val="00C730EB"/>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C730EB"/>
    <w:rPr>
      <w:b/>
      <w:bCs/>
    </w:rPr>
  </w:style>
  <w:style w:type="character" w:customStyle="1" w:styleId="CommentSubjectChar">
    <w:name w:val="Comment Subject Char"/>
    <w:basedOn w:val="CommentTextChar"/>
    <w:link w:val="CommentSubject"/>
    <w:uiPriority w:val="99"/>
    <w:semiHidden/>
    <w:rsid w:val="00C730EB"/>
    <w:rPr>
      <w:rFonts w:ascii="Arial" w:eastAsia="Times New Roman" w:hAnsi="Arial" w:cs="Arial"/>
      <w:b/>
      <w:bCs/>
    </w:rPr>
  </w:style>
  <w:style w:type="paragraph" w:customStyle="1" w:styleId="Default">
    <w:name w:val="Default"/>
    <w:rsid w:val="001A5763"/>
    <w:pPr>
      <w:autoSpaceDE w:val="0"/>
      <w:autoSpaceDN w:val="0"/>
      <w:adjustRightInd w:val="0"/>
    </w:pPr>
    <w:rPr>
      <w:rFonts w:ascii="Gill Sans MT" w:eastAsia="SimSun" w:hAnsi="Gill Sans MT" w:cs="Gill Sans MT"/>
      <w:color w:val="000000"/>
      <w:sz w:val="24"/>
      <w:szCs w:val="24"/>
    </w:rPr>
  </w:style>
  <w:style w:type="character" w:customStyle="1" w:styleId="ListParagraphChar">
    <w:name w:val="List Paragraph Char"/>
    <w:aliases w:val="List Paragraph (numbered (a)) Char"/>
    <w:link w:val="ListParagraph"/>
    <w:uiPriority w:val="34"/>
    <w:locked/>
    <w:rsid w:val="00DF7258"/>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84182">
      <w:bodyDiv w:val="1"/>
      <w:marLeft w:val="0"/>
      <w:marRight w:val="0"/>
      <w:marTop w:val="0"/>
      <w:marBottom w:val="0"/>
      <w:divBdr>
        <w:top w:val="none" w:sz="0" w:space="0" w:color="auto"/>
        <w:left w:val="none" w:sz="0" w:space="0" w:color="auto"/>
        <w:bottom w:val="none" w:sz="0" w:space="0" w:color="auto"/>
        <w:right w:val="none" w:sz="0" w:space="0" w:color="auto"/>
      </w:divBdr>
    </w:div>
    <w:div w:id="798960255">
      <w:bodyDiv w:val="1"/>
      <w:marLeft w:val="0"/>
      <w:marRight w:val="0"/>
      <w:marTop w:val="0"/>
      <w:marBottom w:val="0"/>
      <w:divBdr>
        <w:top w:val="none" w:sz="0" w:space="0" w:color="auto"/>
        <w:left w:val="none" w:sz="0" w:space="0" w:color="auto"/>
        <w:bottom w:val="none" w:sz="0" w:space="0" w:color="auto"/>
        <w:right w:val="none" w:sz="0" w:space="0" w:color="auto"/>
      </w:divBdr>
    </w:div>
    <w:div w:id="891356142">
      <w:bodyDiv w:val="1"/>
      <w:marLeft w:val="0"/>
      <w:marRight w:val="0"/>
      <w:marTop w:val="0"/>
      <w:marBottom w:val="0"/>
      <w:divBdr>
        <w:top w:val="none" w:sz="0" w:space="0" w:color="auto"/>
        <w:left w:val="none" w:sz="0" w:space="0" w:color="auto"/>
        <w:bottom w:val="none" w:sz="0" w:space="0" w:color="auto"/>
        <w:right w:val="none" w:sz="0" w:space="0" w:color="auto"/>
      </w:divBdr>
    </w:div>
    <w:div w:id="1024403333">
      <w:bodyDiv w:val="1"/>
      <w:marLeft w:val="0"/>
      <w:marRight w:val="0"/>
      <w:marTop w:val="0"/>
      <w:marBottom w:val="0"/>
      <w:divBdr>
        <w:top w:val="none" w:sz="0" w:space="0" w:color="auto"/>
        <w:left w:val="none" w:sz="0" w:space="0" w:color="auto"/>
        <w:bottom w:val="none" w:sz="0" w:space="0" w:color="auto"/>
        <w:right w:val="none" w:sz="0" w:space="0" w:color="auto"/>
      </w:divBdr>
    </w:div>
    <w:div w:id="1865051048">
      <w:bodyDiv w:val="1"/>
      <w:marLeft w:val="0"/>
      <w:marRight w:val="0"/>
      <w:marTop w:val="0"/>
      <w:marBottom w:val="0"/>
      <w:divBdr>
        <w:top w:val="none" w:sz="0" w:space="0" w:color="auto"/>
        <w:left w:val="none" w:sz="0" w:space="0" w:color="auto"/>
        <w:bottom w:val="none" w:sz="0" w:space="0" w:color="auto"/>
        <w:right w:val="none" w:sz="0" w:space="0" w:color="auto"/>
      </w:divBdr>
    </w:div>
    <w:div w:id="1936398183">
      <w:bodyDiv w:val="1"/>
      <w:marLeft w:val="0"/>
      <w:marRight w:val="0"/>
      <w:marTop w:val="0"/>
      <w:marBottom w:val="0"/>
      <w:divBdr>
        <w:top w:val="none" w:sz="0" w:space="0" w:color="auto"/>
        <w:left w:val="none" w:sz="0" w:space="0" w:color="auto"/>
        <w:bottom w:val="none" w:sz="0" w:space="0" w:color="auto"/>
        <w:right w:val="none" w:sz="0" w:space="0" w:color="auto"/>
      </w:divBdr>
    </w:div>
    <w:div w:id="199544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jobs.fao.org/careersection/fao_external/jobdetail.ftl?job=170097&amp;tz=GMT%2B01%3A0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fao.org/employment/vacancies/consultants/en/" TargetMode="External"/><Relationship Id="rId2" Type="http://schemas.openxmlformats.org/officeDocument/2006/relationships/customXml" Target="../customXml/item2.xml"/><Relationship Id="rId16" Type="http://schemas.openxmlformats.org/officeDocument/2006/relationships/hyperlink" Target="http://www.fao.org/employment/home/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Recruitment@fao.org" TargetMode="External"/><Relationship Id="rId10" Type="http://schemas.openxmlformats.org/officeDocument/2006/relationships/footnotes" Target="footnotes.xml"/><Relationship Id="rId19" Type="http://schemas.openxmlformats.org/officeDocument/2006/relationships/hyperlink" Target="mailto:iRecruitment@fao.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FAO\Template\Adm213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674486090EC4CBFCDD8DA0D0AB24F" ma:contentTypeVersion="11" ma:contentTypeDescription="Create a new document." ma:contentTypeScope="" ma:versionID="86369a6ac802868ecd5d4cb69987cebf">
  <xsd:schema xmlns:xsd="http://www.w3.org/2001/XMLSchema" xmlns:xs="http://www.w3.org/2001/XMLSchema" xmlns:p="http://schemas.microsoft.com/office/2006/metadata/properties" xmlns:ns2="ac7989dc-a88e-4c3f-9c4b-ef3e8cfcc588" xmlns:ns3="6e29c278-dfe2-456e-a241-871b4ca504d4" targetNamespace="http://schemas.microsoft.com/office/2006/metadata/properties" ma:root="true" ma:fieldsID="7fb939f21baa010bbeb88cc70042f507" ns2:_="" ns3:_="">
    <xsd:import namespace="ac7989dc-a88e-4c3f-9c4b-ef3e8cfcc588"/>
    <xsd:import namespace="6e29c278-dfe2-456e-a241-871b4ca504d4"/>
    <xsd:element name="properties">
      <xsd:complexType>
        <xsd:sequence>
          <xsd:element name="documentManagement">
            <xsd:complexType>
              <xsd:all>
                <xsd:element ref="ns2:_dlc_DocId" minOccurs="0"/>
                <xsd:element ref="ns2:_dlc_DocIdUrl" minOccurs="0"/>
                <xsd:element ref="ns2:_dlc_DocIdPersistId" minOccurs="0"/>
                <xsd:element ref="ns3:Owner" minOccurs="0"/>
                <xsd:element ref="ns3:Handbook" minOccurs="0"/>
                <xsd:element ref="ns3:Category" minOccurs="0"/>
                <xsd:element ref="ns3:Code"/>
                <xsd:element ref="ns3:qvz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989dc-a88e-4c3f-9c4b-ef3e8cfcc5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e29c278-dfe2-456e-a241-871b4ca504d4" elementFormDefault="qualified">
    <xsd:import namespace="http://schemas.microsoft.com/office/2006/documentManagement/types"/>
    <xsd:import namespace="http://schemas.microsoft.com/office/infopath/2007/PartnerControls"/>
    <xsd:element name="Owner" ma:index="12" nillable="true" ma:displayName="Owner" ma:internalName="Owner">
      <xsd:simpleType>
        <xsd:restriction base="dms:Text">
          <xsd:maxLength value="255"/>
        </xsd:restriction>
      </xsd:simpleType>
    </xsd:element>
    <xsd:element name="Handbook" ma:index="13" nillable="true" ma:displayName="Handbook" ma:format="Hyperlink" ma:internalName="Handbook">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14" nillable="true" ma:displayName="Category" ma:default="Enter Choice 1" ma:format="Dropdown" ma:internalName="Category">
      <xsd:simpleType>
        <xsd:restriction base="dms:Choice">
          <xsd:enumeration value="Enter Choice 1"/>
          <xsd:enumeration value="Enter Choice 2"/>
          <xsd:enumeration value="Enter Choice 3"/>
        </xsd:restriction>
      </xsd:simpleType>
    </xsd:element>
    <xsd:element name="Code" ma:index="15" ma:displayName="Code" ma:internalName="Code">
      <xsd:simpleType>
        <xsd:restriction base="dms:Text">
          <xsd:maxLength value="255"/>
        </xsd:restriction>
      </xsd:simpleType>
    </xsd:element>
    <xsd:element name="qvzs" ma:index="17" nillable="true" ma:displayName="Original Filename" ma:internalName="qvz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Handbook xmlns="6e29c278-dfe2-456e-a241-871b4ca504d4">
      <Url>http://intranet.fao.org/faohandbook/area/human_resources/selection_process_for_the_employment_of_consultants_and_psa_subscribers/how_to/</Url>
      <Description>Learn more..</Description>
    </Handbook>
    <Category xmlns="6e29c278-dfe2-456e-a241-871b4ca504d4">Enter Choice 1</Category>
    <qvzs xmlns="6e29c278-dfe2-456e-a241-871b4ca504d4">EOI_Consultants_PSA.docx</qvzs>
    <Owner xmlns="6e29c278-dfe2-456e-a241-871b4ca504d4">OHR</Owner>
    <Code xmlns="6e29c278-dfe2-456e-a241-871b4ca504d4">Expression of Interest_Cons_PSA</Cod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DAD40-DBEA-4A9E-AFB8-16645129B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989dc-a88e-4c3f-9c4b-ef3e8cfcc588"/>
    <ds:schemaRef ds:uri="6e29c278-dfe2-456e-a241-871b4ca504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36BE04-1DAD-4B15-A808-50DB59282F0B}">
  <ds:schemaRefs>
    <ds:schemaRef ds:uri="http://schemas.microsoft.com/sharepoint/v3/contenttype/forms"/>
  </ds:schemaRefs>
</ds:datastoreItem>
</file>

<file path=customXml/itemProps3.xml><?xml version="1.0" encoding="utf-8"?>
<ds:datastoreItem xmlns:ds="http://schemas.openxmlformats.org/officeDocument/2006/customXml" ds:itemID="{2C78A693-4E59-4B51-9A1B-7B6E42843069}">
  <ds:schemaRefs>
    <ds:schemaRef ds:uri="http://schemas.microsoft.com/sharepoint/events"/>
  </ds:schemaRefs>
</ds:datastoreItem>
</file>

<file path=customXml/itemProps4.xml><?xml version="1.0" encoding="utf-8"?>
<ds:datastoreItem xmlns:ds="http://schemas.openxmlformats.org/officeDocument/2006/customXml" ds:itemID="{FC6A0506-B080-4DE9-9040-BA9E3E0A5B32}">
  <ds:schemaRefs>
    <ds:schemaRef ds:uri="http://schemas.microsoft.com/office/2006/metadata/properties"/>
    <ds:schemaRef ds:uri="http://schemas.microsoft.com/office/infopath/2007/PartnerControls"/>
    <ds:schemaRef ds:uri="6e29c278-dfe2-456e-a241-871b4ca504d4"/>
  </ds:schemaRefs>
</ds:datastoreItem>
</file>

<file path=customXml/itemProps5.xml><?xml version="1.0" encoding="utf-8"?>
<ds:datastoreItem xmlns:ds="http://schemas.openxmlformats.org/officeDocument/2006/customXml" ds:itemID="{AB8564BB-6998-41C6-A181-A38DD8D4D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Adm213e.dot</Template>
  <TotalTime>6</TotalTime>
  <Pages>2</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Call for Expression of Interest/ Vacancy Announcement for PSAs, Consultants</vt:lpstr>
    </vt:vector>
  </TitlesOfParts>
  <Company>FAO of the UN</Company>
  <LinksUpToDate>false</LinksUpToDate>
  <CharactersWithSpaces>6718</CharactersWithSpaces>
  <SharedDoc>false</SharedDoc>
  <HLinks>
    <vt:vector size="6" baseType="variant">
      <vt:variant>
        <vt:i4>7929888</vt:i4>
      </vt:variant>
      <vt:variant>
        <vt:i4>39</vt:i4>
      </vt:variant>
      <vt:variant>
        <vt:i4>0</vt:i4>
      </vt:variant>
      <vt:variant>
        <vt:i4>5</vt:i4>
      </vt:variant>
      <vt:variant>
        <vt:lpwstr>http://icsc.un.org/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Vacancy Announcement for PSAs, Consultants</dc:title>
  <dc:creator>Cristina DeGodo (CSPP)</dc:creator>
  <cp:lastModifiedBy>Fontenelle, Wanda (FAOSLC)</cp:lastModifiedBy>
  <cp:revision>3</cp:revision>
  <cp:lastPrinted>2018-06-13T20:51:00Z</cp:lastPrinted>
  <dcterms:created xsi:type="dcterms:W3CDTF">2018-06-15T14:04:00Z</dcterms:created>
  <dcterms:modified xsi:type="dcterms:W3CDTF">2018-06-18T13:36:00Z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0x010100451674486090EC4CBFCDD8DA0D0AB24F</vt:lpwstr>
  </property>
</Properties>
</file>