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8716F" w14:textId="413A31E0" w:rsidR="007D72DF" w:rsidRDefault="007D72DF" w:rsidP="005E1666">
      <w:pPr>
        <w:jc w:val="center"/>
        <w:rPr>
          <w:b/>
          <w:bCs/>
          <w:color w:val="1F4E79" w:themeColor="accent1" w:themeShade="80"/>
          <w:sz w:val="28"/>
          <w:szCs w:val="28"/>
        </w:rPr>
      </w:pPr>
      <w:bookmarkStart w:id="0" w:name="_GoBack"/>
      <w:bookmarkEnd w:id="0"/>
      <w:r w:rsidRPr="00197E5E">
        <w:rPr>
          <w:b/>
          <w:bCs/>
          <w:color w:val="1F4E79" w:themeColor="accent1" w:themeShade="80"/>
          <w:sz w:val="32"/>
          <w:szCs w:val="32"/>
        </w:rPr>
        <w:t xml:space="preserve">African butter tree </w:t>
      </w:r>
      <w:r w:rsidRPr="00197E5E">
        <w:rPr>
          <w:b/>
          <w:bCs/>
          <w:i/>
          <w:iCs/>
          <w:color w:val="1F4E79" w:themeColor="accent1" w:themeShade="80"/>
          <w:sz w:val="32"/>
          <w:szCs w:val="32"/>
        </w:rPr>
        <w:t>(</w:t>
      </w:r>
      <w:proofErr w:type="spellStart"/>
      <w:r w:rsidRPr="00197E5E">
        <w:rPr>
          <w:b/>
          <w:bCs/>
          <w:i/>
          <w:iCs/>
          <w:color w:val="1F4E79" w:themeColor="accent1" w:themeShade="80"/>
          <w:sz w:val="32"/>
          <w:szCs w:val="32"/>
        </w:rPr>
        <w:t>Pentadesma</w:t>
      </w:r>
      <w:proofErr w:type="spellEnd"/>
      <w:r w:rsidRPr="00197E5E">
        <w:rPr>
          <w:b/>
          <w:bCs/>
          <w:i/>
          <w:iCs/>
          <w:color w:val="1F4E79" w:themeColor="accent1" w:themeShade="80"/>
          <w:sz w:val="32"/>
          <w:szCs w:val="32"/>
        </w:rPr>
        <w:t xml:space="preserve"> </w:t>
      </w:r>
      <w:proofErr w:type="spellStart"/>
      <w:r w:rsidRPr="00197E5E">
        <w:rPr>
          <w:b/>
          <w:bCs/>
          <w:i/>
          <w:iCs/>
          <w:color w:val="1F4E79" w:themeColor="accent1" w:themeShade="80"/>
          <w:sz w:val="32"/>
          <w:szCs w:val="32"/>
        </w:rPr>
        <w:t>butyracea</w:t>
      </w:r>
      <w:proofErr w:type="spellEnd"/>
      <w:r w:rsidRPr="00197E5E">
        <w:rPr>
          <w:b/>
          <w:bCs/>
          <w:i/>
          <w:iCs/>
          <w:color w:val="1F4E79" w:themeColor="accent1" w:themeShade="80"/>
          <w:sz w:val="32"/>
          <w:szCs w:val="32"/>
        </w:rPr>
        <w:t>)</w:t>
      </w:r>
      <w:r w:rsidRPr="00197E5E">
        <w:rPr>
          <w:b/>
          <w:bCs/>
          <w:color w:val="1F4E79" w:themeColor="accent1" w:themeShade="80"/>
          <w:sz w:val="32"/>
          <w:szCs w:val="32"/>
        </w:rPr>
        <w:t xml:space="preserve"> seed</w:t>
      </w:r>
      <w:r w:rsidRPr="00197E5E">
        <w:rPr>
          <w:b/>
          <w:bCs/>
          <w:color w:val="1F4E79" w:themeColor="accent1" w:themeShade="80"/>
          <w:sz w:val="28"/>
          <w:szCs w:val="28"/>
        </w:rPr>
        <w:t xml:space="preserve"> </w:t>
      </w:r>
      <w:r w:rsidRPr="007D72DF">
        <w:rPr>
          <w:b/>
          <w:bCs/>
          <w:noProof/>
          <w:sz w:val="28"/>
          <w:szCs w:val="28"/>
          <w:lang w:val="en-GB" w:eastAsia="en-GB" w:bidi="ar-SA"/>
        </w:rPr>
        <w:drawing>
          <wp:inline distT="0" distB="0" distL="0" distR="0" wp14:anchorId="0DAE6941" wp14:editId="7708A85E">
            <wp:extent cx="4368799" cy="2457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2469" cy="247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773D1" w14:textId="26289D05" w:rsidR="00B349BB" w:rsidRPr="00195C7E" w:rsidRDefault="00B349BB">
      <w:pPr>
        <w:rPr>
          <w:rFonts w:cstheme="minorHAnsi"/>
          <w:b/>
          <w:bCs/>
          <w:sz w:val="28"/>
          <w:szCs w:val="28"/>
        </w:rPr>
      </w:pPr>
      <w:r w:rsidRPr="00195C7E">
        <w:rPr>
          <w:b/>
          <w:bCs/>
          <w:sz w:val="28"/>
          <w:szCs w:val="28"/>
        </w:rPr>
        <w:t>Total fat content -42.3</w:t>
      </w:r>
      <w:r w:rsidRPr="00195C7E">
        <w:rPr>
          <w:rFonts w:cstheme="minorHAnsi"/>
          <w:b/>
          <w:bCs/>
          <w:sz w:val="28"/>
          <w:szCs w:val="28"/>
        </w:rPr>
        <w:t>±0.5% dry weight basis</w:t>
      </w:r>
    </w:p>
    <w:p w14:paraId="4D97AEA8" w14:textId="2EA3AED2" w:rsidR="00B349BB" w:rsidRPr="00195C7E" w:rsidRDefault="00B349BB">
      <w:pPr>
        <w:rPr>
          <w:b/>
          <w:bCs/>
          <w:sz w:val="28"/>
          <w:szCs w:val="28"/>
        </w:rPr>
      </w:pPr>
      <w:r w:rsidRPr="00195C7E">
        <w:rPr>
          <w:rFonts w:cstheme="minorHAnsi"/>
          <w:b/>
          <w:bCs/>
          <w:sz w:val="28"/>
          <w:szCs w:val="28"/>
        </w:rPr>
        <w:t>Total phenolic content -56.44±4.28 mg GAE/g dry weight basis</w:t>
      </w:r>
    </w:p>
    <w:p w14:paraId="0AD4A09F" w14:textId="663AED25" w:rsidR="00360DAD" w:rsidRPr="000D07A5" w:rsidRDefault="00D83BEE">
      <w:pPr>
        <w:rPr>
          <w:b/>
          <w:bCs/>
          <w:sz w:val="28"/>
          <w:szCs w:val="28"/>
        </w:rPr>
      </w:pPr>
      <w:r w:rsidRPr="000D07A5">
        <w:rPr>
          <w:b/>
          <w:bCs/>
          <w:sz w:val="28"/>
          <w:szCs w:val="28"/>
        </w:rPr>
        <w:t>Fatty acid profile</w:t>
      </w:r>
      <w:r w:rsidR="00285579">
        <w:rPr>
          <w:b/>
          <w:bCs/>
          <w:sz w:val="28"/>
          <w:szCs w:val="28"/>
        </w:rPr>
        <w:t xml:space="preserve"> from total fat</w:t>
      </w:r>
      <w:r w:rsidRPr="000D07A5">
        <w:rPr>
          <w:b/>
          <w:bCs/>
          <w:sz w:val="28"/>
          <w:szCs w:val="28"/>
        </w:rPr>
        <w:t xml:space="preserve"> </w:t>
      </w:r>
      <w:r w:rsidR="00285579">
        <w:rPr>
          <w:b/>
          <w:bCs/>
          <w:sz w:val="28"/>
          <w:szCs w:val="28"/>
        </w:rPr>
        <w:t>-</w:t>
      </w:r>
      <w:r w:rsidRPr="000D07A5">
        <w:rPr>
          <w:b/>
          <w:bCs/>
          <w:sz w:val="28"/>
          <w:szCs w:val="28"/>
        </w:rPr>
        <w:t xml:space="preserve"> African butter tree </w:t>
      </w:r>
      <w:r w:rsidRPr="000D07A5">
        <w:rPr>
          <w:b/>
          <w:bCs/>
          <w:i/>
          <w:iCs/>
          <w:sz w:val="28"/>
          <w:szCs w:val="28"/>
        </w:rPr>
        <w:t>(</w:t>
      </w:r>
      <w:proofErr w:type="spellStart"/>
      <w:r w:rsidRPr="000D07A5">
        <w:rPr>
          <w:b/>
          <w:bCs/>
          <w:i/>
          <w:iCs/>
          <w:sz w:val="28"/>
          <w:szCs w:val="28"/>
        </w:rPr>
        <w:t>Pentadesma</w:t>
      </w:r>
      <w:proofErr w:type="spellEnd"/>
      <w:r w:rsidRPr="000D07A5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0D07A5">
        <w:rPr>
          <w:b/>
          <w:bCs/>
          <w:i/>
          <w:iCs/>
          <w:sz w:val="28"/>
          <w:szCs w:val="28"/>
        </w:rPr>
        <w:t>butyracea</w:t>
      </w:r>
      <w:proofErr w:type="spellEnd"/>
      <w:r w:rsidRPr="000D07A5">
        <w:rPr>
          <w:b/>
          <w:bCs/>
          <w:i/>
          <w:iCs/>
          <w:sz w:val="28"/>
          <w:szCs w:val="28"/>
        </w:rPr>
        <w:t>)</w:t>
      </w:r>
      <w:r w:rsidRPr="000D07A5">
        <w:rPr>
          <w:b/>
          <w:bCs/>
          <w:sz w:val="28"/>
          <w:szCs w:val="28"/>
        </w:rPr>
        <w:t xml:space="preserve"> seed- by GC method</w:t>
      </w:r>
      <w:r w:rsidR="00B349BB">
        <w:rPr>
          <w:b/>
          <w:bCs/>
          <w:sz w:val="28"/>
          <w:szCs w:val="28"/>
        </w:rPr>
        <w:t>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7"/>
        <w:gridCol w:w="3797"/>
      </w:tblGrid>
      <w:tr w:rsidR="00D83BEE" w14:paraId="2568C8E3" w14:textId="77777777" w:rsidTr="007D72DF">
        <w:trPr>
          <w:trHeight w:val="415"/>
        </w:trPr>
        <w:tc>
          <w:tcPr>
            <w:tcW w:w="3797" w:type="dxa"/>
          </w:tcPr>
          <w:p w14:paraId="1A229974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Fatty acid name</w:t>
            </w:r>
          </w:p>
        </w:tc>
        <w:tc>
          <w:tcPr>
            <w:tcW w:w="3797" w:type="dxa"/>
          </w:tcPr>
          <w:p w14:paraId="3C65B8A1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</w:t>
            </w:r>
          </w:p>
        </w:tc>
      </w:tr>
      <w:tr w:rsidR="00D83BEE" w14:paraId="21377DB2" w14:textId="77777777" w:rsidTr="007D72DF">
        <w:trPr>
          <w:trHeight w:val="415"/>
        </w:trPr>
        <w:tc>
          <w:tcPr>
            <w:tcW w:w="3797" w:type="dxa"/>
          </w:tcPr>
          <w:p w14:paraId="3FEF827C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Palmitic</w:t>
            </w:r>
          </w:p>
        </w:tc>
        <w:tc>
          <w:tcPr>
            <w:tcW w:w="3797" w:type="dxa"/>
          </w:tcPr>
          <w:p w14:paraId="626D969A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1.67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</w:t>
            </w:r>
            <w:r>
              <w:rPr>
                <w:b/>
                <w:bCs/>
                <w:sz w:val="24"/>
                <w:szCs w:val="24"/>
              </w:rPr>
              <w:t>0.02</w:t>
            </w:r>
          </w:p>
        </w:tc>
      </w:tr>
      <w:tr w:rsidR="00D83BEE" w14:paraId="1F613EFD" w14:textId="77777777" w:rsidTr="007D72DF">
        <w:trPr>
          <w:trHeight w:val="437"/>
        </w:trPr>
        <w:tc>
          <w:tcPr>
            <w:tcW w:w="3797" w:type="dxa"/>
          </w:tcPr>
          <w:p w14:paraId="68DDD0C8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Palmitoleic</w:t>
            </w:r>
          </w:p>
        </w:tc>
        <w:tc>
          <w:tcPr>
            <w:tcW w:w="3797" w:type="dxa"/>
          </w:tcPr>
          <w:p w14:paraId="209F6E90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0.04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±0.01</w:t>
            </w:r>
          </w:p>
        </w:tc>
      </w:tr>
      <w:tr w:rsidR="00D83BEE" w14:paraId="059C43DE" w14:textId="77777777" w:rsidTr="007D72DF">
        <w:trPr>
          <w:trHeight w:val="415"/>
        </w:trPr>
        <w:tc>
          <w:tcPr>
            <w:tcW w:w="3797" w:type="dxa"/>
          </w:tcPr>
          <w:p w14:paraId="70BA3DFC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Heptadecanoic acid</w:t>
            </w:r>
          </w:p>
        </w:tc>
        <w:tc>
          <w:tcPr>
            <w:tcW w:w="3797" w:type="dxa"/>
          </w:tcPr>
          <w:p w14:paraId="33E8D0BA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0.12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±0.00</w:t>
            </w:r>
          </w:p>
        </w:tc>
      </w:tr>
      <w:tr w:rsidR="00D83BEE" w14:paraId="051083A6" w14:textId="77777777" w:rsidTr="007D72DF">
        <w:trPr>
          <w:trHeight w:val="415"/>
        </w:trPr>
        <w:tc>
          <w:tcPr>
            <w:tcW w:w="3797" w:type="dxa"/>
          </w:tcPr>
          <w:p w14:paraId="56E45C63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Stearic</w:t>
            </w:r>
          </w:p>
        </w:tc>
        <w:tc>
          <w:tcPr>
            <w:tcW w:w="3797" w:type="dxa"/>
          </w:tcPr>
          <w:p w14:paraId="11B91969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39.02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±1.20</w:t>
            </w:r>
          </w:p>
        </w:tc>
      </w:tr>
      <w:tr w:rsidR="00D83BEE" w14:paraId="6F48F811" w14:textId="77777777" w:rsidTr="007D72DF">
        <w:trPr>
          <w:trHeight w:val="466"/>
        </w:trPr>
        <w:tc>
          <w:tcPr>
            <w:tcW w:w="3797" w:type="dxa"/>
          </w:tcPr>
          <w:p w14:paraId="65973B1D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Oleic</w:t>
            </w:r>
          </w:p>
        </w:tc>
        <w:tc>
          <w:tcPr>
            <w:tcW w:w="3797" w:type="dxa"/>
          </w:tcPr>
          <w:p w14:paraId="75C3B022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58.24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±1.21</w:t>
            </w:r>
          </w:p>
        </w:tc>
      </w:tr>
      <w:tr w:rsidR="00D83BEE" w14:paraId="5F07B386" w14:textId="77777777" w:rsidTr="007D72DF">
        <w:trPr>
          <w:trHeight w:val="415"/>
        </w:trPr>
        <w:tc>
          <w:tcPr>
            <w:tcW w:w="3797" w:type="dxa"/>
          </w:tcPr>
          <w:p w14:paraId="5D619DC8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Linoleic</w:t>
            </w:r>
          </w:p>
        </w:tc>
        <w:tc>
          <w:tcPr>
            <w:tcW w:w="3797" w:type="dxa"/>
          </w:tcPr>
          <w:p w14:paraId="04EEFA5F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0.68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±0.02</w:t>
            </w:r>
          </w:p>
        </w:tc>
      </w:tr>
      <w:tr w:rsidR="00D83BEE" w14:paraId="03E03669" w14:textId="77777777" w:rsidTr="007D72DF">
        <w:trPr>
          <w:trHeight w:val="437"/>
        </w:trPr>
        <w:tc>
          <w:tcPr>
            <w:tcW w:w="3797" w:type="dxa"/>
          </w:tcPr>
          <w:p w14:paraId="457F118B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Linolenic</w:t>
            </w:r>
          </w:p>
        </w:tc>
        <w:tc>
          <w:tcPr>
            <w:tcW w:w="3797" w:type="dxa"/>
          </w:tcPr>
          <w:p w14:paraId="36D0D09F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0.09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±0.07</w:t>
            </w:r>
          </w:p>
        </w:tc>
      </w:tr>
      <w:tr w:rsidR="00D83BEE" w14:paraId="5AFEAC24" w14:textId="77777777" w:rsidTr="007D72DF">
        <w:trPr>
          <w:trHeight w:val="393"/>
        </w:trPr>
        <w:tc>
          <w:tcPr>
            <w:tcW w:w="3797" w:type="dxa"/>
          </w:tcPr>
          <w:p w14:paraId="4B941B08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Eicosanoic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acid</w:t>
            </w:r>
          </w:p>
        </w:tc>
        <w:tc>
          <w:tcPr>
            <w:tcW w:w="3797" w:type="dxa"/>
          </w:tcPr>
          <w:p w14:paraId="0BDDE74A" w14:textId="77777777" w:rsidR="00D83BEE" w:rsidRDefault="00D83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0.09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±.03</w:t>
            </w:r>
          </w:p>
        </w:tc>
      </w:tr>
    </w:tbl>
    <w:p w14:paraId="771ECBFF" w14:textId="77777777" w:rsidR="00AA6EB2" w:rsidRPr="000D07A5" w:rsidRDefault="00AA6EB2">
      <w:pPr>
        <w:rPr>
          <w:b/>
          <w:bCs/>
          <w:sz w:val="28"/>
          <w:szCs w:val="28"/>
        </w:rPr>
      </w:pPr>
      <w:r w:rsidRPr="000D07A5">
        <w:rPr>
          <w:b/>
          <w:bCs/>
          <w:sz w:val="28"/>
          <w:szCs w:val="28"/>
        </w:rPr>
        <w:t>Physicochemical properties of African butter tree seed</w:t>
      </w:r>
    </w:p>
    <w:tbl>
      <w:tblPr>
        <w:tblStyle w:val="TableGrid"/>
        <w:tblW w:w="8365" w:type="dxa"/>
        <w:tblLook w:val="04A0" w:firstRow="1" w:lastRow="0" w:firstColumn="1" w:lastColumn="0" w:noHBand="0" w:noVBand="1"/>
      </w:tblPr>
      <w:tblGrid>
        <w:gridCol w:w="4778"/>
        <w:gridCol w:w="3587"/>
      </w:tblGrid>
      <w:tr w:rsidR="00AA6EB2" w14:paraId="2F7CA83D" w14:textId="77777777" w:rsidTr="00E144A3">
        <w:trPr>
          <w:trHeight w:val="581"/>
        </w:trPr>
        <w:tc>
          <w:tcPr>
            <w:tcW w:w="4778" w:type="dxa"/>
          </w:tcPr>
          <w:p w14:paraId="7384FD8E" w14:textId="77777777" w:rsidR="00AA6EB2" w:rsidRDefault="00AA6E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Parameter</w:t>
            </w:r>
          </w:p>
        </w:tc>
        <w:tc>
          <w:tcPr>
            <w:tcW w:w="3587" w:type="dxa"/>
          </w:tcPr>
          <w:p w14:paraId="50001D9B" w14:textId="77777777" w:rsidR="00AA6EB2" w:rsidRDefault="00AA6E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Value</w:t>
            </w:r>
          </w:p>
        </w:tc>
      </w:tr>
      <w:tr w:rsidR="00AA6EB2" w14:paraId="54D25B5A" w14:textId="77777777" w:rsidTr="00E144A3">
        <w:trPr>
          <w:trHeight w:val="581"/>
        </w:trPr>
        <w:tc>
          <w:tcPr>
            <w:tcW w:w="4778" w:type="dxa"/>
          </w:tcPr>
          <w:p w14:paraId="5C4EF956" w14:textId="77777777" w:rsidR="00AA6EB2" w:rsidRDefault="00AA6EB2" w:rsidP="00AA6E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Saponification value (mg KOH/g)</w:t>
            </w:r>
          </w:p>
        </w:tc>
        <w:tc>
          <w:tcPr>
            <w:tcW w:w="3587" w:type="dxa"/>
          </w:tcPr>
          <w:p w14:paraId="5CC03587" w14:textId="77777777" w:rsidR="00AA6EB2" w:rsidRDefault="00E144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201.1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±0.1</w:t>
            </w:r>
          </w:p>
        </w:tc>
      </w:tr>
      <w:tr w:rsidR="00AA6EB2" w14:paraId="236A57D1" w14:textId="77777777" w:rsidTr="00E144A3">
        <w:trPr>
          <w:trHeight w:val="611"/>
        </w:trPr>
        <w:tc>
          <w:tcPr>
            <w:tcW w:w="4778" w:type="dxa"/>
          </w:tcPr>
          <w:p w14:paraId="25076756" w14:textId="77777777" w:rsidR="00AA6EB2" w:rsidRDefault="00AA6E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Ester value (mg KOH/g)</w:t>
            </w:r>
          </w:p>
        </w:tc>
        <w:tc>
          <w:tcPr>
            <w:tcW w:w="3587" w:type="dxa"/>
          </w:tcPr>
          <w:p w14:paraId="28140757" w14:textId="77777777" w:rsidR="00AA6EB2" w:rsidRDefault="00E144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192.6</w:t>
            </w:r>
          </w:p>
        </w:tc>
      </w:tr>
      <w:tr w:rsidR="00AA6EB2" w14:paraId="2979D698" w14:textId="77777777" w:rsidTr="00E144A3">
        <w:trPr>
          <w:trHeight w:val="581"/>
        </w:trPr>
        <w:tc>
          <w:tcPr>
            <w:tcW w:w="4778" w:type="dxa"/>
          </w:tcPr>
          <w:p w14:paraId="41B7C424" w14:textId="77777777" w:rsidR="00AA6EB2" w:rsidRDefault="00AA6E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Slip point  (</w:t>
            </w:r>
            <w:r w:rsidRPr="00E144A3">
              <w:rPr>
                <w:b/>
                <w:bCs/>
                <w:sz w:val="24"/>
                <w:szCs w:val="24"/>
                <w:vertAlign w:val="superscript"/>
              </w:rPr>
              <w:t>0</w:t>
            </w:r>
            <w:r>
              <w:rPr>
                <w:b/>
                <w:bCs/>
                <w:sz w:val="24"/>
                <w:szCs w:val="24"/>
              </w:rPr>
              <w:t>C)</w:t>
            </w:r>
          </w:p>
        </w:tc>
        <w:tc>
          <w:tcPr>
            <w:tcW w:w="3587" w:type="dxa"/>
          </w:tcPr>
          <w:p w14:paraId="41EC8367" w14:textId="77777777" w:rsidR="00AA6EB2" w:rsidRDefault="00E144A3" w:rsidP="00E144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37.0</w:t>
            </w:r>
          </w:p>
        </w:tc>
      </w:tr>
      <w:tr w:rsidR="00AA6EB2" w14:paraId="21B3C2BC" w14:textId="77777777" w:rsidTr="00E144A3">
        <w:trPr>
          <w:trHeight w:val="581"/>
        </w:trPr>
        <w:tc>
          <w:tcPr>
            <w:tcW w:w="4778" w:type="dxa"/>
          </w:tcPr>
          <w:p w14:paraId="422A4655" w14:textId="77777777" w:rsidR="00AA6EB2" w:rsidRDefault="00E144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Smoking point (</w:t>
            </w:r>
            <w:r w:rsidRPr="00E144A3">
              <w:rPr>
                <w:b/>
                <w:bCs/>
                <w:sz w:val="24"/>
                <w:szCs w:val="24"/>
                <w:vertAlign w:val="superscript"/>
              </w:rPr>
              <w:t>0</w:t>
            </w:r>
            <w:r>
              <w:rPr>
                <w:b/>
                <w:bCs/>
                <w:sz w:val="24"/>
                <w:szCs w:val="24"/>
              </w:rPr>
              <w:t>C)</w:t>
            </w:r>
          </w:p>
        </w:tc>
        <w:tc>
          <w:tcPr>
            <w:tcW w:w="3587" w:type="dxa"/>
          </w:tcPr>
          <w:p w14:paraId="6AD8FECC" w14:textId="77777777" w:rsidR="00AA6EB2" w:rsidRDefault="00E144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±0.6</w:t>
            </w:r>
          </w:p>
        </w:tc>
      </w:tr>
      <w:tr w:rsidR="00AA6EB2" w14:paraId="420B24A8" w14:textId="77777777" w:rsidTr="00E144A3">
        <w:trPr>
          <w:trHeight w:val="581"/>
        </w:trPr>
        <w:tc>
          <w:tcPr>
            <w:tcW w:w="4778" w:type="dxa"/>
          </w:tcPr>
          <w:p w14:paraId="08426C0F" w14:textId="77777777" w:rsidR="00AA6EB2" w:rsidRDefault="00E144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Flash point (</w:t>
            </w:r>
            <w:r w:rsidRPr="00E144A3">
              <w:rPr>
                <w:b/>
                <w:bCs/>
                <w:sz w:val="24"/>
                <w:szCs w:val="24"/>
                <w:vertAlign w:val="superscript"/>
              </w:rPr>
              <w:t>0</w:t>
            </w:r>
            <w:r>
              <w:rPr>
                <w:b/>
                <w:bCs/>
                <w:sz w:val="24"/>
                <w:szCs w:val="24"/>
              </w:rPr>
              <w:t>C)</w:t>
            </w:r>
          </w:p>
        </w:tc>
        <w:tc>
          <w:tcPr>
            <w:tcW w:w="3587" w:type="dxa"/>
          </w:tcPr>
          <w:p w14:paraId="7738330B" w14:textId="77777777" w:rsidR="00AA6EB2" w:rsidRDefault="00E144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280.0</w:t>
            </w:r>
          </w:p>
        </w:tc>
      </w:tr>
    </w:tbl>
    <w:p w14:paraId="408A1E04" w14:textId="77777777" w:rsidR="00AA6EB2" w:rsidRPr="00D83BEE" w:rsidRDefault="00AA6EB2">
      <w:pPr>
        <w:rPr>
          <w:b/>
          <w:bCs/>
          <w:sz w:val="24"/>
          <w:szCs w:val="24"/>
        </w:rPr>
      </w:pPr>
    </w:p>
    <w:sectPr w:rsidR="00AA6EB2" w:rsidRPr="00D83BEE" w:rsidSect="00197E5E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EE"/>
    <w:rsid w:val="000D07A5"/>
    <w:rsid w:val="00195C7E"/>
    <w:rsid w:val="00197E5E"/>
    <w:rsid w:val="00285579"/>
    <w:rsid w:val="00360DAD"/>
    <w:rsid w:val="005E1666"/>
    <w:rsid w:val="007D72DF"/>
    <w:rsid w:val="00AA6EB2"/>
    <w:rsid w:val="00B349BB"/>
    <w:rsid w:val="00D83BEE"/>
    <w:rsid w:val="00E1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74D68"/>
  <w15:chartTrackingRefBased/>
  <w15:docId w15:val="{49085E72-9BF4-4C8D-B798-328E37F9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Renuka Jayatissa</cp:lastModifiedBy>
  <cp:revision>2</cp:revision>
  <dcterms:created xsi:type="dcterms:W3CDTF">2019-02-12T06:09:00Z</dcterms:created>
  <dcterms:modified xsi:type="dcterms:W3CDTF">2019-02-12T06:09:00Z</dcterms:modified>
</cp:coreProperties>
</file>