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DFC49" w14:textId="77777777" w:rsidR="00D704CE" w:rsidRPr="00647106" w:rsidRDefault="00EF317A" w:rsidP="0073523E">
      <w:pPr>
        <w:jc w:val="center"/>
        <w:rPr>
          <w:lang w:val="en-GB"/>
        </w:rPr>
      </w:pPr>
      <w:r w:rsidRPr="00647106">
        <w:rPr>
          <w:noProof/>
          <w:lang w:eastAsia="zh-CN"/>
        </w:rPr>
        <w:drawing>
          <wp:inline distT="0" distB="0" distL="0" distR="0" wp14:anchorId="5D21603B" wp14:editId="6475AD72">
            <wp:extent cx="2040123" cy="83365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EPlogo_COMPLETE_rgb10cm100dp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661" cy="83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44042" w14:textId="77777777" w:rsidR="00745197" w:rsidRPr="00647106" w:rsidRDefault="00745197" w:rsidP="00D948B9">
      <w:pPr>
        <w:spacing w:after="0"/>
        <w:jc w:val="center"/>
        <w:rPr>
          <w:lang w:val="en-GB"/>
        </w:rPr>
      </w:pPr>
    </w:p>
    <w:p w14:paraId="2981DF3F" w14:textId="77777777" w:rsidR="0073523E" w:rsidRPr="00647106" w:rsidRDefault="0073523E" w:rsidP="00D948B9">
      <w:pPr>
        <w:spacing w:after="0"/>
        <w:jc w:val="center"/>
        <w:rPr>
          <w:lang w:val="en-GB"/>
        </w:rPr>
      </w:pPr>
    </w:p>
    <w:p w14:paraId="765E415C" w14:textId="77777777" w:rsidR="0073523E" w:rsidRPr="00647106" w:rsidRDefault="0073523E" w:rsidP="00D948B9">
      <w:pPr>
        <w:spacing w:after="0"/>
        <w:jc w:val="center"/>
        <w:rPr>
          <w:lang w:val="en-GB"/>
        </w:rPr>
      </w:pPr>
    </w:p>
    <w:p w14:paraId="71A5A607" w14:textId="5EDB262B" w:rsidR="003552F8" w:rsidRPr="00647106" w:rsidRDefault="00392FCB" w:rsidP="0073523E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>
        <w:rPr>
          <w:rFonts w:asciiTheme="minorHAnsi" w:hAnsiTheme="minorHAnsi" w:cs="Arial"/>
          <w:b/>
          <w:sz w:val="44"/>
          <w:lang w:val="en-GB"/>
        </w:rPr>
        <w:t>7</w:t>
      </w:r>
      <w:r w:rsidR="004D4DDE" w:rsidRPr="00647106">
        <w:rPr>
          <w:rFonts w:asciiTheme="minorHAnsi" w:hAnsiTheme="minorHAnsi" w:cs="Arial"/>
          <w:b/>
          <w:sz w:val="44"/>
          <w:vertAlign w:val="superscript"/>
          <w:lang w:val="en-GB"/>
        </w:rPr>
        <w:t>th</w:t>
      </w:r>
      <w:r w:rsidR="004D4DDE" w:rsidRPr="00647106">
        <w:rPr>
          <w:rFonts w:asciiTheme="minorHAnsi" w:hAnsiTheme="minorHAnsi" w:cs="Arial"/>
          <w:b/>
          <w:sz w:val="44"/>
          <w:lang w:val="en-GB"/>
        </w:rPr>
        <w:t xml:space="preserve"> </w:t>
      </w:r>
      <w:r w:rsidR="00AE68D8" w:rsidRPr="00647106">
        <w:rPr>
          <w:rFonts w:asciiTheme="minorHAnsi" w:hAnsiTheme="minorHAnsi" w:cs="Arial"/>
          <w:b/>
          <w:sz w:val="44"/>
          <w:lang w:val="en-GB"/>
        </w:rPr>
        <w:t>Bioenergy Week</w:t>
      </w:r>
      <w:r w:rsidR="0073523E" w:rsidRPr="00647106">
        <w:rPr>
          <w:rFonts w:asciiTheme="minorHAnsi" w:hAnsiTheme="minorHAnsi" w:cs="Arial"/>
          <w:b/>
          <w:sz w:val="44"/>
          <w:lang w:val="en-GB"/>
        </w:rPr>
        <w:t xml:space="preserve"> and</w:t>
      </w:r>
    </w:p>
    <w:p w14:paraId="7ADF3EA5" w14:textId="77777777" w:rsidR="003552F8" w:rsidRPr="00647106" w:rsidRDefault="003552F8" w:rsidP="00D948B9">
      <w:pPr>
        <w:pStyle w:val="Body1"/>
        <w:jc w:val="center"/>
        <w:rPr>
          <w:rFonts w:asciiTheme="minorHAnsi" w:hAnsiTheme="minorHAnsi" w:cs="Arial"/>
          <w:b/>
          <w:lang w:val="en-GB"/>
        </w:rPr>
      </w:pPr>
    </w:p>
    <w:p w14:paraId="6173338E" w14:textId="77777777" w:rsidR="003552F8" w:rsidRPr="00647106" w:rsidRDefault="003552F8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  <w:r w:rsidRPr="00647106">
        <w:rPr>
          <w:rFonts w:asciiTheme="minorHAnsi" w:hAnsiTheme="minorHAnsi" w:cs="Arial"/>
          <w:b/>
          <w:sz w:val="44"/>
          <w:lang w:val="en-GB"/>
        </w:rPr>
        <w:t>Study Tour for Capacity Building</w:t>
      </w:r>
      <w:r w:rsidR="00AE68D8" w:rsidRPr="00647106">
        <w:rPr>
          <w:rFonts w:asciiTheme="minorHAnsi" w:hAnsiTheme="minorHAnsi" w:cs="Arial"/>
          <w:b/>
          <w:sz w:val="44"/>
          <w:lang w:val="en-GB"/>
        </w:rPr>
        <w:t xml:space="preserve"> </w:t>
      </w:r>
    </w:p>
    <w:p w14:paraId="1B8DB2EB" w14:textId="77777777" w:rsidR="00714D64" w:rsidRPr="00647106" w:rsidRDefault="00714D64" w:rsidP="00D948B9">
      <w:pPr>
        <w:pStyle w:val="Body1"/>
        <w:jc w:val="center"/>
        <w:rPr>
          <w:rFonts w:asciiTheme="minorHAnsi" w:hAnsiTheme="minorHAnsi" w:cs="Arial"/>
          <w:b/>
          <w:sz w:val="44"/>
          <w:lang w:val="en-GB"/>
        </w:rPr>
      </w:pPr>
    </w:p>
    <w:p w14:paraId="26159D2A" w14:textId="6AD3BD7D" w:rsidR="007717BD" w:rsidRPr="00647106" w:rsidRDefault="007717BD" w:rsidP="00FE612D">
      <w:pPr>
        <w:pStyle w:val="Body1"/>
        <w:spacing w:after="120"/>
        <w:jc w:val="center"/>
        <w:rPr>
          <w:rFonts w:asciiTheme="minorHAnsi" w:hAnsiTheme="minorHAnsi" w:cs="Arial"/>
          <w:b/>
          <w:i/>
          <w:iCs/>
          <w:sz w:val="36"/>
          <w:szCs w:val="36"/>
          <w:lang w:val="en-GB"/>
        </w:rPr>
      </w:pPr>
    </w:p>
    <w:p w14:paraId="263B2C27" w14:textId="7368C2DB" w:rsidR="003552F8" w:rsidRPr="00392FCB" w:rsidRDefault="0091567E" w:rsidP="009C3579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>
        <w:rPr>
          <w:rFonts w:asciiTheme="minorHAnsi" w:hAnsiTheme="minorHAnsi" w:cs="Arial"/>
          <w:i/>
          <w:sz w:val="32"/>
          <w:szCs w:val="32"/>
          <w:lang w:val="en-US"/>
        </w:rPr>
        <w:t>Philippines, Manila</w:t>
      </w:r>
    </w:p>
    <w:p w14:paraId="58E6945C" w14:textId="512A3857" w:rsidR="00C870A4" w:rsidRPr="00B90675" w:rsidRDefault="0091567E" w:rsidP="009C3579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>Philippine International Convention Center (PICC)</w:t>
      </w:r>
    </w:p>
    <w:p w14:paraId="68A94C37" w14:textId="58194A16" w:rsidR="008D20C6" w:rsidRDefault="0091567E" w:rsidP="0091567E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 xml:space="preserve">Cultural Center </w:t>
      </w:r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of the Philippines </w:t>
      </w:r>
      <w:r w:rsidRPr="00B90675">
        <w:rPr>
          <w:rFonts w:asciiTheme="minorHAnsi" w:hAnsiTheme="minorHAnsi" w:cs="Arial"/>
          <w:i/>
          <w:sz w:val="32"/>
          <w:szCs w:val="32"/>
          <w:lang w:val="en-US"/>
        </w:rPr>
        <w:t xml:space="preserve">Complex, </w:t>
      </w:r>
      <w:proofErr w:type="spellStart"/>
      <w:r w:rsidR="008D20C6">
        <w:rPr>
          <w:rFonts w:asciiTheme="minorHAnsi" w:hAnsiTheme="minorHAnsi" w:cs="Arial"/>
          <w:i/>
          <w:sz w:val="32"/>
          <w:szCs w:val="32"/>
          <w:lang w:val="en-US"/>
        </w:rPr>
        <w:t>Roxas</w:t>
      </w:r>
      <w:proofErr w:type="spellEnd"/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 </w:t>
      </w:r>
      <w:proofErr w:type="spellStart"/>
      <w:r w:rsidR="008D20C6">
        <w:rPr>
          <w:rFonts w:asciiTheme="minorHAnsi" w:hAnsiTheme="minorHAnsi" w:cs="Arial"/>
          <w:i/>
          <w:sz w:val="32"/>
          <w:szCs w:val="32"/>
          <w:lang w:val="en-US"/>
        </w:rPr>
        <w:t>Boulvard</w:t>
      </w:r>
      <w:proofErr w:type="spellEnd"/>
      <w:r w:rsidR="008D20C6">
        <w:rPr>
          <w:rFonts w:asciiTheme="minorHAnsi" w:hAnsiTheme="minorHAnsi" w:cs="Arial"/>
          <w:i/>
          <w:sz w:val="32"/>
          <w:szCs w:val="32"/>
          <w:lang w:val="en-US"/>
        </w:rPr>
        <w:t xml:space="preserve">, </w:t>
      </w:r>
    </w:p>
    <w:p w14:paraId="5844C85F" w14:textId="41DDBB2A" w:rsidR="0091567E" w:rsidRPr="00B90675" w:rsidRDefault="0091567E" w:rsidP="0091567E">
      <w:pPr>
        <w:pStyle w:val="Body1"/>
        <w:spacing w:after="120"/>
        <w:jc w:val="center"/>
        <w:rPr>
          <w:rFonts w:asciiTheme="minorHAnsi" w:hAnsiTheme="minorHAnsi" w:cs="Arial"/>
          <w:i/>
          <w:sz w:val="32"/>
          <w:szCs w:val="32"/>
          <w:lang w:val="en-US"/>
        </w:rPr>
      </w:pPr>
      <w:r w:rsidRPr="00B90675">
        <w:rPr>
          <w:rFonts w:asciiTheme="minorHAnsi" w:hAnsiTheme="minorHAnsi" w:cs="Arial"/>
          <w:i/>
          <w:sz w:val="32"/>
          <w:szCs w:val="32"/>
          <w:lang w:val="en-US"/>
        </w:rPr>
        <w:t>Pasay City, Metro Manila</w:t>
      </w:r>
    </w:p>
    <w:p w14:paraId="47198A1E" w14:textId="1DE658AC" w:rsidR="003552F8" w:rsidRPr="008076F6" w:rsidRDefault="0091567E" w:rsidP="00C44A12">
      <w:pPr>
        <w:pStyle w:val="Body1"/>
        <w:spacing w:after="200"/>
        <w:jc w:val="center"/>
        <w:rPr>
          <w:rFonts w:asciiTheme="minorHAnsi" w:hAnsiTheme="minorHAnsi" w:cs="Arial"/>
          <w:i/>
          <w:sz w:val="28"/>
          <w:szCs w:val="28"/>
          <w:lang w:val="en-US"/>
        </w:rPr>
      </w:pPr>
      <w:r>
        <w:rPr>
          <w:rFonts w:asciiTheme="minorHAnsi" w:hAnsiTheme="minorHAnsi" w:cs="Arial"/>
          <w:i/>
          <w:sz w:val="28"/>
          <w:szCs w:val="28"/>
          <w:lang w:val="en-GB"/>
        </w:rPr>
        <w:t>25-27 June 2019</w:t>
      </w:r>
    </w:p>
    <w:p w14:paraId="39D47259" w14:textId="77777777" w:rsidR="0073523E" w:rsidRPr="008076F6" w:rsidRDefault="0073523E" w:rsidP="003552F8">
      <w:pPr>
        <w:pStyle w:val="Body1"/>
        <w:spacing w:after="200"/>
        <w:jc w:val="center"/>
        <w:rPr>
          <w:rFonts w:asciiTheme="minorHAnsi" w:hAnsiTheme="minorHAnsi" w:cs="Arial"/>
          <w:i/>
          <w:sz w:val="16"/>
          <w:szCs w:val="16"/>
          <w:lang w:val="en-US"/>
        </w:rPr>
      </w:pPr>
    </w:p>
    <w:p w14:paraId="217B2084" w14:textId="751510FE" w:rsidR="003552F8" w:rsidRPr="00647106" w:rsidRDefault="003552F8" w:rsidP="003552F8">
      <w:pPr>
        <w:pStyle w:val="Body1"/>
        <w:spacing w:after="200"/>
        <w:jc w:val="center"/>
        <w:rPr>
          <w:rFonts w:asciiTheme="minorHAnsi" w:hAnsiTheme="minorHAnsi" w:cs="Arial"/>
          <w:b/>
          <w:sz w:val="40"/>
          <w:szCs w:val="40"/>
          <w:lang w:val="en-GB"/>
        </w:rPr>
      </w:pPr>
      <w:r w:rsidRPr="00647106">
        <w:rPr>
          <w:rFonts w:asciiTheme="minorHAnsi" w:hAnsiTheme="minorHAnsi" w:cs="Arial"/>
          <w:b/>
          <w:sz w:val="40"/>
          <w:szCs w:val="40"/>
          <w:lang w:val="en-GB"/>
        </w:rPr>
        <w:t xml:space="preserve">Concept note and </w:t>
      </w:r>
      <w:r w:rsidR="00F03BD2">
        <w:rPr>
          <w:rFonts w:asciiTheme="minorHAnsi" w:hAnsiTheme="minorHAnsi" w:cs="Arial"/>
          <w:b/>
          <w:sz w:val="40"/>
          <w:szCs w:val="40"/>
          <w:lang w:val="en-GB"/>
        </w:rPr>
        <w:t>a</w:t>
      </w:r>
      <w:r w:rsidRPr="00647106">
        <w:rPr>
          <w:rFonts w:asciiTheme="minorHAnsi" w:hAnsiTheme="minorHAnsi" w:cs="Arial"/>
          <w:b/>
          <w:sz w:val="40"/>
          <w:szCs w:val="40"/>
          <w:lang w:val="en-GB"/>
        </w:rPr>
        <w:t>genda</w:t>
      </w:r>
    </w:p>
    <w:p w14:paraId="4C7405CA" w14:textId="3C61FAAD" w:rsidR="0073523E" w:rsidRDefault="0073523E" w:rsidP="0073523E">
      <w:pPr>
        <w:rPr>
          <w:rFonts w:ascii="Arial" w:hAnsi="Arial" w:cs="Arial"/>
          <w:b/>
          <w:lang w:val="en-GB"/>
        </w:rPr>
      </w:pPr>
      <w:r w:rsidRPr="00647106">
        <w:rPr>
          <w:rFonts w:ascii="Arial" w:hAnsi="Arial" w:cs="Arial"/>
          <w:b/>
          <w:lang w:val="en-GB"/>
        </w:rPr>
        <w:t>Hosted by:</w:t>
      </w:r>
    </w:p>
    <w:p w14:paraId="15DA9B2A" w14:textId="5B4744C2" w:rsidR="00FA2ACF" w:rsidRPr="00647106" w:rsidRDefault="00FA2ACF" w:rsidP="0073523E">
      <w:pPr>
        <w:rPr>
          <w:rFonts w:ascii="Arial" w:hAnsi="Arial" w:cs="Arial"/>
          <w:b/>
          <w:lang w:val="en-GB"/>
        </w:rPr>
      </w:pPr>
      <w:r w:rsidRPr="00FA2ACF">
        <w:rPr>
          <w:noProof/>
          <w:lang w:eastAsia="zh-CN"/>
        </w:rPr>
        <w:drawing>
          <wp:inline distT="0" distB="0" distL="0" distR="0" wp14:anchorId="3EC3F29D" wp14:editId="35E1281F">
            <wp:extent cx="704246" cy="70739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246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lang w:val="en-GB"/>
        </w:rPr>
        <w:t xml:space="preserve">  </w:t>
      </w:r>
      <w:r w:rsidRPr="00FA2ACF">
        <w:rPr>
          <w:noProof/>
          <w:lang w:eastAsia="zh-CN"/>
        </w:rPr>
        <w:drawing>
          <wp:inline distT="0" distB="0" distL="0" distR="0" wp14:anchorId="16E02B8B" wp14:editId="363260B2">
            <wp:extent cx="762000" cy="762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lang w:val="en-GB"/>
        </w:rPr>
        <w:t xml:space="preserve"> </w:t>
      </w:r>
      <w:r w:rsidRPr="00FA2ACF">
        <w:rPr>
          <w:noProof/>
          <w:lang w:eastAsia="zh-CN"/>
        </w:rPr>
        <w:drawing>
          <wp:inline distT="0" distB="0" distL="0" distR="0" wp14:anchorId="5825A615" wp14:editId="3075C134">
            <wp:extent cx="762000" cy="762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35BE2" w14:textId="77777777" w:rsidR="00AC428B" w:rsidRDefault="00AC428B" w:rsidP="00AC428B">
      <w:pPr>
        <w:spacing w:after="0"/>
        <w:rPr>
          <w:b/>
          <w:sz w:val="24"/>
          <w:lang w:val="en-GB"/>
        </w:rPr>
      </w:pPr>
    </w:p>
    <w:p w14:paraId="4B647DE5" w14:textId="2A5AB709" w:rsidR="0073523E" w:rsidRDefault="009C156A" w:rsidP="00AC428B">
      <w:pPr>
        <w:spacing w:after="0"/>
        <w:rPr>
          <w:sz w:val="24"/>
          <w:lang w:val="en-GB"/>
        </w:rPr>
      </w:pPr>
      <w:r w:rsidRPr="00AC428B">
        <w:rPr>
          <w:b/>
          <w:sz w:val="24"/>
          <w:lang w:val="en-GB"/>
        </w:rPr>
        <w:t>In Collaboration with:</w:t>
      </w:r>
      <w:r w:rsidR="001B7419" w:rsidRPr="00AC428B">
        <w:rPr>
          <w:b/>
          <w:sz w:val="24"/>
          <w:lang w:val="en-GB"/>
        </w:rPr>
        <w:t xml:space="preserve"> </w:t>
      </w:r>
    </w:p>
    <w:p w14:paraId="0F3EB81F" w14:textId="7A65167E" w:rsidR="009C156A" w:rsidRPr="00647106" w:rsidRDefault="00FA2ACF" w:rsidP="008D20C6">
      <w:pPr>
        <w:rPr>
          <w:sz w:val="24"/>
          <w:lang w:val="en-GB"/>
        </w:rPr>
      </w:pPr>
      <w:r>
        <w:rPr>
          <w:noProof/>
          <w:color w:val="000000"/>
          <w:lang w:eastAsia="zh-CN"/>
        </w:rPr>
        <w:drawing>
          <wp:inline distT="0" distB="0" distL="0" distR="0" wp14:anchorId="70CECE8A" wp14:editId="6034A58B">
            <wp:extent cx="765717" cy="519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38" cy="523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C156A">
        <w:rPr>
          <w:sz w:val="24"/>
          <w:lang w:val="en-GB"/>
        </w:rPr>
        <w:t xml:space="preserve"> </w:t>
      </w:r>
      <w:r w:rsidR="008D20C6">
        <w:rPr>
          <w:sz w:val="24"/>
          <w:lang w:val="en-GB"/>
        </w:rPr>
        <w:t xml:space="preserve">    </w:t>
      </w:r>
      <w:r w:rsidR="009C156A" w:rsidRPr="00AC428B">
        <w:rPr>
          <w:color w:val="215868" w:themeColor="accent5" w:themeShade="80"/>
          <w:sz w:val="56"/>
          <w:szCs w:val="56"/>
          <w:lang w:val="en-GB"/>
        </w:rPr>
        <w:t>BREA</w:t>
      </w:r>
      <w:r w:rsidR="008D20C6" w:rsidRPr="00AC428B">
        <w:rPr>
          <w:color w:val="215868" w:themeColor="accent5" w:themeShade="80"/>
          <w:sz w:val="56"/>
          <w:szCs w:val="56"/>
          <w:lang w:val="en-GB"/>
        </w:rPr>
        <w:t xml:space="preserve">  </w:t>
      </w:r>
      <w:r w:rsidR="009C156A" w:rsidRPr="00AC428B">
        <w:rPr>
          <w:color w:val="215868" w:themeColor="accent5" w:themeShade="80"/>
          <w:sz w:val="56"/>
          <w:szCs w:val="56"/>
          <w:lang w:val="en-GB"/>
        </w:rPr>
        <w:t xml:space="preserve"> TPBA</w:t>
      </w:r>
    </w:p>
    <w:p w14:paraId="16477A7F" w14:textId="77777777" w:rsidR="00AC428B" w:rsidRDefault="00AC428B" w:rsidP="0073523E">
      <w:pPr>
        <w:pStyle w:val="Body1"/>
        <w:rPr>
          <w:rFonts w:ascii="Arial" w:hAnsi="Arial" w:cs="Arial"/>
          <w:b/>
          <w:sz w:val="22"/>
          <w:szCs w:val="22"/>
          <w:lang w:val="en-GB"/>
        </w:rPr>
      </w:pPr>
    </w:p>
    <w:p w14:paraId="693E9261" w14:textId="77777777" w:rsidR="0073523E" w:rsidRPr="00647106" w:rsidRDefault="0073523E" w:rsidP="0073523E">
      <w:pPr>
        <w:pStyle w:val="Body1"/>
        <w:rPr>
          <w:rFonts w:ascii="Arial" w:hAnsi="Arial"/>
          <w:sz w:val="12"/>
          <w:szCs w:val="12"/>
          <w:lang w:val="en-GB" w:eastAsia="zh-CN"/>
        </w:rPr>
      </w:pPr>
      <w:r w:rsidRPr="00647106">
        <w:rPr>
          <w:rFonts w:ascii="Arial" w:hAnsi="Arial" w:cs="Arial"/>
          <w:b/>
          <w:sz w:val="22"/>
          <w:szCs w:val="22"/>
          <w:lang w:val="en-GB"/>
        </w:rPr>
        <w:t>Supported by and in cooperation with:</w:t>
      </w:r>
      <w:r w:rsidRPr="00647106">
        <w:rPr>
          <w:rFonts w:ascii="Arial" w:hAnsi="Arial"/>
          <w:sz w:val="12"/>
          <w:szCs w:val="12"/>
          <w:lang w:val="en-GB" w:eastAsia="zh-CN"/>
        </w:rPr>
        <w:t xml:space="preserve"> </w:t>
      </w:r>
    </w:p>
    <w:p w14:paraId="20828B6D" w14:textId="23CEA01D" w:rsidR="00D948B9" w:rsidRPr="00647106" w:rsidRDefault="001B7419" w:rsidP="0073523E">
      <w:pPr>
        <w:spacing w:after="0"/>
        <w:ind w:left="-180"/>
        <w:rPr>
          <w:lang w:val="en-GB"/>
        </w:rPr>
      </w:pPr>
      <w:r w:rsidRPr="00647106">
        <w:rPr>
          <w:rFonts w:ascii="Arial" w:hAnsi="Arial"/>
          <w:noProof/>
          <w:sz w:val="12"/>
          <w:szCs w:val="12"/>
          <w:lang w:eastAsia="zh-CN"/>
        </w:rPr>
        <w:drawing>
          <wp:anchor distT="0" distB="0" distL="114300" distR="114300" simplePos="0" relativeHeight="251661312" behindDoc="0" locked="0" layoutInCell="1" allowOverlap="1" wp14:anchorId="02BF8E36" wp14:editId="52F42A92">
            <wp:simplePos x="0" y="0"/>
            <wp:positionH relativeFrom="column">
              <wp:posOffset>123190</wp:posOffset>
            </wp:positionH>
            <wp:positionV relativeFrom="paragraph">
              <wp:posOffset>10160</wp:posOffset>
            </wp:positionV>
            <wp:extent cx="2409825" cy="97218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AO_logo_Blue_3lines_e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8B9" w:rsidRPr="00647106">
        <w:rPr>
          <w:rFonts w:ascii="Times New Roman" w:eastAsia="SimSun" w:hAnsi="Times New Roman" w:cs="Times New Roman"/>
          <w:b/>
          <w:bCs/>
          <w:color w:val="000000"/>
          <w:szCs w:val="24"/>
          <w:lang w:val="en-GB"/>
        </w:rPr>
        <w:t xml:space="preserve">   </w:t>
      </w:r>
    </w:p>
    <w:p w14:paraId="4B2B958F" w14:textId="77777777" w:rsidR="00D948B9" w:rsidRPr="00647106" w:rsidRDefault="00D948B9" w:rsidP="00D948B9">
      <w:pPr>
        <w:tabs>
          <w:tab w:val="left" w:pos="6360"/>
        </w:tabs>
        <w:jc w:val="left"/>
        <w:rPr>
          <w:lang w:val="en-GB"/>
        </w:rPr>
      </w:pPr>
    </w:p>
    <w:p w14:paraId="62157B4B" w14:textId="77777777" w:rsidR="00D948B9" w:rsidRPr="00647106" w:rsidRDefault="00D948B9" w:rsidP="00F4171E">
      <w:pPr>
        <w:jc w:val="center"/>
        <w:rPr>
          <w:rFonts w:ascii="Calibri" w:hAnsi="Calibri" w:cs="Calibri"/>
          <w:i/>
          <w:sz w:val="20"/>
          <w:szCs w:val="18"/>
          <w:lang w:val="en-GB"/>
        </w:rPr>
      </w:pPr>
    </w:p>
    <w:p w14:paraId="2DA72078" w14:textId="77777777" w:rsidR="00A115B1" w:rsidRDefault="00A115B1" w:rsidP="00A115B1">
      <w:pPr>
        <w:pStyle w:val="ListParagraph"/>
        <w:ind w:left="1440"/>
        <w:rPr>
          <w:b/>
          <w:color w:val="4F81BD" w:themeColor="accent1"/>
          <w:sz w:val="24"/>
          <w:szCs w:val="24"/>
          <w:lang w:val="en-GB"/>
        </w:rPr>
      </w:pPr>
    </w:p>
    <w:p w14:paraId="2D127564" w14:textId="77777777" w:rsidR="00B90675" w:rsidRDefault="00B90675" w:rsidP="00B90675">
      <w:pPr>
        <w:pStyle w:val="ListParagraph"/>
        <w:ind w:left="1440"/>
        <w:rPr>
          <w:b/>
          <w:color w:val="4F81BD" w:themeColor="accent1"/>
          <w:sz w:val="24"/>
          <w:szCs w:val="24"/>
          <w:lang w:val="en-GB"/>
        </w:rPr>
      </w:pPr>
    </w:p>
    <w:p w14:paraId="2467EDC1" w14:textId="77777777" w:rsidR="00F4171E" w:rsidRPr="00647106" w:rsidRDefault="00F4171E" w:rsidP="008F5969">
      <w:pPr>
        <w:pStyle w:val="ListParagraph"/>
        <w:numPr>
          <w:ilvl w:val="0"/>
          <w:numId w:val="1"/>
        </w:numPr>
        <w:rPr>
          <w:b/>
          <w:color w:val="4F81BD" w:themeColor="accent1"/>
          <w:sz w:val="24"/>
          <w:szCs w:val="24"/>
          <w:lang w:val="en-GB"/>
        </w:rPr>
      </w:pPr>
      <w:r w:rsidRPr="00647106">
        <w:rPr>
          <w:b/>
          <w:color w:val="4F81BD" w:themeColor="accent1"/>
          <w:sz w:val="24"/>
          <w:szCs w:val="24"/>
          <w:lang w:val="en-GB"/>
        </w:rPr>
        <w:t>Background</w:t>
      </w:r>
    </w:p>
    <w:p w14:paraId="4218DE0E" w14:textId="180B95BC" w:rsidR="008A0542" w:rsidRPr="00647106" w:rsidRDefault="005E608E" w:rsidP="00854619">
      <w:pPr>
        <w:rPr>
          <w:lang w:val="en-GB"/>
        </w:rPr>
      </w:pPr>
      <w:r w:rsidRPr="00647106">
        <w:rPr>
          <w:lang w:val="en-GB"/>
        </w:rPr>
        <w:t>The</w:t>
      </w:r>
      <w:r w:rsidR="00AE68D8" w:rsidRPr="00647106">
        <w:rPr>
          <w:lang w:val="en-GB"/>
        </w:rPr>
        <w:t xml:space="preserve"> </w:t>
      </w:r>
      <w:r w:rsidR="00854619">
        <w:rPr>
          <w:lang w:val="en-GB"/>
        </w:rPr>
        <w:t>7</w:t>
      </w:r>
      <w:r w:rsidR="00FE612D" w:rsidRPr="00647106">
        <w:rPr>
          <w:lang w:val="en-GB"/>
        </w:rPr>
        <w:t>th</w:t>
      </w:r>
      <w:r w:rsidR="00AE68D8" w:rsidRPr="00647106">
        <w:rPr>
          <w:lang w:val="en-GB"/>
        </w:rPr>
        <w:t xml:space="preserve"> Bioenergy Week</w:t>
      </w:r>
      <w:r w:rsidRPr="00647106">
        <w:rPr>
          <w:lang w:val="en-GB"/>
        </w:rPr>
        <w:t xml:space="preserve"> of the Global Bioenergy Partnership (GBEP) will be held in </w:t>
      </w:r>
      <w:r w:rsidR="00854619">
        <w:rPr>
          <w:lang w:val="en-GB"/>
        </w:rPr>
        <w:t>Manila</w:t>
      </w:r>
      <w:r w:rsidR="00FE612D" w:rsidRPr="00647106">
        <w:rPr>
          <w:lang w:val="en-GB"/>
        </w:rPr>
        <w:t xml:space="preserve">, </w:t>
      </w:r>
      <w:r w:rsidR="00854619">
        <w:rPr>
          <w:lang w:val="en-GB"/>
        </w:rPr>
        <w:t>Philippines</w:t>
      </w:r>
      <w:r w:rsidR="00FE612D" w:rsidRPr="00647106">
        <w:rPr>
          <w:lang w:val="en-GB"/>
        </w:rPr>
        <w:t xml:space="preserve">, from </w:t>
      </w:r>
      <w:r w:rsidR="00854619">
        <w:rPr>
          <w:lang w:val="en-GB"/>
        </w:rPr>
        <w:t>25 to 27 June 2019</w:t>
      </w:r>
      <w:r w:rsidR="00FE612D" w:rsidRPr="00647106">
        <w:rPr>
          <w:lang w:val="en-GB"/>
        </w:rPr>
        <w:t xml:space="preserve">. </w:t>
      </w:r>
    </w:p>
    <w:p w14:paraId="4F0B89DD" w14:textId="23619BAA" w:rsidR="00FE612D" w:rsidRPr="00647106" w:rsidRDefault="00AE68D8" w:rsidP="00854619">
      <w:pPr>
        <w:rPr>
          <w:lang w:val="en-GB"/>
        </w:rPr>
      </w:pPr>
      <w:r w:rsidRPr="00647106">
        <w:rPr>
          <w:lang w:val="en-GB"/>
        </w:rPr>
        <w:t>GBEP has been holding t</w:t>
      </w:r>
      <w:r w:rsidR="008A0542" w:rsidRPr="00647106">
        <w:rPr>
          <w:lang w:val="en-GB"/>
        </w:rPr>
        <w:t>he GBEP Bioenergy Week</w:t>
      </w:r>
      <w:r w:rsidR="003F539E" w:rsidRPr="00647106">
        <w:rPr>
          <w:lang w:val="en-GB"/>
        </w:rPr>
        <w:t>s</w:t>
      </w:r>
      <w:r w:rsidR="00D600D8">
        <w:rPr>
          <w:lang w:val="en-GB"/>
        </w:rPr>
        <w:t xml:space="preserve"> since 2013</w:t>
      </w:r>
      <w:r w:rsidR="003F539E" w:rsidRPr="00647106">
        <w:rPr>
          <w:lang w:val="en-GB"/>
        </w:rPr>
        <w:t>,</w:t>
      </w:r>
      <w:r w:rsidRPr="00647106">
        <w:rPr>
          <w:lang w:val="en-GB"/>
        </w:rPr>
        <w:t xml:space="preserve"> with the</w:t>
      </w:r>
      <w:r w:rsidR="008A0542" w:rsidRPr="00647106">
        <w:rPr>
          <w:lang w:val="en-GB"/>
        </w:rPr>
        <w:t xml:space="preserve"> </w:t>
      </w:r>
      <w:r w:rsidRPr="00647106">
        <w:rPr>
          <w:lang w:val="en-GB"/>
        </w:rPr>
        <w:t>first one</w:t>
      </w:r>
      <w:r w:rsidR="00730980" w:rsidRPr="00647106">
        <w:rPr>
          <w:lang w:val="en-GB"/>
        </w:rPr>
        <w:t xml:space="preserve"> </w:t>
      </w:r>
      <w:r w:rsidR="008A0542" w:rsidRPr="00647106">
        <w:rPr>
          <w:lang w:val="en-GB"/>
        </w:rPr>
        <w:t xml:space="preserve">held in Brazil, </w:t>
      </w:r>
      <w:r w:rsidRPr="00647106">
        <w:rPr>
          <w:lang w:val="en-GB"/>
        </w:rPr>
        <w:t xml:space="preserve">followed by </w:t>
      </w:r>
      <w:r w:rsidR="008A0542" w:rsidRPr="00647106">
        <w:rPr>
          <w:lang w:val="en-GB"/>
        </w:rPr>
        <w:t>the second in Mozambique</w:t>
      </w:r>
      <w:r w:rsidR="003F539E" w:rsidRPr="00647106">
        <w:rPr>
          <w:lang w:val="en-GB"/>
        </w:rPr>
        <w:t xml:space="preserve"> in 2014</w:t>
      </w:r>
      <w:r w:rsidR="008A0542" w:rsidRPr="00647106">
        <w:rPr>
          <w:lang w:val="en-GB"/>
        </w:rPr>
        <w:t xml:space="preserve">, </w:t>
      </w:r>
      <w:r w:rsidRPr="00647106">
        <w:rPr>
          <w:lang w:val="en-GB"/>
        </w:rPr>
        <w:t xml:space="preserve">the </w:t>
      </w:r>
      <w:r w:rsidR="008A0542" w:rsidRPr="00647106">
        <w:rPr>
          <w:lang w:val="en-GB"/>
        </w:rPr>
        <w:t xml:space="preserve">third </w:t>
      </w:r>
      <w:r w:rsidR="001906F2" w:rsidRPr="00647106">
        <w:rPr>
          <w:lang w:val="en-GB"/>
        </w:rPr>
        <w:t xml:space="preserve">edition </w:t>
      </w:r>
      <w:r w:rsidR="008A0542" w:rsidRPr="00647106">
        <w:rPr>
          <w:lang w:val="en-GB"/>
        </w:rPr>
        <w:t>in Indonesia</w:t>
      </w:r>
      <w:r w:rsidR="003F539E" w:rsidRPr="00647106">
        <w:rPr>
          <w:lang w:val="en-GB"/>
        </w:rPr>
        <w:t xml:space="preserve"> in 2015,</w:t>
      </w:r>
      <w:r w:rsidR="008A0542" w:rsidRPr="00647106">
        <w:rPr>
          <w:lang w:val="en-GB"/>
        </w:rPr>
        <w:t xml:space="preserve"> and the fourth Bioenergy Week</w:t>
      </w:r>
      <w:r w:rsidR="001906F2" w:rsidRPr="00647106">
        <w:rPr>
          <w:lang w:val="en-GB"/>
        </w:rPr>
        <w:t xml:space="preserve"> </w:t>
      </w:r>
      <w:r w:rsidR="008A0542" w:rsidRPr="00647106">
        <w:rPr>
          <w:lang w:val="en-GB"/>
        </w:rPr>
        <w:t xml:space="preserve">in Budapest in </w:t>
      </w:r>
      <w:r w:rsidR="001906F2" w:rsidRPr="00647106">
        <w:rPr>
          <w:lang w:val="en-GB"/>
        </w:rPr>
        <w:t xml:space="preserve">June </w:t>
      </w:r>
      <w:r w:rsidR="008A0542" w:rsidRPr="00647106">
        <w:rPr>
          <w:lang w:val="en-GB"/>
        </w:rPr>
        <w:t>2016</w:t>
      </w:r>
      <w:r w:rsidR="00730980" w:rsidRPr="00647106">
        <w:rPr>
          <w:lang w:val="en-GB"/>
        </w:rPr>
        <w:t>.</w:t>
      </w:r>
      <w:r w:rsidR="008A0542" w:rsidRPr="00647106">
        <w:rPr>
          <w:lang w:val="en-GB"/>
        </w:rPr>
        <w:t xml:space="preserve"> </w:t>
      </w:r>
      <w:r w:rsidR="00E200CC" w:rsidRPr="00647106">
        <w:rPr>
          <w:lang w:val="en-GB"/>
        </w:rPr>
        <w:t>The GBEP W</w:t>
      </w:r>
      <w:r w:rsidR="00854619">
        <w:rPr>
          <w:lang w:val="en-GB"/>
        </w:rPr>
        <w:t>orking Group on Capacity Building (W</w:t>
      </w:r>
      <w:r w:rsidR="00E200CC" w:rsidRPr="00647106">
        <w:rPr>
          <w:lang w:val="en-GB"/>
        </w:rPr>
        <w:t>GCB</w:t>
      </w:r>
      <w:r w:rsidR="00854619">
        <w:rPr>
          <w:lang w:val="en-GB"/>
        </w:rPr>
        <w:t>)</w:t>
      </w:r>
      <w:r w:rsidR="00E200CC" w:rsidRPr="00647106">
        <w:rPr>
          <w:lang w:val="en-GB"/>
        </w:rPr>
        <w:t>, under the co-leadership of ECOWAS and Argentina,</w:t>
      </w:r>
      <w:r w:rsidR="00806556" w:rsidRPr="00647106">
        <w:rPr>
          <w:lang w:val="en-GB"/>
        </w:rPr>
        <w:t xml:space="preserve"> have</w:t>
      </w:r>
      <w:r w:rsidR="00E200CC" w:rsidRPr="00647106">
        <w:rPr>
          <w:lang w:val="en-GB"/>
        </w:rPr>
        <w:t xml:space="preserve"> stressed the enormous added value of this </w:t>
      </w:r>
      <w:r w:rsidR="00854619">
        <w:rPr>
          <w:lang w:val="en-GB"/>
        </w:rPr>
        <w:t xml:space="preserve">first </w:t>
      </w:r>
      <w:r w:rsidR="00E200CC" w:rsidRPr="00647106">
        <w:rPr>
          <w:lang w:val="en-GB"/>
        </w:rPr>
        <w:t>cycle of regional events in terms of capacity building and information sharing, and expressed the willingness and need to continue this activity</w:t>
      </w:r>
      <w:r w:rsidR="00854619">
        <w:rPr>
          <w:lang w:val="en-GB"/>
        </w:rPr>
        <w:t xml:space="preserve"> with a second cycle of regional Bioenergy Weeks</w:t>
      </w:r>
      <w:r w:rsidR="002C6D6C" w:rsidRPr="00647106">
        <w:rPr>
          <w:lang w:val="en-GB"/>
        </w:rPr>
        <w:t>.</w:t>
      </w:r>
      <w:r w:rsidR="00854619" w:rsidRPr="00854619">
        <w:rPr>
          <w:lang w:val="en-GB"/>
        </w:rPr>
        <w:t xml:space="preserve"> </w:t>
      </w:r>
      <w:r w:rsidR="00D600D8">
        <w:rPr>
          <w:lang w:val="en-GB"/>
        </w:rPr>
        <w:t>As such, t</w:t>
      </w:r>
      <w:r w:rsidR="00854619">
        <w:rPr>
          <w:lang w:val="en-GB"/>
        </w:rPr>
        <w:t>he</w:t>
      </w:r>
      <w:r w:rsidR="00854619" w:rsidRPr="00647106">
        <w:rPr>
          <w:lang w:val="en-GB"/>
        </w:rPr>
        <w:t xml:space="preserve"> fifth Bioenergy Week </w:t>
      </w:r>
      <w:r w:rsidR="00854619">
        <w:rPr>
          <w:lang w:val="en-GB"/>
        </w:rPr>
        <w:t xml:space="preserve">was held </w:t>
      </w:r>
      <w:r w:rsidR="00854619" w:rsidRPr="00647106">
        <w:rPr>
          <w:lang w:val="en-GB"/>
        </w:rPr>
        <w:t>in the ECOWAS region, in Ghana in 2017</w:t>
      </w:r>
      <w:r w:rsidR="00854619">
        <w:rPr>
          <w:lang w:val="en-GB"/>
        </w:rPr>
        <w:t>, and the sixth in Argentina in 2018</w:t>
      </w:r>
      <w:r w:rsidR="00854619" w:rsidRPr="00647106">
        <w:rPr>
          <w:lang w:val="en-GB"/>
        </w:rPr>
        <w:t>.</w:t>
      </w:r>
      <w:r w:rsidR="00854619">
        <w:rPr>
          <w:lang w:val="en-GB"/>
        </w:rPr>
        <w:t xml:space="preserve"> </w:t>
      </w:r>
    </w:p>
    <w:p w14:paraId="08B4C7C5" w14:textId="609F6F9C" w:rsidR="005E608E" w:rsidRPr="00647106" w:rsidRDefault="00730980" w:rsidP="00854619">
      <w:pPr>
        <w:rPr>
          <w:lang w:val="en-GB"/>
        </w:rPr>
      </w:pPr>
      <w:r w:rsidRPr="00647106">
        <w:rPr>
          <w:lang w:val="en-GB"/>
        </w:rPr>
        <w:t>T</w:t>
      </w:r>
      <w:r w:rsidR="008A0542" w:rsidRPr="00647106">
        <w:rPr>
          <w:lang w:val="en-GB"/>
        </w:rPr>
        <w:t xml:space="preserve">he </w:t>
      </w:r>
      <w:r w:rsidR="003F3583" w:rsidRPr="00647106">
        <w:rPr>
          <w:lang w:val="en-GB"/>
        </w:rPr>
        <w:t>201</w:t>
      </w:r>
      <w:r w:rsidR="00854619">
        <w:rPr>
          <w:lang w:val="en-GB"/>
        </w:rPr>
        <w:t>9</w:t>
      </w:r>
      <w:r w:rsidR="003F3583" w:rsidRPr="00647106">
        <w:rPr>
          <w:lang w:val="en-GB"/>
        </w:rPr>
        <w:t xml:space="preserve"> Bioenergy Week</w:t>
      </w:r>
      <w:r w:rsidR="00A066AD" w:rsidRPr="00647106">
        <w:rPr>
          <w:lang w:val="en-GB"/>
        </w:rPr>
        <w:t xml:space="preserve"> </w:t>
      </w:r>
      <w:r w:rsidR="00806556" w:rsidRPr="00647106">
        <w:rPr>
          <w:lang w:val="en-GB"/>
        </w:rPr>
        <w:t>will enhance</w:t>
      </w:r>
      <w:r w:rsidR="008A0542" w:rsidRPr="00647106">
        <w:rPr>
          <w:lang w:val="en-GB"/>
        </w:rPr>
        <w:t xml:space="preserve"> </w:t>
      </w:r>
      <w:r w:rsidRPr="00647106">
        <w:rPr>
          <w:lang w:val="en-GB"/>
        </w:rPr>
        <w:t>learning</w:t>
      </w:r>
      <w:r w:rsidR="008A0542" w:rsidRPr="00647106">
        <w:rPr>
          <w:lang w:val="en-GB"/>
        </w:rPr>
        <w:t xml:space="preserve"> from positive experiences </w:t>
      </w:r>
      <w:r w:rsidR="00E33511" w:rsidRPr="00647106">
        <w:rPr>
          <w:lang w:val="en-GB"/>
        </w:rPr>
        <w:t>on</w:t>
      </w:r>
      <w:r w:rsidR="008A0542" w:rsidRPr="00647106">
        <w:rPr>
          <w:lang w:val="en-GB"/>
        </w:rPr>
        <w:t xml:space="preserve"> sustainable production and use of bioenergy</w:t>
      </w:r>
      <w:r w:rsidR="006A708D" w:rsidRPr="00647106">
        <w:rPr>
          <w:lang w:val="en-GB"/>
        </w:rPr>
        <w:t xml:space="preserve"> integrated within food production value chains</w:t>
      </w:r>
      <w:r w:rsidR="00E33511" w:rsidRPr="00647106">
        <w:rPr>
          <w:lang w:val="en-GB"/>
        </w:rPr>
        <w:t>, to</w:t>
      </w:r>
      <w:r w:rsidR="008A0542" w:rsidRPr="00647106">
        <w:rPr>
          <w:lang w:val="en-GB"/>
        </w:rPr>
        <w:t xml:space="preserve"> </w:t>
      </w:r>
      <w:r w:rsidR="00E33511" w:rsidRPr="00647106">
        <w:rPr>
          <w:lang w:val="en-GB"/>
        </w:rPr>
        <w:t>support</w:t>
      </w:r>
      <w:r w:rsidR="008A0542" w:rsidRPr="00647106">
        <w:rPr>
          <w:lang w:val="en-GB"/>
        </w:rPr>
        <w:t xml:space="preserve"> the design and implementation of bioenergy policies in </w:t>
      </w:r>
      <w:r w:rsidR="00854619">
        <w:rPr>
          <w:lang w:val="en-GB"/>
        </w:rPr>
        <w:t>Asia and the Pacific</w:t>
      </w:r>
      <w:r w:rsidR="008A0542" w:rsidRPr="00647106">
        <w:rPr>
          <w:lang w:val="en-GB"/>
        </w:rPr>
        <w:t xml:space="preserve">. Furthermore, it will provide the opportunity to continue a dialogue with the private sector and </w:t>
      </w:r>
      <w:r w:rsidR="005909F2" w:rsidRPr="00647106">
        <w:rPr>
          <w:lang w:val="en-GB"/>
        </w:rPr>
        <w:t xml:space="preserve">other </w:t>
      </w:r>
      <w:r w:rsidR="008A0542" w:rsidRPr="00647106">
        <w:rPr>
          <w:lang w:val="en-GB"/>
        </w:rPr>
        <w:t>stakeholders on ways to improve mutual cooperation towards a more sustainable pr</w:t>
      </w:r>
      <w:r w:rsidR="002C6D6C" w:rsidRPr="00647106">
        <w:rPr>
          <w:lang w:val="en-GB"/>
        </w:rPr>
        <w:t>oduction and use of bioenergy.</w:t>
      </w:r>
    </w:p>
    <w:p w14:paraId="1A6073EF" w14:textId="77777777" w:rsidR="00714D64" w:rsidRPr="00647106" w:rsidRDefault="00714D64" w:rsidP="00182780">
      <w:pPr>
        <w:rPr>
          <w:lang w:val="en-GB"/>
        </w:rPr>
      </w:pPr>
    </w:p>
    <w:p w14:paraId="014C677A" w14:textId="77777777" w:rsidR="00144448" w:rsidRPr="00647106" w:rsidRDefault="00714D64" w:rsidP="008F596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b/>
          <w:color w:val="4F81BD" w:themeColor="accent1"/>
          <w:sz w:val="24"/>
          <w:szCs w:val="24"/>
          <w:lang w:val="en-GB"/>
        </w:rPr>
      </w:pPr>
      <w:r w:rsidRPr="00647106">
        <w:rPr>
          <w:b/>
          <w:color w:val="4F81BD" w:themeColor="accent1"/>
          <w:sz w:val="24"/>
          <w:szCs w:val="24"/>
          <w:lang w:val="en-GB"/>
        </w:rPr>
        <w:t>Objectives</w:t>
      </w:r>
    </w:p>
    <w:p w14:paraId="6B2A6A04" w14:textId="6CAB9817" w:rsidR="00144448" w:rsidRPr="00647106" w:rsidRDefault="00144448" w:rsidP="00854619">
      <w:pPr>
        <w:autoSpaceDE w:val="0"/>
        <w:autoSpaceDN w:val="0"/>
        <w:adjustRightInd w:val="0"/>
        <w:rPr>
          <w:rFonts w:ascii="Calibri" w:hAnsi="Calibri" w:cs="Calibri"/>
          <w:lang w:val="en-GB"/>
        </w:rPr>
      </w:pPr>
      <w:r w:rsidRPr="00647106">
        <w:rPr>
          <w:lang w:val="en-GB"/>
        </w:rPr>
        <w:t xml:space="preserve">The </w:t>
      </w:r>
      <w:r w:rsidR="00F432CE" w:rsidRPr="00647106">
        <w:rPr>
          <w:lang w:val="en-GB"/>
        </w:rPr>
        <w:t>201</w:t>
      </w:r>
      <w:r w:rsidR="00854619">
        <w:rPr>
          <w:lang w:val="en-GB"/>
        </w:rPr>
        <w:t>9</w:t>
      </w:r>
      <w:r w:rsidR="00F432CE" w:rsidRPr="00647106">
        <w:rPr>
          <w:lang w:val="en-GB"/>
        </w:rPr>
        <w:t xml:space="preserve"> </w:t>
      </w:r>
      <w:r w:rsidR="006C558C" w:rsidRPr="00647106">
        <w:rPr>
          <w:lang w:val="en-GB"/>
        </w:rPr>
        <w:t>Bioe</w:t>
      </w:r>
      <w:r w:rsidRPr="00647106">
        <w:rPr>
          <w:lang w:val="en-GB"/>
        </w:rPr>
        <w:t>nergy Week is organized to</w:t>
      </w:r>
      <w:r w:rsidR="0040203F" w:rsidRPr="00647106">
        <w:rPr>
          <w:lang w:val="en-GB"/>
        </w:rPr>
        <w:t xml:space="preserve"> foster</w:t>
      </w:r>
      <w:r w:rsidR="006C558C" w:rsidRPr="00647106">
        <w:rPr>
          <w:lang w:val="en-GB"/>
        </w:rPr>
        <w:t xml:space="preserve"> discussion and</w:t>
      </w:r>
      <w:r w:rsidRPr="00647106">
        <w:rPr>
          <w:lang w:val="en-GB"/>
        </w:rPr>
        <w:t xml:space="preserve"> exchange of </w:t>
      </w:r>
      <w:r w:rsidR="006C558C" w:rsidRPr="00647106">
        <w:rPr>
          <w:lang w:val="en-GB"/>
        </w:rPr>
        <w:t xml:space="preserve">experiences and skills that have been proven to showcase the practicality of sustainable bioenergy services and </w:t>
      </w:r>
      <w:r w:rsidRPr="00647106">
        <w:rPr>
          <w:lang w:val="en-GB"/>
        </w:rPr>
        <w:t xml:space="preserve">to support </w:t>
      </w:r>
      <w:r w:rsidR="006C558C" w:rsidRPr="00647106">
        <w:rPr>
          <w:lang w:val="en-GB"/>
        </w:rPr>
        <w:t xml:space="preserve">its </w:t>
      </w:r>
      <w:r w:rsidRPr="00647106">
        <w:rPr>
          <w:lang w:val="en-GB"/>
        </w:rPr>
        <w:t>accelerat</w:t>
      </w:r>
      <w:r w:rsidR="006C558C" w:rsidRPr="00647106">
        <w:rPr>
          <w:lang w:val="en-GB"/>
        </w:rPr>
        <w:t>ed</w:t>
      </w:r>
      <w:r w:rsidRPr="00647106">
        <w:rPr>
          <w:lang w:val="en-GB"/>
        </w:rPr>
        <w:t xml:space="preserve"> implementation</w:t>
      </w:r>
      <w:r w:rsidR="006C558C" w:rsidRPr="00647106">
        <w:rPr>
          <w:lang w:val="en-GB"/>
        </w:rPr>
        <w:t xml:space="preserve"> </w:t>
      </w:r>
      <w:r w:rsidR="00854619">
        <w:rPr>
          <w:lang w:val="en-GB"/>
        </w:rPr>
        <w:t>in Asia and the Pacific</w:t>
      </w:r>
      <w:r w:rsidR="006C558C" w:rsidRPr="00647106">
        <w:rPr>
          <w:lang w:val="en-GB"/>
        </w:rPr>
        <w:t>.</w:t>
      </w:r>
      <w:r w:rsidRPr="00647106">
        <w:rPr>
          <w:lang w:val="en-GB"/>
        </w:rPr>
        <w:t xml:space="preserve"> </w:t>
      </w:r>
      <w:r w:rsidR="0097730A" w:rsidRPr="00647106">
        <w:rPr>
          <w:lang w:val="en-GB"/>
        </w:rPr>
        <w:t xml:space="preserve">It will serve as an avenue for </w:t>
      </w:r>
      <w:r w:rsidR="006A2884" w:rsidRPr="00647106">
        <w:rPr>
          <w:lang w:val="en-GB"/>
        </w:rPr>
        <w:t>strengthen</w:t>
      </w:r>
      <w:r w:rsidR="0097730A" w:rsidRPr="00647106">
        <w:rPr>
          <w:lang w:val="en-GB"/>
        </w:rPr>
        <w:t>ing cooperation between member states and established institutions for increasing the provision of sustainable energy services.</w:t>
      </w:r>
    </w:p>
    <w:p w14:paraId="55320C38" w14:textId="77777777" w:rsidR="00144448" w:rsidRPr="00647106" w:rsidRDefault="00144448" w:rsidP="00144448">
      <w:p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Specifically, the Forum aims to:</w:t>
      </w:r>
    </w:p>
    <w:p w14:paraId="7C0BB3F4" w14:textId="20DEA283" w:rsidR="00862838" w:rsidRPr="00647106" w:rsidRDefault="002C6D6C" w:rsidP="0085461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Demonstrate</w:t>
      </w:r>
      <w:r w:rsidR="00F432CE" w:rsidRPr="00647106">
        <w:rPr>
          <w:lang w:val="en-GB"/>
        </w:rPr>
        <w:t xml:space="preserve"> the </w:t>
      </w:r>
      <w:r w:rsidR="00862838" w:rsidRPr="00647106">
        <w:rPr>
          <w:lang w:val="en-GB"/>
        </w:rPr>
        <w:t>state of global</w:t>
      </w:r>
      <w:r w:rsidR="008A4CCA" w:rsidRPr="00647106">
        <w:rPr>
          <w:lang w:val="en-GB"/>
        </w:rPr>
        <w:t xml:space="preserve"> and </w:t>
      </w:r>
      <w:r w:rsidR="00862838" w:rsidRPr="00647106">
        <w:rPr>
          <w:lang w:val="en-GB"/>
        </w:rPr>
        <w:t>regional bioenergy</w:t>
      </w:r>
      <w:r w:rsidR="00854619">
        <w:rPr>
          <w:lang w:val="en-GB"/>
        </w:rPr>
        <w:t>, policies and regulations</w:t>
      </w:r>
      <w:r w:rsidR="00862838" w:rsidRPr="00647106">
        <w:rPr>
          <w:lang w:val="en-GB"/>
        </w:rPr>
        <w:t xml:space="preserve">; </w:t>
      </w:r>
    </w:p>
    <w:p w14:paraId="6803A241" w14:textId="4E4EDFC7" w:rsidR="00144448" w:rsidRPr="00647106" w:rsidRDefault="0097730A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 xml:space="preserve">Present the state of the </w:t>
      </w:r>
      <w:r w:rsidR="00FE612D" w:rsidRPr="00647106">
        <w:rPr>
          <w:lang w:val="en-GB"/>
        </w:rPr>
        <w:t>regional</w:t>
      </w:r>
      <w:r w:rsidRPr="00647106">
        <w:rPr>
          <w:lang w:val="en-GB"/>
        </w:rPr>
        <w:t xml:space="preserve"> </w:t>
      </w:r>
      <w:r w:rsidR="00FE612D" w:rsidRPr="00647106">
        <w:rPr>
          <w:lang w:val="en-GB"/>
        </w:rPr>
        <w:t>b</w:t>
      </w:r>
      <w:r w:rsidRPr="00647106">
        <w:rPr>
          <w:lang w:val="en-GB"/>
        </w:rPr>
        <w:t>ioenergy s</w:t>
      </w:r>
      <w:r w:rsidR="00BE77BF" w:rsidRPr="00647106">
        <w:rPr>
          <w:lang w:val="en-GB"/>
        </w:rPr>
        <w:t xml:space="preserve">ituation and efforts to </w:t>
      </w:r>
      <w:r w:rsidR="0073523E" w:rsidRPr="00647106">
        <w:rPr>
          <w:lang w:val="en-GB"/>
        </w:rPr>
        <w:t xml:space="preserve">further </w:t>
      </w:r>
      <w:r w:rsidR="00D600D8">
        <w:rPr>
          <w:lang w:val="en-GB"/>
        </w:rPr>
        <w:t>enhance</w:t>
      </w:r>
      <w:r w:rsidR="00D600D8" w:rsidRPr="00647106">
        <w:rPr>
          <w:lang w:val="en-GB"/>
        </w:rPr>
        <w:t xml:space="preserve"> </w:t>
      </w:r>
      <w:r w:rsidR="00144448" w:rsidRPr="00647106">
        <w:rPr>
          <w:lang w:val="en-GB"/>
        </w:rPr>
        <w:t xml:space="preserve">the </w:t>
      </w:r>
      <w:r w:rsidR="00D600D8">
        <w:rPr>
          <w:lang w:val="en-GB"/>
        </w:rPr>
        <w:t xml:space="preserve">share of bioenergy within the </w:t>
      </w:r>
      <w:r w:rsidR="00144448" w:rsidRPr="00647106">
        <w:rPr>
          <w:lang w:val="en-GB"/>
        </w:rPr>
        <w:t xml:space="preserve">regional </w:t>
      </w:r>
      <w:r w:rsidRPr="00647106">
        <w:rPr>
          <w:lang w:val="en-GB"/>
        </w:rPr>
        <w:t>energy mix</w:t>
      </w:r>
      <w:r w:rsidR="00144448" w:rsidRPr="00647106">
        <w:rPr>
          <w:lang w:val="en-GB"/>
        </w:rPr>
        <w:t>;</w:t>
      </w:r>
    </w:p>
    <w:p w14:paraId="6E749950" w14:textId="21BF0BDF" w:rsidR="00096F4C" w:rsidRPr="00647106" w:rsidRDefault="00096F4C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Discuss successful</w:t>
      </w:r>
      <w:r w:rsidR="00F432CE" w:rsidRPr="00647106">
        <w:rPr>
          <w:lang w:val="en-GB"/>
        </w:rPr>
        <w:t>, replicable</w:t>
      </w:r>
      <w:r w:rsidRPr="00647106">
        <w:rPr>
          <w:lang w:val="en-GB"/>
        </w:rPr>
        <w:t xml:space="preserve"> bioenergy systems that provide sustainable </w:t>
      </w:r>
      <w:r w:rsidR="00D600D8">
        <w:rPr>
          <w:lang w:val="en-GB"/>
        </w:rPr>
        <w:t xml:space="preserve">modern </w:t>
      </w:r>
      <w:r w:rsidRPr="00647106">
        <w:rPr>
          <w:lang w:val="en-GB"/>
        </w:rPr>
        <w:t>energy services;</w:t>
      </w:r>
    </w:p>
    <w:p w14:paraId="0A2A7C04" w14:textId="7CE23057" w:rsidR="0040203F" w:rsidRPr="00647106" w:rsidRDefault="00144448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 xml:space="preserve">Showcase available </w:t>
      </w:r>
      <w:r w:rsidR="00854619">
        <w:rPr>
          <w:lang w:val="en-GB"/>
        </w:rPr>
        <w:t xml:space="preserve">technologies, R&amp;D, feedstocks and </w:t>
      </w:r>
      <w:r w:rsidR="00096F4C" w:rsidRPr="00647106">
        <w:rPr>
          <w:lang w:val="en-GB"/>
        </w:rPr>
        <w:t xml:space="preserve">financial </w:t>
      </w:r>
      <w:r w:rsidRPr="00647106">
        <w:rPr>
          <w:lang w:val="en-GB"/>
        </w:rPr>
        <w:t xml:space="preserve">instruments </w:t>
      </w:r>
      <w:r w:rsidR="00F432CE" w:rsidRPr="00647106">
        <w:rPr>
          <w:lang w:val="en-GB"/>
        </w:rPr>
        <w:t>of</w:t>
      </w:r>
      <w:r w:rsidRPr="00647106">
        <w:rPr>
          <w:lang w:val="en-GB"/>
        </w:rPr>
        <w:t xml:space="preserve"> partners and investment firms</w:t>
      </w:r>
      <w:r w:rsidR="0040203F" w:rsidRPr="00647106">
        <w:rPr>
          <w:lang w:val="en-GB"/>
        </w:rPr>
        <w:t>;</w:t>
      </w:r>
      <w:r w:rsidR="00F432CE" w:rsidRPr="00647106">
        <w:rPr>
          <w:lang w:val="en-GB"/>
        </w:rPr>
        <w:t xml:space="preserve"> and</w:t>
      </w:r>
    </w:p>
    <w:p w14:paraId="1AE452F0" w14:textId="77777777" w:rsidR="006A2884" w:rsidRPr="00647106" w:rsidRDefault="0040203F" w:rsidP="008F596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GB"/>
        </w:rPr>
      </w:pPr>
      <w:r w:rsidRPr="00647106">
        <w:rPr>
          <w:lang w:val="en-GB"/>
        </w:rPr>
        <w:t>Provide a platform to the private sector in order to facilitate a viable bioenergy market in the region</w:t>
      </w:r>
      <w:r w:rsidR="00096F4C" w:rsidRPr="00647106">
        <w:rPr>
          <w:lang w:val="en-GB"/>
        </w:rPr>
        <w:t>.</w:t>
      </w:r>
    </w:p>
    <w:p w14:paraId="444E7E7B" w14:textId="77777777" w:rsidR="00BE77BF" w:rsidRPr="00647106" w:rsidRDefault="0073523E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  <w:r w:rsidRPr="00647106">
        <w:rPr>
          <w:rFonts w:ascii="Helvetica" w:hAnsi="Helvetica"/>
          <w:sz w:val="22"/>
          <w:lang w:val="en-GB"/>
        </w:rPr>
        <w:t xml:space="preserve">                    </w:t>
      </w:r>
    </w:p>
    <w:p w14:paraId="1256FE7E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2E6DD807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47055D7C" w14:textId="77777777" w:rsidR="00BE77BF" w:rsidRPr="00647106" w:rsidRDefault="00BE77BF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4B033FDE" w14:textId="77777777" w:rsidR="002A7314" w:rsidRPr="00647106" w:rsidRDefault="002A7314" w:rsidP="0073523E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rPr>
          <w:rFonts w:ascii="Helvetica" w:hAnsi="Helvetica"/>
          <w:sz w:val="22"/>
          <w:lang w:val="en-GB"/>
        </w:rPr>
      </w:pPr>
    </w:p>
    <w:p w14:paraId="2636E115" w14:textId="77777777" w:rsidR="0073523E" w:rsidRPr="00647106" w:rsidRDefault="0073523E" w:rsidP="00BE77BF">
      <w:pPr>
        <w:pStyle w:val="Body1"/>
        <w:tabs>
          <w:tab w:val="left" w:pos="2268"/>
          <w:tab w:val="left" w:pos="2520"/>
          <w:tab w:val="left" w:pos="2610"/>
        </w:tabs>
        <w:spacing w:after="200"/>
        <w:ind w:left="270" w:hanging="180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lastRenderedPageBreak/>
        <w:t>GBEP Working Group on Capacity Building (WGCB)</w:t>
      </w:r>
    </w:p>
    <w:p w14:paraId="2265B248" w14:textId="77777777" w:rsidR="0073523E" w:rsidRPr="00647106" w:rsidRDefault="0073523E" w:rsidP="0073523E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Study tour for capacity building and training (Activity Group 3)</w:t>
      </w:r>
    </w:p>
    <w:p w14:paraId="32752ADB" w14:textId="24C2B5D4" w:rsidR="0073523E" w:rsidRPr="00647106" w:rsidRDefault="00BC4E5E" w:rsidP="00BE77BF">
      <w:pPr>
        <w:pStyle w:val="Body1"/>
        <w:jc w:val="center"/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</w:pPr>
      <w:r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A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genda for the </w:t>
      </w:r>
      <w:r w:rsidR="00766EFC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7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vertAlign w:val="superscript"/>
          <w:lang w:val="en-GB" w:eastAsia="en-US"/>
        </w:rPr>
        <w:t>th</w:t>
      </w:r>
      <w:r w:rsidR="00BE77BF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 xml:space="preserve"> </w:t>
      </w:r>
      <w:r w:rsidR="0073523E" w:rsidRPr="00647106">
        <w:rPr>
          <w:rFonts w:asciiTheme="minorHAnsi" w:eastAsiaTheme="minorEastAsia" w:hAnsiTheme="minorHAnsi" w:cstheme="minorBidi"/>
          <w:b/>
          <w:color w:val="4F81BD" w:themeColor="accent1"/>
          <w:sz w:val="24"/>
          <w:szCs w:val="24"/>
          <w:lang w:val="en-GB" w:eastAsia="en-US"/>
        </w:rPr>
        <w:t>Bioenergy Week</w:t>
      </w:r>
    </w:p>
    <w:p w14:paraId="53F9DDF6" w14:textId="77777777" w:rsidR="0073523E" w:rsidRPr="00647106" w:rsidRDefault="0073523E" w:rsidP="0073523E">
      <w:pPr>
        <w:pStyle w:val="Body1"/>
        <w:rPr>
          <w:sz w:val="24"/>
          <w:lang w:val="en-GB"/>
        </w:rPr>
      </w:pPr>
    </w:p>
    <w:tbl>
      <w:tblPr>
        <w:tblW w:w="9540" w:type="dxa"/>
        <w:tblInd w:w="-35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240"/>
        <w:gridCol w:w="3483"/>
        <w:gridCol w:w="2817"/>
      </w:tblGrid>
      <w:tr w:rsidR="004B0B19" w:rsidRPr="00647106" w14:paraId="5835DAF5" w14:textId="2CE43CD7" w:rsidTr="00AC428B">
        <w:trPr>
          <w:cantSplit/>
          <w:trHeight w:val="1090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C50A7C" w14:textId="7D9230DD" w:rsidR="004B0B19" w:rsidRPr="00647106" w:rsidRDefault="00766EFC" w:rsidP="003B6D44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25 June 2019</w:t>
            </w: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3004D4" w14:textId="4714A27F" w:rsidR="004B0B19" w:rsidRPr="00647106" w:rsidRDefault="00766EFC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26 June 2019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4F81BD"/>
            <w:vAlign w:val="center"/>
          </w:tcPr>
          <w:p w14:paraId="4AFEBF00" w14:textId="177C1435" w:rsidR="004B0B19" w:rsidRPr="00647106" w:rsidRDefault="00766EFC" w:rsidP="004B0B19">
            <w:pPr>
              <w:pStyle w:val="Body1"/>
              <w:jc w:val="center"/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u w:color="FFFFFF"/>
                <w:lang w:val="en-GB"/>
              </w:rPr>
              <w:t>27 June 2019</w:t>
            </w:r>
          </w:p>
        </w:tc>
      </w:tr>
      <w:tr w:rsidR="004B0B19" w:rsidRPr="00647106" w14:paraId="6F903473" w14:textId="29F23400" w:rsidTr="00AC428B">
        <w:trPr>
          <w:cantSplit/>
          <w:trHeight w:val="3867"/>
        </w:trPr>
        <w:tc>
          <w:tcPr>
            <w:tcW w:w="3240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76A63E" w14:textId="1EE8F56E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AD44F4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OPENING</w:t>
            </w:r>
          </w:p>
          <w:p w14:paraId="4ABA6C10" w14:textId="6590C9B2" w:rsidR="004B0B19" w:rsidRPr="00647106" w:rsidRDefault="004B0B19" w:rsidP="004F197B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Welcome</w:t>
            </w:r>
            <w:r w:rsidR="004F197B">
              <w:rPr>
                <w:rFonts w:asciiTheme="minorHAnsi" w:hAnsiTheme="minorHAnsi"/>
                <w:lang w:val="en-GB"/>
              </w:rPr>
              <w:t xml:space="preserve"> s</w:t>
            </w:r>
            <w:r w:rsidRPr="00647106">
              <w:rPr>
                <w:rFonts w:asciiTheme="minorHAnsi" w:hAnsiTheme="minorHAnsi"/>
                <w:lang w:val="en-GB"/>
              </w:rPr>
              <w:t>peeches</w:t>
            </w:r>
          </w:p>
          <w:p w14:paraId="6CD0808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5DF5EF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549D0F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***</w:t>
            </w:r>
          </w:p>
          <w:p w14:paraId="6BE25AE9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5C68BE9" w14:textId="75D1B2C6" w:rsidR="004B0B19" w:rsidRPr="00647106" w:rsidRDefault="009C3579" w:rsidP="009C357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Global, r</w:t>
            </w:r>
            <w:r w:rsidR="004B0B19" w:rsidRPr="00647106">
              <w:rPr>
                <w:b/>
                <w:bCs/>
                <w:lang w:val="en-GB"/>
              </w:rPr>
              <w:t xml:space="preserve">egional </w:t>
            </w:r>
            <w:r>
              <w:rPr>
                <w:b/>
                <w:bCs/>
                <w:lang w:val="en-GB"/>
              </w:rPr>
              <w:t>and national p</w:t>
            </w:r>
            <w:r w:rsidR="004B0B19" w:rsidRPr="00647106">
              <w:rPr>
                <w:b/>
                <w:bCs/>
                <w:lang w:val="en-GB"/>
              </w:rPr>
              <w:t>olicies</w:t>
            </w:r>
          </w:p>
          <w:p w14:paraId="49524CD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  <w:p w14:paraId="755A6FE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lang w:val="en-GB"/>
              </w:rPr>
              <w:t>State of the art, challenges and lessons learned</w:t>
            </w:r>
          </w:p>
          <w:p w14:paraId="08C44CD8" w14:textId="77777777" w:rsidR="004B0B19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983D9AB" w14:textId="7A7F3AF0" w:rsidR="009C3579" w:rsidRPr="009C3579" w:rsidRDefault="009C357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483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2424C9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  <w:p w14:paraId="5FA66757" w14:textId="77777777" w:rsidR="00432E6B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BIOGAS</w:t>
            </w:r>
            <w:r w:rsidR="00432E6B">
              <w:rPr>
                <w:rFonts w:asciiTheme="minorHAnsi" w:hAnsiTheme="minorHAnsi"/>
                <w:b/>
                <w:lang w:val="en-GB"/>
              </w:rPr>
              <w:t xml:space="preserve"> </w:t>
            </w:r>
          </w:p>
          <w:p w14:paraId="0480092E" w14:textId="7B329C62" w:rsidR="004B0B19" w:rsidRPr="00647106" w:rsidRDefault="00432E6B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&amp; WASTE TO ENERGY</w:t>
            </w:r>
            <w:r w:rsidR="004B0B19" w:rsidRPr="00647106">
              <w:rPr>
                <w:rFonts w:asciiTheme="minorHAnsi" w:hAnsiTheme="minorHAnsi"/>
                <w:b/>
                <w:lang w:val="en-GB"/>
              </w:rPr>
              <w:t xml:space="preserve"> </w:t>
            </w:r>
          </w:p>
          <w:p w14:paraId="3EECED85" w14:textId="31E28572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lang w:val="en-GB"/>
              </w:rPr>
              <w:t>.</w:t>
            </w:r>
          </w:p>
          <w:p w14:paraId="2260EFE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7BE0D3B9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7B2759BD" w14:textId="77777777" w:rsidR="004B0B19" w:rsidRPr="00647106" w:rsidRDefault="004B0B19" w:rsidP="004B0B19">
            <w:pPr>
              <w:pStyle w:val="Body1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2FAA997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 xml:space="preserve">*** </w:t>
            </w:r>
          </w:p>
          <w:p w14:paraId="3ECEB3D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  <w:p w14:paraId="1AD6F742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ADVANCED BIOFUELS</w:t>
            </w:r>
          </w:p>
          <w:p w14:paraId="43D86DE0" w14:textId="5A2632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lang w:val="en-GB"/>
              </w:rPr>
              <w:t>.</w:t>
            </w:r>
          </w:p>
          <w:p w14:paraId="60FC0E7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 xml:space="preserve"> </w:t>
            </w:r>
          </w:p>
          <w:p w14:paraId="1C0D730B" w14:textId="77777777" w:rsidR="004B0B19" w:rsidRDefault="004B0B19" w:rsidP="00766EFC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46882214" w14:textId="0E1FE270" w:rsidR="002A7314" w:rsidRPr="00647106" w:rsidRDefault="002A7314" w:rsidP="00766EFC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  <w:tc>
          <w:tcPr>
            <w:tcW w:w="2817" w:type="dxa"/>
            <w:tcBorders>
              <w:top w:val="single" w:sz="1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2F65C4E3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E3F038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0277C57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47E005B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7848AF0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1770679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4E427B4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6780E6FA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 xml:space="preserve">Field Visit </w:t>
            </w:r>
          </w:p>
          <w:p w14:paraId="4BC1A50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</w:tr>
      <w:tr w:rsidR="004B0B19" w:rsidRPr="00647106" w14:paraId="29CD0962" w14:textId="5EE53D95" w:rsidTr="00AC428B">
        <w:trPr>
          <w:cantSplit/>
          <w:trHeight w:val="384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00E1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89F6C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9EDF4"/>
            <w:vAlign w:val="center"/>
          </w:tcPr>
          <w:p w14:paraId="1B786BE0" w14:textId="5729F2E4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>Lunch</w:t>
            </w:r>
          </w:p>
        </w:tc>
      </w:tr>
      <w:tr w:rsidR="004B0B19" w:rsidRPr="00647106" w14:paraId="0D540C99" w14:textId="75CF35AE" w:rsidTr="00AC428B">
        <w:trPr>
          <w:cantSplit/>
          <w:trHeight w:val="4015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8DE7660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216D79B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LIQUID BIOFUELS </w:t>
            </w:r>
          </w:p>
          <w:p w14:paraId="7FE459B1" w14:textId="066AE716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  <w:r w:rsidRPr="00647106">
              <w:rPr>
                <w:rFonts w:asciiTheme="minorHAnsi" w:hAnsiTheme="minorHAnsi"/>
                <w:b/>
                <w:bCs/>
                <w:lang w:val="en-GB"/>
              </w:rPr>
              <w:t xml:space="preserve">Exchange of experiences and opportunities </w:t>
            </w:r>
            <w:r w:rsidR="00A209D4">
              <w:rPr>
                <w:rFonts w:asciiTheme="minorHAnsi" w:hAnsiTheme="minorHAnsi"/>
                <w:b/>
                <w:bCs/>
                <w:lang w:val="en-GB"/>
              </w:rPr>
              <w:t>for feedstocks, technologies and investments</w:t>
            </w:r>
            <w:r w:rsidRPr="00647106">
              <w:rPr>
                <w:rFonts w:asciiTheme="minorHAnsi" w:hAnsiTheme="minorHAnsi"/>
                <w:b/>
                <w:bCs/>
                <w:lang w:val="en-GB"/>
              </w:rPr>
              <w:t>.</w:t>
            </w:r>
          </w:p>
          <w:p w14:paraId="7651DC2D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lang w:val="en-GB"/>
              </w:rPr>
            </w:pPr>
          </w:p>
          <w:p w14:paraId="3D78945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sz w:val="18"/>
                <w:szCs w:val="18"/>
                <w:lang w:val="en-GB"/>
              </w:rPr>
            </w:pPr>
            <w:r w:rsidRPr="00647106">
              <w:rPr>
                <w:rFonts w:asciiTheme="minorHAnsi" w:hAnsiTheme="minorHAnsi"/>
                <w:sz w:val="18"/>
                <w:szCs w:val="18"/>
                <w:lang w:val="en-GB"/>
              </w:rPr>
              <w:t>Speakers will be invited to make cross cutting references to sustainability and to value chains approaches, challenges and opportunities.</w:t>
            </w:r>
          </w:p>
          <w:p w14:paraId="2E47FED1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bCs/>
                <w:lang w:val="en-GB"/>
              </w:rPr>
            </w:pP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B07663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143DAAED" w14:textId="77777777" w:rsidR="002A7314" w:rsidRPr="00647106" w:rsidRDefault="002A7314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6D75534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2DEC7D0A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ROUNDTABLE DISCUSSION WITH POLICY MAKERS, BUSINESS SECTOR AND INTERNATIONAL BANKS/FUNDS</w:t>
            </w:r>
          </w:p>
          <w:p w14:paraId="6485B79B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78E1A061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02D298BC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 xml:space="preserve">*** </w:t>
            </w:r>
          </w:p>
          <w:p w14:paraId="643A228F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08A0FDF" w14:textId="77777777" w:rsidR="004B0B19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  <w:r w:rsidRPr="00647106">
              <w:rPr>
                <w:rFonts w:asciiTheme="minorHAnsi" w:hAnsiTheme="minorHAnsi"/>
                <w:b/>
                <w:lang w:val="en-GB"/>
              </w:rPr>
              <w:t>KEY MESSAGES AND CONCLUSIONS</w:t>
            </w:r>
          </w:p>
          <w:p w14:paraId="254CC5FC" w14:textId="77777777" w:rsidR="00807BDF" w:rsidRPr="00647106" w:rsidRDefault="00807BDF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0D8E8"/>
          </w:tcPr>
          <w:p w14:paraId="7F57E825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  <w:p w14:paraId="6A71D30B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BBA33B9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215F1B2C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  <w:p w14:paraId="58A22E17" w14:textId="77777777" w:rsidR="004B0B19" w:rsidRPr="00647106" w:rsidRDefault="004B0B19" w:rsidP="004B0B19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 w:rsidRPr="00647106">
              <w:rPr>
                <w:b/>
                <w:bCs/>
                <w:lang w:val="en-GB"/>
              </w:rPr>
              <w:t>Field Visit (cont’d)</w:t>
            </w:r>
          </w:p>
          <w:p w14:paraId="294B5517" w14:textId="77777777" w:rsidR="004B0B19" w:rsidRPr="00647106" w:rsidRDefault="004B0B19" w:rsidP="004B0B19">
            <w:pPr>
              <w:pStyle w:val="Body1"/>
              <w:jc w:val="center"/>
              <w:rPr>
                <w:rFonts w:asciiTheme="minorHAnsi" w:hAnsiTheme="minorHAnsi"/>
                <w:b/>
                <w:lang w:val="en-GB"/>
              </w:rPr>
            </w:pPr>
          </w:p>
        </w:tc>
      </w:tr>
      <w:tr w:rsidR="004B0B19" w:rsidRPr="00647106" w14:paraId="794256D8" w14:textId="4A0C1704" w:rsidTr="00AC428B">
        <w:trPr>
          <w:cantSplit/>
          <w:trHeight w:val="415"/>
        </w:trPr>
        <w:tc>
          <w:tcPr>
            <w:tcW w:w="32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7FC82EB" w14:textId="131CC860" w:rsidR="002C5D54" w:rsidRPr="00647106" w:rsidRDefault="002C5D54" w:rsidP="002C5D54">
            <w:pPr>
              <w:pStyle w:val="Body1"/>
              <w:jc w:val="center"/>
              <w:rPr>
                <w:rFonts w:ascii="Helvetica" w:hAnsi="Arial Unicode MS"/>
                <w:b/>
                <w:bCs/>
                <w:lang w:val="en-GB"/>
              </w:rPr>
            </w:pPr>
          </w:p>
        </w:tc>
        <w:tc>
          <w:tcPr>
            <w:tcW w:w="34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D37303C" w14:textId="75BDAE9A" w:rsidR="004B0B19" w:rsidRPr="00C53EC2" w:rsidRDefault="00681A92" w:rsidP="008D20C6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  <w:r>
              <w:rPr>
                <w:rFonts w:ascii="Helvetica" w:hAnsi="Arial Unicode MS"/>
                <w:b/>
                <w:lang w:val="en-GB"/>
              </w:rPr>
              <w:t>Reception</w:t>
            </w:r>
            <w:r w:rsidR="008D20C6">
              <w:rPr>
                <w:rFonts w:ascii="Helvetica" w:hAnsi="Arial Unicode MS"/>
                <w:b/>
                <w:lang w:val="en-GB"/>
              </w:rPr>
              <w:t>/Cocktail</w:t>
            </w:r>
          </w:p>
        </w:tc>
        <w:tc>
          <w:tcPr>
            <w:tcW w:w="281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2F2F2" w:themeFill="background1" w:themeFillShade="F2"/>
          </w:tcPr>
          <w:p w14:paraId="4CDBCF1E" w14:textId="77777777" w:rsidR="004B0B19" w:rsidRPr="00647106" w:rsidRDefault="004B0B19" w:rsidP="004B0B19">
            <w:pPr>
              <w:pStyle w:val="Body1"/>
              <w:jc w:val="center"/>
              <w:rPr>
                <w:rFonts w:ascii="Helvetica" w:hAnsi="Arial Unicode MS"/>
                <w:b/>
                <w:lang w:val="en-GB"/>
              </w:rPr>
            </w:pPr>
          </w:p>
        </w:tc>
      </w:tr>
    </w:tbl>
    <w:p w14:paraId="0E8D3D7B" w14:textId="77777777" w:rsidR="007B3924" w:rsidRDefault="007B3924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5A8290D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6E7A407" w14:textId="77777777" w:rsidR="00163BD5" w:rsidRDefault="00163BD5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1F8C57C5" w14:textId="77777777" w:rsidR="00163BD5" w:rsidRDefault="00163BD5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3F3BA07B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08394BB7" w14:textId="1D39C19E" w:rsidR="00807BDF" w:rsidRPr="00647106" w:rsidRDefault="00807BDF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lastRenderedPageBreak/>
        <w:t>Tuesday, 25 June 2019</w:t>
      </w:r>
    </w:p>
    <w:p w14:paraId="5C3C8D90" w14:textId="77777777" w:rsidR="00807BDF" w:rsidRDefault="00807BDF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5B7C4401" w14:textId="05B392AA" w:rsidR="007B3924" w:rsidRPr="00647106" w:rsidRDefault="00CB7726" w:rsidP="00B90675">
      <w:pPr>
        <w:pStyle w:val="Body1"/>
        <w:tabs>
          <w:tab w:val="left" w:pos="1843"/>
        </w:tabs>
        <w:rPr>
          <w:rFonts w:asciiTheme="minorHAnsi" w:hAnsiTheme="minorHAnsi"/>
          <w:b/>
          <w:bCs/>
          <w:sz w:val="24"/>
          <w:szCs w:val="24"/>
          <w:lang w:val="en-GB"/>
        </w:rPr>
      </w:pPr>
      <w:r w:rsidRPr="00647106">
        <w:rPr>
          <w:rFonts w:asciiTheme="minorHAnsi" w:hAnsiTheme="minorHAnsi"/>
          <w:sz w:val="24"/>
          <w:szCs w:val="24"/>
          <w:lang w:val="en-GB"/>
        </w:rPr>
        <w:t>08</w:t>
      </w:r>
      <w:r w:rsidR="007B3924" w:rsidRPr="00647106">
        <w:rPr>
          <w:rFonts w:asciiTheme="minorHAnsi" w:hAnsiTheme="minorHAnsi"/>
          <w:sz w:val="24"/>
          <w:szCs w:val="24"/>
          <w:lang w:val="en-GB"/>
        </w:rPr>
        <w:t>.</w:t>
      </w:r>
      <w:r w:rsidRPr="00647106">
        <w:rPr>
          <w:rFonts w:asciiTheme="minorHAnsi" w:hAnsiTheme="minorHAnsi"/>
          <w:sz w:val="24"/>
          <w:szCs w:val="24"/>
          <w:lang w:val="en-GB"/>
        </w:rPr>
        <w:t>3</w:t>
      </w:r>
      <w:r w:rsidR="007B3924" w:rsidRPr="00647106">
        <w:rPr>
          <w:rFonts w:asciiTheme="minorHAnsi" w:hAnsiTheme="minorHAnsi"/>
          <w:sz w:val="24"/>
          <w:szCs w:val="24"/>
          <w:lang w:val="en-GB"/>
        </w:rPr>
        <w:t>0</w:t>
      </w:r>
      <w:r w:rsidR="00647106">
        <w:rPr>
          <w:rFonts w:asciiTheme="minorHAnsi" w:hAnsiTheme="minorHAnsi"/>
          <w:sz w:val="24"/>
          <w:szCs w:val="24"/>
          <w:lang w:val="en-GB"/>
        </w:rPr>
        <w:t xml:space="preserve"> – 09.00</w:t>
      </w:r>
      <w:r w:rsidR="00577485" w:rsidRPr="00647106">
        <w:rPr>
          <w:rFonts w:asciiTheme="minorHAnsi" w:hAnsiTheme="minorHAnsi"/>
          <w:sz w:val="24"/>
          <w:szCs w:val="24"/>
          <w:lang w:val="en-GB"/>
        </w:rPr>
        <w:tab/>
      </w:r>
      <w:r w:rsidR="00647106" w:rsidRPr="0021384C">
        <w:rPr>
          <w:rFonts w:asciiTheme="minorHAnsi" w:hAnsiTheme="minorHAnsi"/>
          <w:b/>
          <w:sz w:val="24"/>
          <w:szCs w:val="24"/>
          <w:lang w:val="en-US"/>
        </w:rPr>
        <w:t>Registration of participants and welcome coffee</w:t>
      </w:r>
    </w:p>
    <w:p w14:paraId="4949B1EB" w14:textId="77777777" w:rsidR="00CB7726" w:rsidRPr="00647106" w:rsidRDefault="00CB7726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2B3B548C" w14:textId="5F427FD7" w:rsidR="00CB7726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GB"/>
        </w:rPr>
        <w:t>09.00 – 10</w:t>
      </w:r>
      <w:r w:rsidR="00647106" w:rsidRPr="00447DE2">
        <w:rPr>
          <w:rFonts w:asciiTheme="minorHAnsi" w:hAnsiTheme="minorHAnsi"/>
          <w:sz w:val="24"/>
          <w:szCs w:val="24"/>
          <w:lang w:val="en-GB"/>
        </w:rPr>
        <w:t>.</w:t>
      </w:r>
      <w:r w:rsidR="00693641">
        <w:rPr>
          <w:rFonts w:asciiTheme="minorHAnsi" w:hAnsiTheme="minorHAnsi"/>
          <w:sz w:val="24"/>
          <w:szCs w:val="24"/>
          <w:lang w:val="en-GB"/>
        </w:rPr>
        <w:t>00</w:t>
      </w:r>
      <w:r w:rsidR="002C6D6C" w:rsidRPr="00447DE2">
        <w:rPr>
          <w:rFonts w:asciiTheme="minorHAnsi" w:hAnsiTheme="minorHAnsi"/>
          <w:sz w:val="24"/>
          <w:szCs w:val="24"/>
          <w:lang w:val="en-GB"/>
        </w:rPr>
        <w:tab/>
      </w:r>
      <w:r w:rsidR="00647106" w:rsidRPr="00F21FEB">
        <w:rPr>
          <w:rFonts w:asciiTheme="minorHAnsi" w:hAnsiTheme="minorHAnsi"/>
          <w:b/>
          <w:sz w:val="24"/>
          <w:szCs w:val="24"/>
          <w:lang w:val="en-US"/>
        </w:rPr>
        <w:t>Opening and Welcome Remarks</w:t>
      </w:r>
    </w:p>
    <w:p w14:paraId="55A951D1" w14:textId="09E8407F" w:rsidR="000C021A" w:rsidRPr="00F21FEB" w:rsidRDefault="00276C95" w:rsidP="00693641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Representative </w:t>
      </w:r>
      <w:r w:rsidR="001E433A" w:rsidRPr="00F21FEB">
        <w:rPr>
          <w:rFonts w:asciiTheme="minorHAnsi" w:hAnsiTheme="minorHAnsi"/>
          <w:sz w:val="24"/>
          <w:szCs w:val="24"/>
          <w:lang w:val="en-GB"/>
        </w:rPr>
        <w:t>of</w:t>
      </w:r>
      <w:r w:rsidRPr="00F21FEB">
        <w:rPr>
          <w:rFonts w:asciiTheme="minorHAnsi" w:hAnsiTheme="minorHAnsi"/>
          <w:sz w:val="24"/>
          <w:szCs w:val="24"/>
          <w:lang w:val="en-GB"/>
        </w:rPr>
        <w:t xml:space="preserve"> the </w:t>
      </w:r>
      <w:r w:rsidR="00693641" w:rsidRPr="00F21FEB">
        <w:rPr>
          <w:rFonts w:asciiTheme="minorHAnsi" w:hAnsiTheme="minorHAnsi"/>
          <w:sz w:val="24"/>
          <w:szCs w:val="24"/>
          <w:lang w:val="en-GB"/>
        </w:rPr>
        <w:t xml:space="preserve">Department of Agriculture, </w:t>
      </w:r>
      <w:r w:rsidRPr="00F21FEB">
        <w:rPr>
          <w:rFonts w:asciiTheme="minorHAnsi" w:hAnsiTheme="minorHAnsi"/>
          <w:sz w:val="24"/>
          <w:szCs w:val="24"/>
          <w:lang w:val="en-GB"/>
        </w:rPr>
        <w:t>Philippines</w:t>
      </w:r>
    </w:p>
    <w:p w14:paraId="3F5CFA96" w14:textId="32DC8C42" w:rsidR="00276C95" w:rsidRPr="00F21FEB" w:rsidRDefault="00276C95" w:rsidP="00693641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Representative of the </w:t>
      </w:r>
      <w:r w:rsidR="00693641" w:rsidRPr="00F21FEB">
        <w:rPr>
          <w:rFonts w:asciiTheme="minorHAnsi" w:hAnsiTheme="minorHAnsi"/>
          <w:sz w:val="24"/>
          <w:szCs w:val="24"/>
          <w:lang w:val="en-GB"/>
        </w:rPr>
        <w:t xml:space="preserve">Department of Energy, </w:t>
      </w:r>
      <w:r w:rsidRPr="00F21FEB">
        <w:rPr>
          <w:rFonts w:asciiTheme="minorHAnsi" w:hAnsiTheme="minorHAnsi"/>
          <w:sz w:val="24"/>
          <w:szCs w:val="24"/>
          <w:lang w:val="en-GB"/>
        </w:rPr>
        <w:t>Philippines</w:t>
      </w:r>
    </w:p>
    <w:p w14:paraId="7783E983" w14:textId="104000E6" w:rsidR="008827D3" w:rsidRPr="00F21FEB" w:rsidRDefault="008827D3" w:rsidP="00B90675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Legislative Branch, Philippines</w:t>
      </w:r>
    </w:p>
    <w:p w14:paraId="30D4683C" w14:textId="0174C3B0" w:rsidR="002D045A" w:rsidRPr="00F21FEB" w:rsidRDefault="00276C95" w:rsidP="00B90675">
      <w:pPr>
        <w:pStyle w:val="Body1"/>
        <w:numPr>
          <w:ilvl w:val="0"/>
          <w:numId w:val="19"/>
        </w:numPr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</w:t>
      </w:r>
      <w:r w:rsidR="003C5E0D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Pr="00F21FEB">
        <w:rPr>
          <w:rFonts w:asciiTheme="minorHAnsi" w:hAnsiTheme="minorHAnsi"/>
          <w:sz w:val="24"/>
          <w:szCs w:val="24"/>
          <w:lang w:val="en-GB"/>
        </w:rPr>
        <w:t xml:space="preserve">of </w:t>
      </w:r>
      <w:r w:rsidR="00540744" w:rsidRPr="00F21FEB">
        <w:rPr>
          <w:rFonts w:asciiTheme="minorHAnsi" w:hAnsiTheme="minorHAnsi"/>
          <w:sz w:val="24"/>
          <w:szCs w:val="24"/>
          <w:lang w:val="en-GB"/>
        </w:rPr>
        <w:t>Food and Agriculture Organization of the United Nations (</w:t>
      </w:r>
      <w:r w:rsidR="00AB4175" w:rsidRPr="00F21FEB">
        <w:rPr>
          <w:rFonts w:asciiTheme="minorHAnsi" w:hAnsiTheme="minorHAnsi"/>
          <w:sz w:val="24"/>
          <w:szCs w:val="24"/>
          <w:lang w:val="en-GB"/>
        </w:rPr>
        <w:t>FAO</w:t>
      </w:r>
      <w:r w:rsidR="00540744" w:rsidRPr="00F21FEB">
        <w:rPr>
          <w:rFonts w:asciiTheme="minorHAnsi" w:hAnsiTheme="minorHAnsi"/>
          <w:sz w:val="24"/>
          <w:szCs w:val="24"/>
          <w:lang w:val="en-GB"/>
        </w:rPr>
        <w:t>)</w:t>
      </w:r>
      <w:r w:rsidR="002D045A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496716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161B7A66" w14:textId="77777777" w:rsidR="002D000D" w:rsidRPr="00F21FEB" w:rsidRDefault="002D000D" w:rsidP="002D000D">
      <w:pPr>
        <w:pStyle w:val="ListParagraph"/>
        <w:numPr>
          <w:ilvl w:val="0"/>
          <w:numId w:val="19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sz w:val="24"/>
          <w:szCs w:val="24"/>
          <w:lang w:val="en-GB"/>
        </w:rPr>
      </w:pPr>
      <w:r w:rsidRPr="00F21FEB">
        <w:rPr>
          <w:i/>
          <w:iCs/>
          <w:sz w:val="24"/>
          <w:szCs w:val="24"/>
          <w:lang w:val="en-GB"/>
        </w:rPr>
        <w:t>João Genésio</w:t>
      </w:r>
      <w:r w:rsidRPr="00F21FEB">
        <w:rPr>
          <w:sz w:val="24"/>
          <w:szCs w:val="24"/>
          <w:lang w:val="en-GB"/>
        </w:rPr>
        <w:t>, Director of the Department of Energy, Ministry of External Relations, Brazil and Co-Chair of the Global Bioenergy Partnership (</w:t>
      </w:r>
      <w:r w:rsidR="001E433A" w:rsidRPr="00F21FEB">
        <w:rPr>
          <w:sz w:val="24"/>
          <w:szCs w:val="24"/>
          <w:lang w:val="en-GB"/>
        </w:rPr>
        <w:t>GBEP</w:t>
      </w:r>
      <w:r w:rsidRPr="00F21FEB">
        <w:rPr>
          <w:sz w:val="24"/>
          <w:szCs w:val="24"/>
          <w:lang w:val="en-GB"/>
        </w:rPr>
        <w:t xml:space="preserve">) or </w:t>
      </w:r>
      <w:r w:rsidRPr="00F21FEB">
        <w:rPr>
          <w:bCs/>
          <w:i/>
          <w:iCs/>
          <w:sz w:val="24"/>
          <w:szCs w:val="24"/>
          <w:lang w:val="en-GB"/>
        </w:rPr>
        <w:t xml:space="preserve">Maria Michela Morese, </w:t>
      </w:r>
      <w:r w:rsidRPr="00F21FEB">
        <w:rPr>
          <w:bCs/>
          <w:sz w:val="24"/>
          <w:szCs w:val="24"/>
          <w:lang w:val="en-GB"/>
        </w:rPr>
        <w:t>Executive Secretary, GBEP</w:t>
      </w:r>
    </w:p>
    <w:p w14:paraId="655935F9" w14:textId="77777777" w:rsidR="003A3FCE" w:rsidRPr="00F21FEB" w:rsidRDefault="003A3FCE" w:rsidP="00B90675">
      <w:pPr>
        <w:pStyle w:val="Body1"/>
        <w:tabs>
          <w:tab w:val="left" w:pos="1843"/>
        </w:tabs>
        <w:ind w:left="2610"/>
        <w:rPr>
          <w:rFonts w:asciiTheme="minorHAnsi" w:hAnsiTheme="minorHAnsi"/>
          <w:sz w:val="24"/>
          <w:szCs w:val="24"/>
          <w:lang w:val="en-GB"/>
        </w:rPr>
      </w:pPr>
    </w:p>
    <w:p w14:paraId="5FB70468" w14:textId="5B071329" w:rsidR="002C6D6C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10.00 – 10.15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ab/>
      </w:r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>Photo Session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6F37B143" w14:textId="77777777" w:rsidR="003A3FCE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4698584B" w14:textId="3117A14B" w:rsidR="003A3FCE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10.15 – 10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>.</w:t>
      </w:r>
      <w:r w:rsidRPr="00F21FEB">
        <w:rPr>
          <w:rFonts w:asciiTheme="minorHAnsi" w:hAnsiTheme="minorHAnsi"/>
          <w:sz w:val="24"/>
          <w:szCs w:val="24"/>
          <w:lang w:val="en-GB"/>
        </w:rPr>
        <w:t>45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ab/>
      </w:r>
      <w:proofErr w:type="gramStart"/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>Networking</w:t>
      </w:r>
      <w:proofErr w:type="gramEnd"/>
      <w:r w:rsidR="003A3FCE" w:rsidRPr="00F21FEB">
        <w:rPr>
          <w:rFonts w:asciiTheme="minorHAnsi" w:hAnsiTheme="minorHAnsi"/>
          <w:b/>
          <w:bCs/>
          <w:sz w:val="24"/>
          <w:szCs w:val="24"/>
          <w:lang w:val="en-GB"/>
        </w:rPr>
        <w:t xml:space="preserve"> coffee break</w:t>
      </w:r>
    </w:p>
    <w:p w14:paraId="2A7875CA" w14:textId="77777777" w:rsidR="003A3FCE" w:rsidRPr="00F21FEB" w:rsidRDefault="003A3FCE" w:rsidP="00B90675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</w:p>
    <w:p w14:paraId="14FDD880" w14:textId="0E3B359B" w:rsidR="00CB7726" w:rsidRPr="00F21FEB" w:rsidRDefault="00693641" w:rsidP="00693641">
      <w:pPr>
        <w:pStyle w:val="Body1"/>
        <w:tabs>
          <w:tab w:val="left" w:pos="1843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10.45 – </w:t>
      </w:r>
      <w:r w:rsidR="003A3FCE" w:rsidRPr="00F21FEB">
        <w:rPr>
          <w:rFonts w:asciiTheme="minorHAnsi" w:hAnsiTheme="minorHAnsi"/>
          <w:sz w:val="24"/>
          <w:szCs w:val="24"/>
          <w:lang w:val="en-GB"/>
        </w:rPr>
        <w:t>1</w:t>
      </w:r>
      <w:r w:rsidRPr="00F21FEB">
        <w:rPr>
          <w:rFonts w:asciiTheme="minorHAnsi" w:hAnsiTheme="minorHAnsi"/>
          <w:sz w:val="24"/>
          <w:szCs w:val="24"/>
          <w:lang w:val="en-GB"/>
        </w:rPr>
        <w:t>2.30</w:t>
      </w:r>
      <w:r w:rsidR="002C6D6C" w:rsidRPr="00F21FEB">
        <w:rPr>
          <w:sz w:val="24"/>
          <w:szCs w:val="24"/>
          <w:lang w:val="en-GB"/>
        </w:rPr>
        <w:tab/>
      </w:r>
      <w:r w:rsidR="00647106" w:rsidRPr="00F21FEB">
        <w:rPr>
          <w:rFonts w:asciiTheme="minorHAnsi" w:eastAsia="Times New Roman" w:hAnsiTheme="minorHAnsi"/>
          <w:b/>
          <w:color w:val="auto"/>
          <w:sz w:val="24"/>
          <w:szCs w:val="24"/>
          <w:lang w:val="en-US" w:eastAsia="en-US"/>
        </w:rPr>
        <w:t>Global, regional and national policies</w:t>
      </w:r>
    </w:p>
    <w:p w14:paraId="0039629C" w14:textId="7AFB3D46" w:rsidR="00FE7351" w:rsidRPr="00F21FEB" w:rsidRDefault="00AC5968" w:rsidP="00FE7351">
      <w:pPr>
        <w:pStyle w:val="Body1"/>
        <w:tabs>
          <w:tab w:val="left" w:pos="1843"/>
        </w:tabs>
        <w:ind w:left="1800"/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bCs/>
          <w:i/>
          <w:iCs/>
          <w:sz w:val="24"/>
          <w:szCs w:val="24"/>
          <w:lang w:val="en-GB"/>
        </w:rPr>
        <w:tab/>
      </w:r>
      <w:r w:rsidR="00647106" w:rsidRPr="00F21FEB">
        <w:rPr>
          <w:bCs/>
          <w:i/>
          <w:iCs/>
          <w:sz w:val="24"/>
          <w:szCs w:val="24"/>
          <w:lang w:val="en-GB"/>
        </w:rPr>
        <w:t>Moderator</w:t>
      </w:r>
      <w:r w:rsidR="009010EF" w:rsidRPr="00F21FEB">
        <w:rPr>
          <w:bCs/>
          <w:i/>
          <w:iCs/>
          <w:sz w:val="24"/>
          <w:szCs w:val="24"/>
          <w:lang w:val="en-GB"/>
        </w:rPr>
        <w:t>:</w:t>
      </w:r>
      <w:r w:rsidR="00540744" w:rsidRPr="00F21FEB">
        <w:rPr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="00432E6B" w:rsidRPr="00F21FEB">
        <w:rPr>
          <w:rFonts w:asciiTheme="minorHAnsi" w:hAnsiTheme="minorHAnsi"/>
          <w:sz w:val="24"/>
          <w:szCs w:val="24"/>
          <w:lang w:val="en-GB"/>
        </w:rPr>
        <w:t>Dr.</w:t>
      </w:r>
      <w:proofErr w:type="spellEnd"/>
      <w:r w:rsidR="00432E6B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FE7351" w:rsidRPr="00F21FEB">
        <w:rPr>
          <w:rFonts w:asciiTheme="minorHAnsi" w:hAnsiTheme="minorHAnsi"/>
          <w:sz w:val="24"/>
          <w:szCs w:val="24"/>
          <w:lang w:val="en-GB"/>
        </w:rPr>
        <w:t xml:space="preserve">Gerard </w:t>
      </w:r>
      <w:r w:rsidR="00432E6B" w:rsidRPr="00F21FEB">
        <w:rPr>
          <w:rFonts w:asciiTheme="minorHAnsi" w:hAnsiTheme="minorHAnsi"/>
          <w:sz w:val="24"/>
          <w:szCs w:val="24"/>
          <w:lang w:val="en-GB"/>
        </w:rPr>
        <w:t>Ostheimer</w:t>
      </w:r>
      <w:r w:rsidR="00FE7351" w:rsidRPr="00F21FEB">
        <w:rPr>
          <w:rFonts w:asciiTheme="minorHAnsi" w:hAnsiTheme="minorHAnsi"/>
          <w:sz w:val="24"/>
          <w:szCs w:val="24"/>
          <w:lang w:val="en-GB"/>
        </w:rPr>
        <w:t xml:space="preserve">, </w:t>
      </w:r>
      <w:proofErr w:type="spellStart"/>
      <w:r w:rsidR="00FE7351" w:rsidRPr="00F21FEB">
        <w:rPr>
          <w:rFonts w:asciiTheme="minorHAnsi" w:hAnsiTheme="minorHAnsi"/>
          <w:sz w:val="24"/>
          <w:szCs w:val="24"/>
          <w:lang w:val="en-GB"/>
        </w:rPr>
        <w:t>SEforAll</w:t>
      </w:r>
      <w:proofErr w:type="spellEnd"/>
      <w:r w:rsidR="00FE7351" w:rsidRPr="00F21FEB">
        <w:rPr>
          <w:rFonts w:asciiTheme="minorHAnsi" w:hAnsiTheme="minorHAnsi"/>
          <w:sz w:val="24"/>
          <w:szCs w:val="24"/>
          <w:lang w:val="en-GB"/>
        </w:rPr>
        <w:t>/Below 50</w:t>
      </w:r>
    </w:p>
    <w:p w14:paraId="2399A214" w14:textId="77777777" w:rsidR="00AC428B" w:rsidRPr="00F21FEB" w:rsidRDefault="00AC428B" w:rsidP="00FE7351">
      <w:pPr>
        <w:pStyle w:val="Body1"/>
        <w:tabs>
          <w:tab w:val="left" w:pos="1843"/>
        </w:tabs>
        <w:ind w:left="1800"/>
        <w:rPr>
          <w:rFonts w:asciiTheme="minorHAnsi" w:eastAsiaTheme="minorEastAsia" w:hAnsiTheme="minorHAnsi" w:cstheme="minorBidi"/>
          <w:b/>
          <w:i/>
          <w:iCs/>
          <w:color w:val="auto"/>
          <w:sz w:val="24"/>
          <w:szCs w:val="24"/>
          <w:lang w:val="en-GB" w:eastAsia="en-US"/>
        </w:rPr>
      </w:pPr>
    </w:p>
    <w:p w14:paraId="30FC7027" w14:textId="136A9276" w:rsidR="001E433A" w:rsidRPr="00F21FEB" w:rsidRDefault="00FE7351" w:rsidP="00FE7351">
      <w:pPr>
        <w:pStyle w:val="Body1"/>
        <w:tabs>
          <w:tab w:val="left" w:pos="1843"/>
        </w:tabs>
        <w:ind w:left="1800"/>
        <w:rPr>
          <w:rFonts w:asciiTheme="minorHAnsi" w:hAnsiTheme="minorHAnsi"/>
          <w:b/>
          <w:i/>
          <w:iCs/>
          <w:sz w:val="24"/>
          <w:szCs w:val="24"/>
          <w:lang w:val="en-GB"/>
        </w:rPr>
      </w:pPr>
      <w:r w:rsidRPr="00F21FEB">
        <w:rPr>
          <w:rFonts w:asciiTheme="minorHAnsi" w:eastAsiaTheme="minorEastAsia" w:hAnsiTheme="minorHAnsi" w:cstheme="minorBidi"/>
          <w:b/>
          <w:i/>
          <w:iCs/>
          <w:color w:val="auto"/>
          <w:sz w:val="24"/>
          <w:szCs w:val="24"/>
          <w:lang w:val="en-GB" w:eastAsia="en-US"/>
        </w:rPr>
        <w:t>Keynote speakers</w:t>
      </w:r>
    </w:p>
    <w:p w14:paraId="54C095D1" w14:textId="77777777" w:rsidR="00DA2346" w:rsidRPr="00F21FEB" w:rsidRDefault="001E433A" w:rsidP="00DA2346">
      <w:pPr>
        <w:pStyle w:val="ListParagraph"/>
        <w:numPr>
          <w:ilvl w:val="0"/>
          <w:numId w:val="16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From the IEA global vision for bioenergy to regional and local stra</w:t>
      </w:r>
      <w:r w:rsidR="00DA2346" w:rsidRPr="00F21FEB">
        <w:rPr>
          <w:bCs/>
          <w:iCs/>
          <w:sz w:val="24"/>
          <w:szCs w:val="24"/>
          <w:lang w:val="en-GB"/>
        </w:rPr>
        <w:t>tegies to accelerate deployment</w:t>
      </w:r>
    </w:p>
    <w:p w14:paraId="3C0A03E6" w14:textId="7B405BF9" w:rsidR="001E433A" w:rsidRPr="00F21FEB" w:rsidRDefault="001E433A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 xml:space="preserve">Keisuke </w:t>
      </w:r>
      <w:proofErr w:type="spellStart"/>
      <w:r w:rsidRPr="00F21FEB">
        <w:rPr>
          <w:bCs/>
          <w:i/>
          <w:sz w:val="24"/>
          <w:szCs w:val="24"/>
          <w:lang w:val="en-GB"/>
        </w:rPr>
        <w:t>Sadamori</w:t>
      </w:r>
      <w:proofErr w:type="spellEnd"/>
      <w:r w:rsidRPr="00F21FEB">
        <w:rPr>
          <w:bCs/>
          <w:i/>
          <w:sz w:val="24"/>
          <w:szCs w:val="24"/>
          <w:lang w:val="en-GB"/>
        </w:rPr>
        <w:t>, IEA Director for Energy Markets and Security</w:t>
      </w:r>
    </w:p>
    <w:p w14:paraId="2F47ACBE" w14:textId="77777777" w:rsidR="00DA2346" w:rsidRPr="00F21FEB" w:rsidRDefault="001E433A" w:rsidP="002E273F">
      <w:pPr>
        <w:pStyle w:val="ListParagraph"/>
        <w:numPr>
          <w:ilvl w:val="0"/>
          <w:numId w:val="16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and the Global Energy Transition</w:t>
      </w:r>
    </w:p>
    <w:p w14:paraId="7CC3DAFC" w14:textId="7FD2838D" w:rsidR="001E433A" w:rsidRPr="00F21FEB" w:rsidRDefault="001E433A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iCs/>
          <w:sz w:val="24"/>
          <w:szCs w:val="24"/>
          <w:lang w:val="es-ES"/>
        </w:rPr>
      </w:pPr>
      <w:r w:rsidRPr="00F21FEB">
        <w:rPr>
          <w:bCs/>
          <w:i/>
          <w:iCs/>
          <w:sz w:val="24"/>
          <w:szCs w:val="24"/>
          <w:lang w:val="es-ES"/>
        </w:rPr>
        <w:t xml:space="preserve">Francesco La Camera, Director General, International </w:t>
      </w:r>
      <w:proofErr w:type="spellStart"/>
      <w:r w:rsidRPr="00F21FEB">
        <w:rPr>
          <w:bCs/>
          <w:i/>
          <w:iCs/>
          <w:sz w:val="24"/>
          <w:szCs w:val="24"/>
          <w:lang w:val="es-ES"/>
        </w:rPr>
        <w:t>Renewable</w:t>
      </w:r>
      <w:proofErr w:type="spellEnd"/>
      <w:r w:rsidRPr="00F21FEB">
        <w:rPr>
          <w:bCs/>
          <w:i/>
          <w:iCs/>
          <w:sz w:val="24"/>
          <w:szCs w:val="24"/>
          <w:lang w:val="es-ES"/>
        </w:rPr>
        <w:t xml:space="preserve"> Energy Agency (IRENA) </w:t>
      </w:r>
    </w:p>
    <w:p w14:paraId="4A0DB43B" w14:textId="49DD4FA5" w:rsidR="00432E6B" w:rsidRPr="00F21FEB" w:rsidRDefault="00432E6B" w:rsidP="00AC428B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14"/>
        <w:rPr>
          <w:bCs/>
          <w:iCs/>
          <w:sz w:val="24"/>
          <w:szCs w:val="24"/>
        </w:rPr>
      </w:pPr>
      <w:r w:rsidRPr="00F21FEB">
        <w:rPr>
          <w:bCs/>
          <w:iCs/>
          <w:sz w:val="24"/>
          <w:szCs w:val="24"/>
        </w:rPr>
        <w:t>Bioenergy R</w:t>
      </w:r>
      <w:r w:rsidR="00C27920" w:rsidRPr="00F21FEB">
        <w:rPr>
          <w:bCs/>
          <w:iCs/>
          <w:sz w:val="24"/>
          <w:szCs w:val="24"/>
        </w:rPr>
        <w:t>e</w:t>
      </w:r>
      <w:r w:rsidRPr="00F21FEB">
        <w:rPr>
          <w:bCs/>
          <w:iCs/>
          <w:sz w:val="24"/>
          <w:szCs w:val="24"/>
        </w:rPr>
        <w:t>gulatory Framework in the Philippines</w:t>
      </w:r>
    </w:p>
    <w:p w14:paraId="62420F5A" w14:textId="7AF90FBF" w:rsidR="00432E6B" w:rsidRPr="00F21FEB" w:rsidRDefault="00C27920" w:rsidP="00AC428B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51"/>
        <w:rPr>
          <w:bCs/>
          <w:i/>
          <w:iCs/>
          <w:sz w:val="24"/>
          <w:szCs w:val="24"/>
          <w:lang w:val="es-ES"/>
        </w:rPr>
      </w:pPr>
      <w:proofErr w:type="spellStart"/>
      <w:r w:rsidRPr="00F21FEB">
        <w:rPr>
          <w:bCs/>
          <w:i/>
          <w:iCs/>
          <w:sz w:val="24"/>
          <w:szCs w:val="24"/>
        </w:rPr>
        <w:t>Atty</w:t>
      </w:r>
      <w:proofErr w:type="spellEnd"/>
      <w:r w:rsidRPr="00F21FEB">
        <w:rPr>
          <w:bCs/>
          <w:i/>
          <w:iCs/>
          <w:sz w:val="24"/>
          <w:szCs w:val="24"/>
        </w:rPr>
        <w:t xml:space="preserve"> Jose </w:t>
      </w:r>
      <w:proofErr w:type="spellStart"/>
      <w:r w:rsidRPr="00F21FEB">
        <w:rPr>
          <w:bCs/>
          <w:i/>
          <w:iCs/>
          <w:sz w:val="24"/>
          <w:szCs w:val="24"/>
        </w:rPr>
        <w:t>Layug</w:t>
      </w:r>
      <w:proofErr w:type="spellEnd"/>
      <w:r w:rsidRPr="00F21FEB">
        <w:rPr>
          <w:bCs/>
          <w:i/>
          <w:iCs/>
          <w:sz w:val="24"/>
          <w:szCs w:val="24"/>
        </w:rPr>
        <w:t xml:space="preserve">, Developers of the Renewable Energy for </w:t>
      </w:r>
      <w:proofErr w:type="spellStart"/>
      <w:r w:rsidRPr="00F21FEB">
        <w:rPr>
          <w:bCs/>
          <w:i/>
          <w:iCs/>
          <w:sz w:val="24"/>
          <w:szCs w:val="24"/>
        </w:rPr>
        <w:t>AdvanceMent</w:t>
      </w:r>
      <w:proofErr w:type="spellEnd"/>
      <w:r w:rsidRPr="00F21FEB">
        <w:rPr>
          <w:bCs/>
          <w:i/>
          <w:iCs/>
          <w:sz w:val="24"/>
          <w:szCs w:val="24"/>
        </w:rPr>
        <w:t xml:space="preserve">, Inc. </w:t>
      </w:r>
      <w:r w:rsidRPr="00F21FEB">
        <w:rPr>
          <w:bCs/>
          <w:i/>
          <w:iCs/>
          <w:sz w:val="24"/>
          <w:szCs w:val="24"/>
          <w:lang w:val="es-ES"/>
        </w:rPr>
        <w:t xml:space="preserve">(DREAM) </w:t>
      </w:r>
    </w:p>
    <w:p w14:paraId="39D85BA9" w14:textId="7A81716F" w:rsidR="00DA2346" w:rsidRPr="00F21FEB" w:rsidRDefault="003A3FCE" w:rsidP="00BA27FF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A</w:t>
      </w:r>
      <w:r w:rsidR="00432E6B" w:rsidRPr="00F21FEB">
        <w:rPr>
          <w:bCs/>
          <w:iCs/>
          <w:sz w:val="24"/>
          <w:szCs w:val="24"/>
          <w:lang w:val="en-GB"/>
        </w:rPr>
        <w:t>SEAN</w:t>
      </w:r>
      <w:r w:rsidR="00DA2346" w:rsidRPr="00F21FEB">
        <w:rPr>
          <w:bCs/>
          <w:iCs/>
          <w:sz w:val="24"/>
          <w:szCs w:val="24"/>
          <w:lang w:val="en-GB"/>
        </w:rPr>
        <w:t xml:space="preserve"> </w:t>
      </w:r>
    </w:p>
    <w:p w14:paraId="4139A3E3" w14:textId="242C26DA" w:rsidR="003A3FCE" w:rsidRPr="00F21FEB" w:rsidRDefault="003A3FCE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 xml:space="preserve">Representative from the </w:t>
      </w:r>
      <w:r w:rsidR="00DA2346" w:rsidRPr="00F21FEB">
        <w:rPr>
          <w:bCs/>
          <w:i/>
          <w:sz w:val="24"/>
          <w:szCs w:val="24"/>
          <w:lang w:val="en-GB"/>
        </w:rPr>
        <w:t xml:space="preserve">ASEAN </w:t>
      </w:r>
      <w:r w:rsidR="00432E6B" w:rsidRPr="00F21FEB">
        <w:rPr>
          <w:bCs/>
          <w:i/>
          <w:sz w:val="24"/>
          <w:szCs w:val="24"/>
          <w:lang w:val="en-GB"/>
        </w:rPr>
        <w:t xml:space="preserve">Secretariat </w:t>
      </w:r>
    </w:p>
    <w:p w14:paraId="4BBCCA5B" w14:textId="77777777" w:rsidR="00FE7351" w:rsidRPr="00F21FEB" w:rsidRDefault="00FE7351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</w:p>
    <w:p w14:paraId="44BB6531" w14:textId="216DF24F" w:rsidR="00C27920" w:rsidRPr="00F21FEB" w:rsidRDefault="00AC428B" w:rsidP="00AC428B">
      <w:pPr>
        <w:tabs>
          <w:tab w:val="left" w:pos="-1440"/>
          <w:tab w:val="left" w:pos="-720"/>
          <w:tab w:val="left" w:pos="720"/>
          <w:tab w:val="left" w:pos="1320"/>
          <w:tab w:val="left" w:pos="1800"/>
          <w:tab w:val="left" w:pos="7200"/>
        </w:tabs>
        <w:spacing w:after="0" w:line="240" w:lineRule="auto"/>
        <w:rPr>
          <w:b/>
          <w:i/>
          <w:sz w:val="24"/>
          <w:szCs w:val="24"/>
          <w:lang w:val="en-GB"/>
        </w:rPr>
      </w:pPr>
      <w:r w:rsidRPr="00F21FEB">
        <w:rPr>
          <w:b/>
          <w:i/>
          <w:sz w:val="24"/>
          <w:szCs w:val="24"/>
          <w:lang w:val="en-GB"/>
        </w:rPr>
        <w:t xml:space="preserve">                                 </w:t>
      </w:r>
      <w:r w:rsidR="00C27920" w:rsidRPr="00F21FEB">
        <w:rPr>
          <w:b/>
          <w:i/>
          <w:sz w:val="24"/>
          <w:szCs w:val="24"/>
          <w:lang w:val="en-GB"/>
        </w:rPr>
        <w:t>React</w:t>
      </w:r>
      <w:r w:rsidR="00FE7351" w:rsidRPr="00F21FEB">
        <w:rPr>
          <w:b/>
          <w:i/>
          <w:sz w:val="24"/>
          <w:szCs w:val="24"/>
          <w:lang w:val="en-GB"/>
        </w:rPr>
        <w:t>ion to the keynote speeches</w:t>
      </w:r>
      <w:r w:rsidR="00C27920" w:rsidRPr="00F21FEB">
        <w:rPr>
          <w:b/>
          <w:i/>
          <w:sz w:val="24"/>
          <w:szCs w:val="24"/>
          <w:lang w:val="en-GB"/>
        </w:rPr>
        <w:t xml:space="preserve">: </w:t>
      </w:r>
    </w:p>
    <w:p w14:paraId="448D107D" w14:textId="36C2701D" w:rsidR="008827D3" w:rsidRPr="00F21FEB" w:rsidRDefault="008827D3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Legislative Branch, Philippines</w:t>
      </w:r>
    </w:p>
    <w:p w14:paraId="786AE7E7" w14:textId="77777777" w:rsidR="00FE7351" w:rsidRPr="00F21FEB" w:rsidRDefault="00FE7351" w:rsidP="00AC428B">
      <w:p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ab/>
      </w:r>
      <w:r w:rsidRPr="00F21FEB">
        <w:rPr>
          <w:bCs/>
          <w:iCs/>
          <w:sz w:val="24"/>
          <w:szCs w:val="24"/>
          <w:lang w:val="en-GB"/>
        </w:rPr>
        <w:tab/>
      </w:r>
    </w:p>
    <w:p w14:paraId="0578BE1B" w14:textId="76C9AA6F" w:rsidR="00FE7351" w:rsidRPr="00F21FEB" w:rsidRDefault="00FE7351" w:rsidP="00AC428B">
      <w:p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1320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 xml:space="preserve">        </w:t>
      </w:r>
      <w:r w:rsidR="00AC428B" w:rsidRPr="00F21FEB">
        <w:rPr>
          <w:b/>
          <w:i/>
          <w:sz w:val="24"/>
          <w:szCs w:val="24"/>
          <w:lang w:val="en-GB"/>
        </w:rPr>
        <w:t>S</w:t>
      </w:r>
      <w:r w:rsidRPr="00F21FEB">
        <w:rPr>
          <w:b/>
          <w:i/>
          <w:iCs/>
          <w:sz w:val="24"/>
          <w:szCs w:val="24"/>
          <w:lang w:val="en-GB"/>
        </w:rPr>
        <w:t>peakers</w:t>
      </w:r>
      <w:r w:rsidR="00AC428B" w:rsidRPr="00F21FEB">
        <w:rPr>
          <w:b/>
          <w:i/>
          <w:iCs/>
          <w:sz w:val="24"/>
          <w:szCs w:val="24"/>
          <w:lang w:val="en-GB"/>
        </w:rPr>
        <w:t xml:space="preserve"> con</w:t>
      </w:r>
      <w:r w:rsidRPr="00F21FEB">
        <w:rPr>
          <w:b/>
          <w:i/>
          <w:iCs/>
          <w:sz w:val="24"/>
          <w:szCs w:val="24"/>
          <w:lang w:val="en-GB"/>
        </w:rPr>
        <w:t>t</w:t>
      </w:r>
      <w:r w:rsidR="00AC428B" w:rsidRPr="00F21FEB">
        <w:rPr>
          <w:b/>
          <w:i/>
          <w:iCs/>
          <w:sz w:val="24"/>
          <w:szCs w:val="24"/>
          <w:lang w:val="en-GB"/>
        </w:rPr>
        <w:t>’d</w:t>
      </w:r>
    </w:p>
    <w:p w14:paraId="0F2C52C2" w14:textId="6535305B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Africa</w:t>
      </w:r>
    </w:p>
    <w:p w14:paraId="7EE67ECE" w14:textId="0C12EA37" w:rsidR="003A3FCE" w:rsidRPr="00F21FEB" w:rsidRDefault="00DA2346" w:rsidP="00DA2346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>Rashid Ali Abdallah, Executive Director, AFREC/</w:t>
      </w:r>
      <w:r w:rsidR="003A3FCE" w:rsidRPr="00F21FEB">
        <w:rPr>
          <w:bCs/>
          <w:i/>
          <w:sz w:val="24"/>
          <w:szCs w:val="24"/>
          <w:lang w:val="en-GB"/>
        </w:rPr>
        <w:t>African Union</w:t>
      </w:r>
    </w:p>
    <w:p w14:paraId="2C2E480E" w14:textId="77777777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the EU</w:t>
      </w:r>
    </w:p>
    <w:p w14:paraId="068EF9A9" w14:textId="77777777" w:rsidR="003A3FCE" w:rsidRPr="00F21FEB" w:rsidRDefault="003A3FCE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>Representative from the European Commission</w:t>
      </w:r>
    </w:p>
    <w:p w14:paraId="1B0BFD30" w14:textId="686EEAB7" w:rsidR="003A3FCE" w:rsidRPr="00F21FEB" w:rsidRDefault="003A3FCE" w:rsidP="00B90675">
      <w:pPr>
        <w:pStyle w:val="ListParagraph"/>
        <w:numPr>
          <w:ilvl w:val="0"/>
          <w:numId w:val="21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>Bioenergy regulatory frameworks in the Americas</w:t>
      </w:r>
    </w:p>
    <w:p w14:paraId="35FCD914" w14:textId="6C7FD450" w:rsidR="003A3FCE" w:rsidRPr="00F21FEB" w:rsidRDefault="003A3FCE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sz w:val="24"/>
          <w:szCs w:val="24"/>
          <w:lang w:val="en-GB"/>
        </w:rPr>
      </w:pPr>
      <w:r w:rsidRPr="00F21FEB">
        <w:rPr>
          <w:bCs/>
          <w:i/>
          <w:sz w:val="24"/>
          <w:szCs w:val="24"/>
          <w:lang w:val="en-GB"/>
        </w:rPr>
        <w:t>Representative from the OAS</w:t>
      </w:r>
    </w:p>
    <w:p w14:paraId="0D765344" w14:textId="0ABE87BA" w:rsidR="00AB4175" w:rsidRPr="00F21FEB" w:rsidRDefault="00AB4175" w:rsidP="00B90675">
      <w:pPr>
        <w:pStyle w:val="ListParagraph"/>
        <w:numPr>
          <w:ilvl w:val="0"/>
          <w:numId w:val="14"/>
        </w:numPr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rPr>
          <w:bCs/>
          <w:iCs/>
          <w:sz w:val="24"/>
          <w:szCs w:val="24"/>
          <w:lang w:val="en-GB"/>
        </w:rPr>
      </w:pPr>
      <w:r w:rsidRPr="00F21FEB">
        <w:rPr>
          <w:bCs/>
          <w:iCs/>
          <w:sz w:val="24"/>
          <w:szCs w:val="24"/>
          <w:lang w:val="en-GB"/>
        </w:rPr>
        <w:t xml:space="preserve">The </w:t>
      </w:r>
      <w:r w:rsidR="00130943" w:rsidRPr="00F21FEB">
        <w:rPr>
          <w:bCs/>
          <w:iCs/>
          <w:sz w:val="24"/>
          <w:szCs w:val="24"/>
          <w:lang w:val="en-GB"/>
        </w:rPr>
        <w:t xml:space="preserve">contribution of the </w:t>
      </w:r>
      <w:r w:rsidRPr="00F21FEB">
        <w:rPr>
          <w:bCs/>
          <w:iCs/>
          <w:sz w:val="24"/>
          <w:szCs w:val="24"/>
          <w:lang w:val="en-GB"/>
        </w:rPr>
        <w:t xml:space="preserve">Global </w:t>
      </w:r>
      <w:r w:rsidR="00005A62" w:rsidRPr="00F21FEB">
        <w:rPr>
          <w:bCs/>
          <w:iCs/>
          <w:sz w:val="24"/>
          <w:szCs w:val="24"/>
          <w:lang w:val="en-GB"/>
        </w:rPr>
        <w:t xml:space="preserve">Bioenergy </w:t>
      </w:r>
      <w:r w:rsidR="00130943" w:rsidRPr="00F21FEB">
        <w:rPr>
          <w:bCs/>
          <w:iCs/>
          <w:sz w:val="24"/>
          <w:szCs w:val="24"/>
          <w:lang w:val="en-GB"/>
        </w:rPr>
        <w:t xml:space="preserve">Partnership </w:t>
      </w:r>
      <w:r w:rsidR="00005A62" w:rsidRPr="00F21FEB">
        <w:rPr>
          <w:bCs/>
          <w:iCs/>
          <w:sz w:val="24"/>
          <w:szCs w:val="24"/>
          <w:lang w:val="en-GB"/>
        </w:rPr>
        <w:t>(GBEP),</w:t>
      </w:r>
    </w:p>
    <w:p w14:paraId="1F409ECC" w14:textId="537BE607" w:rsidR="00AB4175" w:rsidRPr="00F21FEB" w:rsidRDefault="00130943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/>
          <w:iCs/>
          <w:sz w:val="24"/>
          <w:szCs w:val="24"/>
          <w:lang w:val="en-GB"/>
        </w:rPr>
      </w:pPr>
      <w:r w:rsidRPr="00F21FEB">
        <w:rPr>
          <w:bCs/>
          <w:i/>
          <w:iCs/>
          <w:sz w:val="24"/>
          <w:szCs w:val="24"/>
          <w:lang w:val="en-GB"/>
        </w:rPr>
        <w:t xml:space="preserve">Maria </w:t>
      </w:r>
      <w:r w:rsidR="00AB4175" w:rsidRPr="00F21FEB">
        <w:rPr>
          <w:bCs/>
          <w:i/>
          <w:iCs/>
          <w:sz w:val="24"/>
          <w:szCs w:val="24"/>
          <w:lang w:val="en-GB"/>
        </w:rPr>
        <w:t xml:space="preserve">Michela Morese, Executive </w:t>
      </w:r>
      <w:r w:rsidRPr="00F21FEB">
        <w:rPr>
          <w:bCs/>
          <w:i/>
          <w:iCs/>
          <w:sz w:val="24"/>
          <w:szCs w:val="24"/>
          <w:lang w:val="en-GB"/>
        </w:rPr>
        <w:t>Secretary,</w:t>
      </w:r>
      <w:r w:rsidR="00AB4175" w:rsidRPr="00F21FEB">
        <w:rPr>
          <w:bCs/>
          <w:i/>
          <w:iCs/>
          <w:sz w:val="24"/>
          <w:szCs w:val="24"/>
          <w:lang w:val="en-GB"/>
        </w:rPr>
        <w:t xml:space="preserve"> GBEP</w:t>
      </w:r>
    </w:p>
    <w:p w14:paraId="1B4D122E" w14:textId="77777777" w:rsidR="00B90675" w:rsidRPr="00F21FEB" w:rsidRDefault="00B90675" w:rsidP="00B90675">
      <w:pPr>
        <w:pStyle w:val="ListParagraph"/>
        <w:tabs>
          <w:tab w:val="left" w:pos="-1440"/>
          <w:tab w:val="left" w:pos="-720"/>
          <w:tab w:val="left" w:pos="720"/>
          <w:tab w:val="left" w:pos="1320"/>
          <w:tab w:val="left" w:pos="2160"/>
          <w:tab w:val="left" w:pos="7200"/>
        </w:tabs>
        <w:spacing w:after="0" w:line="240" w:lineRule="auto"/>
        <w:ind w:left="2520"/>
        <w:rPr>
          <w:bCs/>
          <w:iCs/>
          <w:sz w:val="24"/>
          <w:szCs w:val="24"/>
          <w:lang w:val="en-GB"/>
        </w:rPr>
      </w:pPr>
    </w:p>
    <w:p w14:paraId="7294422C" w14:textId="346FB217" w:rsidR="001148E2" w:rsidRPr="00F21FEB" w:rsidRDefault="00693641" w:rsidP="00693641">
      <w:pPr>
        <w:tabs>
          <w:tab w:val="left" w:pos="1800"/>
        </w:tabs>
        <w:spacing w:after="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12.30 – 14.00</w:t>
      </w:r>
      <w:r w:rsidR="00AC5F0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ab/>
      </w:r>
      <w:r w:rsidR="007518F8" w:rsidRPr="00F21FEB"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>Lunch</w:t>
      </w:r>
    </w:p>
    <w:p w14:paraId="3CBB8CF1" w14:textId="77777777" w:rsidR="0021384C" w:rsidRPr="00F21FEB" w:rsidRDefault="0021384C" w:rsidP="00B90675">
      <w:pPr>
        <w:tabs>
          <w:tab w:val="left" w:pos="1890"/>
        </w:tabs>
        <w:spacing w:after="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</w:p>
    <w:p w14:paraId="24589D8F" w14:textId="47821A95" w:rsidR="009006AC" w:rsidRPr="00F21FEB" w:rsidRDefault="0021384C" w:rsidP="00B90675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4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69364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 – 1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5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3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3A3FCE" w:rsidRPr="00F21FEB">
        <w:rPr>
          <w:rFonts w:asciiTheme="minorHAnsi" w:hAnsiTheme="minorHAnsi" w:cstheme="majorBidi"/>
          <w:b/>
          <w:bCs/>
          <w:sz w:val="24"/>
          <w:szCs w:val="24"/>
          <w:lang w:val="en-US"/>
        </w:rPr>
        <w:t>Exchange of experiences and opportunities on liquid biofuels</w:t>
      </w:r>
    </w:p>
    <w:p w14:paraId="13060377" w14:textId="641D9792" w:rsidR="00F827F0" w:rsidRPr="00F21FEB" w:rsidRDefault="00B90675" w:rsidP="00DA2346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Moderator: </w:t>
      </w:r>
      <w:r w:rsidR="00DA2346"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Rosemarie Gumera, Philippine Sugar Regulatory Administration</w:t>
      </w:r>
    </w:p>
    <w:p w14:paraId="634F8CC9" w14:textId="4F87A9DC" w:rsidR="00C97FDA" w:rsidRPr="00F21FEB" w:rsidRDefault="00C97FDA" w:rsidP="00AC428B">
      <w:pPr>
        <w:pStyle w:val="ListParagraph"/>
        <w:numPr>
          <w:ilvl w:val="0"/>
          <w:numId w:val="21"/>
        </w:numPr>
        <w:spacing w:after="0"/>
        <w:rPr>
          <w:rFonts w:cstheme="majorBidi"/>
          <w:i/>
          <w:iCs/>
          <w:sz w:val="24"/>
          <w:szCs w:val="24"/>
          <w:lang w:val="en-GB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The experience in the Philippines</w:t>
      </w:r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, Mr. Renato </w:t>
      </w:r>
      <w:proofErr w:type="spellStart"/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>Cabati</w:t>
      </w:r>
      <w:proofErr w:type="spellEnd"/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, EPAP and  </w:t>
      </w:r>
      <w:r w:rsidR="002354B3"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 xml:space="preserve">Mr. </w:t>
      </w:r>
      <w:r w:rsidRPr="00F21FEB">
        <w:rPr>
          <w:rFonts w:eastAsia="Arial Unicode MS" w:cstheme="majorBidi"/>
          <w:i/>
          <w:iCs/>
          <w:color w:val="000000"/>
          <w:sz w:val="24"/>
          <w:szCs w:val="24"/>
          <w:u w:color="000000"/>
          <w:lang w:val="en-GB" w:eastAsia="pt-BR"/>
        </w:rPr>
        <w:t>Jun Lao, TPBA</w:t>
      </w:r>
    </w:p>
    <w:p w14:paraId="02F4F426" w14:textId="05DFD89A" w:rsidR="00B90675" w:rsidRPr="00F21FEB" w:rsidRDefault="00B90675" w:rsidP="002354B3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Thailand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M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r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.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Rangsit</w:t>
      </w:r>
      <w:proofErr w:type="spellEnd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Hiangrat</w:t>
      </w:r>
      <w:proofErr w:type="spellEnd"/>
      <w:r w:rsidR="00B03305">
        <w:rPr>
          <w:rFonts w:asciiTheme="minorHAnsi" w:hAnsiTheme="minorHAnsi" w:cstheme="majorBidi"/>
          <w:i/>
          <w:iCs/>
          <w:sz w:val="24"/>
          <w:szCs w:val="24"/>
          <w:lang w:val="en-GB"/>
        </w:rPr>
        <w:t>,</w:t>
      </w:r>
      <w:r w:rsidR="00853BF5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="00AC428B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Director General</w:t>
      </w:r>
      <w:r w:rsidR="002354B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Sugar Millers Association, Thailand</w:t>
      </w:r>
      <w:r w:rsidR="002354B3" w:rsidRPr="00F21FEB">
        <w:rPr>
          <w:rFonts w:ascii="Georgia" w:hAnsi="Georgia"/>
          <w:color w:val="003333"/>
          <w:sz w:val="36"/>
          <w:szCs w:val="36"/>
        </w:rPr>
        <w:t xml:space="preserve">  </w:t>
      </w:r>
    </w:p>
    <w:p w14:paraId="39DEBF51" w14:textId="3B35A960" w:rsidR="006C4403" w:rsidRPr="00F21FEB" w:rsidRDefault="00B90675" w:rsidP="006C4403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Ind</w:t>
      </w:r>
      <w:r w:rsidR="006C4403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onesia, </w:t>
      </w:r>
      <w:r w:rsidR="006C4403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Elis Heviati, </w:t>
      </w:r>
      <w:r w:rsidR="00DB72AD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Ministry of Energy and Mineral Resources, Indonesia</w:t>
      </w:r>
    </w:p>
    <w:p w14:paraId="1CA7AF32" w14:textId="36D67199" w:rsidR="00B90675" w:rsidRPr="00F21FEB" w:rsidRDefault="00B90675" w:rsidP="00AC428B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in Brazil</w:t>
      </w:r>
      <w:r w:rsidR="00DA2346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, </w:t>
      </w:r>
      <w:r w:rsidR="00DA2346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Renato Godinho, </w:t>
      </w:r>
      <w:r w:rsidR="002D000D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Ministry of External Relations, Brazil</w:t>
      </w:r>
    </w:p>
    <w:p w14:paraId="73FB3B33" w14:textId="77777777" w:rsidR="002C5922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Biofuel policies in the U.S.A. supporting market development and research,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Fahran Robb, Department of Agriculture, U.S.A. </w:t>
      </w:r>
    </w:p>
    <w:p w14:paraId="2DE9BE3B" w14:textId="77777777" w:rsidR="002354B3" w:rsidRPr="00F21FEB" w:rsidRDefault="002354B3" w:rsidP="00B9067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</w:p>
    <w:p w14:paraId="68BFA121" w14:textId="08ADA9B5" w:rsidR="0021384C" w:rsidRPr="00F21FEB" w:rsidRDefault="0021384C" w:rsidP="00B90675">
      <w:pPr>
        <w:pStyle w:val="Body1"/>
        <w:tabs>
          <w:tab w:val="left" w:pos="1800"/>
        </w:tabs>
        <w:rPr>
          <w:rFonts w:asciiTheme="minorHAnsi" w:hAnsiTheme="minorHAnsi" w:cstheme="majorBidi"/>
          <w:b/>
          <w:b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5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3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16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3A3FCE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726FF1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7518F8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1A9551F9" w14:textId="77777777" w:rsidR="00600AFA" w:rsidRPr="00F21FEB" w:rsidRDefault="00600AFA" w:rsidP="00B9067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</w:p>
    <w:p w14:paraId="740B9CB3" w14:textId="6A85F862" w:rsidR="00CA17FF" w:rsidRPr="00F21FEB" w:rsidRDefault="003A3FCE" w:rsidP="00B90675">
      <w:pPr>
        <w:pStyle w:val="Body1"/>
        <w:ind w:left="1800" w:hanging="1800"/>
        <w:rPr>
          <w:rFonts w:asciiTheme="minorHAnsi" w:hAnsiTheme="minorHAnsi" w:cstheme="majorBidi"/>
          <w:b/>
          <w:b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16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</w:t>
      </w:r>
      <w:r w:rsidR="0006439E" w:rsidRPr="00F21FEB">
        <w:rPr>
          <w:rFonts w:asciiTheme="minorHAnsi" w:hAnsiTheme="minorHAnsi" w:cstheme="majorBidi"/>
          <w:sz w:val="24"/>
          <w:szCs w:val="24"/>
          <w:lang w:val="en-GB"/>
        </w:rPr>
        <w:t>7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>.</w:t>
      </w:r>
      <w:r w:rsidR="00B90675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>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7518F8" w:rsidRPr="00F21FEB">
        <w:rPr>
          <w:rFonts w:asciiTheme="minorHAnsi" w:hAnsiTheme="minorHAnsi" w:cstheme="majorBidi"/>
          <w:b/>
          <w:bCs/>
          <w:sz w:val="24"/>
          <w:szCs w:val="24"/>
          <w:lang w:val="en-US"/>
        </w:rPr>
        <w:t>Exchange of experiences and opportunities on liquid biofuels</w:t>
      </w:r>
      <w:r w:rsidR="007518F8" w:rsidRPr="00F21FEB">
        <w:rPr>
          <w:rFonts w:asciiTheme="minorHAnsi" w:hAnsiTheme="minorHAnsi" w:cstheme="majorBidi"/>
          <w:b/>
          <w:sz w:val="24"/>
          <w:szCs w:val="24"/>
          <w:lang w:val="en-GB"/>
        </w:rPr>
        <w:t xml:space="preserve"> </w:t>
      </w:r>
      <w:r w:rsidR="00B90675" w:rsidRPr="00F21FEB">
        <w:rPr>
          <w:rFonts w:asciiTheme="minorHAnsi" w:hAnsiTheme="minorHAnsi" w:cstheme="majorBidi"/>
          <w:b/>
          <w:sz w:val="24"/>
          <w:szCs w:val="24"/>
          <w:lang w:val="en-GB"/>
        </w:rPr>
        <w:t>(cont’d)</w:t>
      </w:r>
    </w:p>
    <w:p w14:paraId="114442FB" w14:textId="4A360974" w:rsidR="001B7419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Sharing experience on </w:t>
      </w:r>
      <w:r w:rsidR="001B7419" w:rsidRPr="00F21FEB">
        <w:rPr>
          <w:rFonts w:asciiTheme="minorHAnsi" w:hAnsiTheme="minorHAnsi" w:cstheme="majorBidi"/>
          <w:sz w:val="24"/>
          <w:szCs w:val="24"/>
          <w:lang w:val="en-GB"/>
        </w:rPr>
        <w:t>Oil Refining, High Octane and Ethanol Blends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Representative 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from Flint or oil refinery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(tbc)</w:t>
      </w:r>
    </w:p>
    <w:p w14:paraId="63F2A5BA" w14:textId="3914EC97" w:rsidR="001F7E1A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The experience of POET,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Bob Casper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Chief Commercial Officer, POET and/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or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the experience of the 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California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Road Board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on</w:t>
      </w:r>
      <w:r w:rsidR="001F7E1A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Fuel Blends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Representative from the California Road Board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</w:p>
    <w:p w14:paraId="1A387B8D" w14:textId="103AFA16" w:rsidR="001F7E1A" w:rsidRPr="00F21FEB" w:rsidRDefault="001F7E1A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European Standards on Biofuel Blends</w:t>
      </w:r>
      <w:r w:rsidR="002C5922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Representative from the </w:t>
      </w:r>
      <w:r w:rsidR="001B7419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EU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</w:t>
      </w:r>
    </w:p>
    <w:p w14:paraId="66837EB2" w14:textId="45363350" w:rsidR="00ED3798" w:rsidRPr="00F21FEB" w:rsidRDefault="002C5922" w:rsidP="002C5922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Experience on </w:t>
      </w:r>
      <w:r w:rsidR="00ED379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Marine Vessels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– the role of biofuels, Representative from </w:t>
      </w:r>
      <w:r w:rsidR="00ED379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IMO </w:t>
      </w:r>
    </w:p>
    <w:p w14:paraId="4A5EC811" w14:textId="77777777" w:rsidR="002D000D" w:rsidRPr="00F21FEB" w:rsidRDefault="002D000D" w:rsidP="002D000D">
      <w:pPr>
        <w:pStyle w:val="Body1"/>
        <w:numPr>
          <w:ilvl w:val="0"/>
          <w:numId w:val="21"/>
        </w:numPr>
        <w:tabs>
          <w:tab w:val="left" w:pos="1800"/>
        </w:tabs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Q&amp;A session</w:t>
      </w:r>
    </w:p>
    <w:p w14:paraId="3C2904BE" w14:textId="77777777" w:rsidR="00A669D7" w:rsidRPr="00F21FEB" w:rsidRDefault="00A669D7" w:rsidP="00B90675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0D1BA4A2" w14:textId="3496BB70" w:rsidR="009010EF" w:rsidRPr="00F21FEB" w:rsidRDefault="009010EF" w:rsidP="002C5922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50C6DED5" w14:textId="77777777" w:rsidR="009010EF" w:rsidRPr="00F21FEB" w:rsidRDefault="009010EF" w:rsidP="00130943">
      <w:pPr>
        <w:pStyle w:val="Body1"/>
        <w:tabs>
          <w:tab w:val="left" w:pos="1800"/>
        </w:tabs>
        <w:ind w:left="2160"/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</w:p>
    <w:p w14:paraId="304880E0" w14:textId="0CE3785F" w:rsidR="007B3924" w:rsidRPr="00F21FEB" w:rsidRDefault="003B6D44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b/>
          <w:sz w:val="24"/>
          <w:lang w:val="en-GB"/>
        </w:rPr>
        <w:t xml:space="preserve">Wednesday, </w:t>
      </w:r>
      <w:r w:rsidR="00807BDF" w:rsidRPr="00F21FEB">
        <w:rPr>
          <w:rFonts w:asciiTheme="minorHAnsi" w:hAnsiTheme="minorHAnsi"/>
          <w:b/>
          <w:sz w:val="24"/>
          <w:lang w:val="en-GB"/>
        </w:rPr>
        <w:t>26 June 2019</w:t>
      </w:r>
    </w:p>
    <w:p w14:paraId="70760530" w14:textId="77777777" w:rsidR="00274C05" w:rsidRPr="00F21FEB" w:rsidRDefault="00274C05" w:rsidP="006643FA">
      <w:pPr>
        <w:pStyle w:val="Body1"/>
        <w:tabs>
          <w:tab w:val="left" w:pos="1843"/>
        </w:tabs>
        <w:jc w:val="both"/>
        <w:rPr>
          <w:rFonts w:asciiTheme="minorHAnsi" w:hAnsiTheme="minorHAnsi"/>
          <w:b/>
          <w:sz w:val="24"/>
          <w:szCs w:val="24"/>
          <w:lang w:val="en-GB"/>
        </w:rPr>
      </w:pPr>
    </w:p>
    <w:p w14:paraId="54EE4980" w14:textId="15A17B20" w:rsidR="0021384C" w:rsidRPr="00F21FEB" w:rsidRDefault="007B3924" w:rsidP="00726A76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lang w:val="en-GB"/>
        </w:rPr>
        <w:t>09.</w:t>
      </w:r>
      <w:r w:rsidR="002D000D" w:rsidRPr="00F21FEB">
        <w:rPr>
          <w:rFonts w:asciiTheme="minorHAnsi" w:hAnsiTheme="minorHAnsi"/>
          <w:sz w:val="24"/>
          <w:lang w:val="en-GB"/>
        </w:rPr>
        <w:t>0</w:t>
      </w:r>
      <w:r w:rsidRPr="00F21FEB">
        <w:rPr>
          <w:rFonts w:asciiTheme="minorHAnsi" w:hAnsiTheme="minorHAnsi"/>
          <w:sz w:val="24"/>
          <w:lang w:val="en-GB"/>
        </w:rPr>
        <w:t>0 – 10.</w:t>
      </w:r>
      <w:r w:rsidR="002D000D" w:rsidRPr="00F21FEB">
        <w:rPr>
          <w:rFonts w:asciiTheme="minorHAnsi" w:hAnsiTheme="minorHAnsi"/>
          <w:sz w:val="24"/>
          <w:lang w:val="en-GB"/>
        </w:rPr>
        <w:t>30</w:t>
      </w:r>
      <w:r w:rsidRPr="00F21FEB">
        <w:rPr>
          <w:rFonts w:asciiTheme="minorHAnsi" w:hAnsiTheme="minorHAnsi"/>
          <w:b/>
          <w:sz w:val="24"/>
          <w:lang w:val="en-GB"/>
        </w:rPr>
        <w:t xml:space="preserve"> </w:t>
      </w:r>
      <w:r w:rsidRPr="00F21FEB">
        <w:rPr>
          <w:rFonts w:asciiTheme="minorHAnsi" w:hAnsiTheme="minorHAnsi"/>
          <w:b/>
          <w:sz w:val="24"/>
          <w:lang w:val="en-GB"/>
        </w:rPr>
        <w:tab/>
      </w:r>
      <w:r w:rsidR="00CA3FA8" w:rsidRPr="00F21FEB">
        <w:rPr>
          <w:rFonts w:asciiTheme="minorHAnsi" w:hAnsiTheme="minorHAnsi"/>
          <w:b/>
          <w:sz w:val="24"/>
          <w:szCs w:val="24"/>
          <w:lang w:val="en-US"/>
        </w:rPr>
        <w:t>Exchange of experiences and opportunities on biogas</w:t>
      </w:r>
      <w:r w:rsidR="00E6265A" w:rsidRPr="00F21FEB">
        <w:rPr>
          <w:rFonts w:asciiTheme="minorHAnsi" w:hAnsiTheme="minorHAnsi"/>
          <w:b/>
          <w:sz w:val="24"/>
          <w:szCs w:val="24"/>
          <w:lang w:val="en-US"/>
        </w:rPr>
        <w:t xml:space="preserve">, </w:t>
      </w:r>
      <w:proofErr w:type="spellStart"/>
      <w:r w:rsidR="00CA3FA8" w:rsidRPr="00F21FEB">
        <w:rPr>
          <w:rFonts w:asciiTheme="minorHAnsi" w:hAnsiTheme="minorHAnsi"/>
          <w:b/>
          <w:sz w:val="24"/>
          <w:szCs w:val="24"/>
          <w:lang w:val="en-US"/>
        </w:rPr>
        <w:t>biomethane</w:t>
      </w:r>
      <w:proofErr w:type="spellEnd"/>
      <w:r w:rsidR="00E6265A" w:rsidRPr="00F21FEB">
        <w:rPr>
          <w:rFonts w:asciiTheme="minorHAnsi" w:hAnsiTheme="minorHAnsi"/>
          <w:b/>
          <w:sz w:val="24"/>
          <w:szCs w:val="24"/>
          <w:lang w:val="en-US"/>
        </w:rPr>
        <w:t xml:space="preserve"> and waste-to-energy</w:t>
      </w:r>
    </w:p>
    <w:p w14:paraId="545407A4" w14:textId="049BCD91" w:rsidR="00807BDF" w:rsidRPr="00F21FEB" w:rsidRDefault="00A31B16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 w:cstheme="majorBid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M</w:t>
      </w:r>
      <w:r w:rsidR="00A160A5" w:rsidRPr="00F21FEB">
        <w:rPr>
          <w:rFonts w:asciiTheme="minorHAnsi" w:hAnsiTheme="minorHAnsi"/>
          <w:i/>
          <w:sz w:val="24"/>
          <w:szCs w:val="24"/>
          <w:lang w:val="en-GB"/>
        </w:rPr>
        <w:t>odera</w:t>
      </w:r>
      <w:r w:rsidR="00CA3FA8" w:rsidRPr="00F21FEB">
        <w:rPr>
          <w:rFonts w:asciiTheme="minorHAnsi" w:hAnsiTheme="minorHAnsi"/>
          <w:i/>
          <w:sz w:val="24"/>
          <w:szCs w:val="24"/>
          <w:lang w:val="en-GB"/>
        </w:rPr>
        <w:t>t</w:t>
      </w:r>
      <w:r w:rsidR="00A160A5" w:rsidRPr="00F21FEB">
        <w:rPr>
          <w:rFonts w:asciiTheme="minorHAnsi" w:hAnsiTheme="minorHAnsi"/>
          <w:i/>
          <w:sz w:val="24"/>
          <w:szCs w:val="24"/>
          <w:lang w:val="en-GB"/>
        </w:rPr>
        <w:t>or:</w:t>
      </w:r>
      <w:r w:rsidR="00681A92" w:rsidRPr="00F21FEB">
        <w:rPr>
          <w:rFonts w:asciiTheme="minorHAnsi" w:hAnsiTheme="minorHAnsi"/>
          <w:i/>
          <w:sz w:val="24"/>
          <w:szCs w:val="24"/>
          <w:lang w:val="en-GB"/>
        </w:rPr>
        <w:t xml:space="preserve">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Dr.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Bernardo D.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Tadeo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President Full Advantage </w:t>
      </w:r>
      <w:proofErr w:type="spell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Phils</w:t>
      </w:r>
      <w:proofErr w:type="spell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.</w:t>
      </w:r>
      <w:proofErr w:type="gramStart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</w:t>
      </w:r>
      <w:r w:rsidR="003D35DA" w:rsidRPr="00F21FEB">
        <w:rPr>
          <w:rFonts w:asciiTheme="minorHAnsi" w:hAnsiTheme="minorHAnsi" w:cstheme="majorBidi"/>
          <w:i/>
          <w:iCs/>
          <w:sz w:val="24"/>
          <w:szCs w:val="24"/>
          <w:lang w:val="en-GB" w:eastAsia="zh-CN"/>
        </w:rPr>
        <w:t xml:space="preserve"> </w:t>
      </w:r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International</w:t>
      </w:r>
      <w:proofErr w:type="gramEnd"/>
      <w:r w:rsidR="00A71D1C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, Inc.</w:t>
      </w:r>
    </w:p>
    <w:p w14:paraId="5D626A6C" w14:textId="77777777" w:rsidR="00AC428B" w:rsidRPr="00F21FEB" w:rsidRDefault="00AC428B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</w:p>
    <w:p w14:paraId="6DA90B32" w14:textId="0332E4DB" w:rsidR="003D35DA" w:rsidRPr="00F21FEB" w:rsidRDefault="003D35DA" w:rsidP="00AC428B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Keynote speakers</w:t>
      </w:r>
    </w:p>
    <w:p w14:paraId="139B4C47" w14:textId="408C7D36" w:rsidR="00E6265A" w:rsidRPr="00F21FEB" w:rsidRDefault="00CA3FA8" w:rsidP="003D35DA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</w:t>
      </w:r>
      <w:r w:rsidR="00807BDF" w:rsidRPr="00F21FEB">
        <w:rPr>
          <w:rFonts w:asciiTheme="minorHAnsi" w:hAnsiTheme="minorHAnsi"/>
          <w:sz w:val="24"/>
          <w:szCs w:val="24"/>
          <w:lang w:val="en-GB"/>
        </w:rPr>
        <w:t xml:space="preserve">of the </w:t>
      </w:r>
      <w:r w:rsidR="003D35DA" w:rsidRPr="00F21FEB">
        <w:rPr>
          <w:rFonts w:asciiTheme="minorHAnsi" w:hAnsiTheme="minorHAnsi"/>
          <w:sz w:val="24"/>
          <w:szCs w:val="24"/>
          <w:lang w:val="en-GB" w:eastAsia="zh-CN"/>
        </w:rPr>
        <w:t xml:space="preserve">Austrian technology on MSW in the </w:t>
      </w:r>
      <w:r w:rsidR="00807BDF" w:rsidRPr="00F21FEB">
        <w:rPr>
          <w:rFonts w:asciiTheme="minorHAnsi" w:hAnsiTheme="minorHAnsi"/>
          <w:sz w:val="24"/>
          <w:szCs w:val="24"/>
          <w:lang w:val="en-GB"/>
        </w:rPr>
        <w:t>Philippines</w:t>
      </w:r>
      <w:r w:rsidR="003D35DA" w:rsidRPr="00F21FEB">
        <w:rPr>
          <w:rFonts w:asciiTheme="minorHAnsi" w:hAnsiTheme="minorHAnsi"/>
          <w:sz w:val="24"/>
          <w:szCs w:val="24"/>
          <w:lang w:val="en-GB"/>
        </w:rPr>
        <w:t xml:space="preserve">, </w:t>
      </w:r>
      <w:r w:rsidR="003D35DA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Representative from </w:t>
      </w:r>
      <w:r w:rsidR="00E6265A" w:rsidRPr="00F21FEB">
        <w:rPr>
          <w:rFonts w:asciiTheme="minorHAnsi" w:hAnsiTheme="minorHAnsi"/>
          <w:i/>
          <w:iCs/>
          <w:sz w:val="24"/>
          <w:szCs w:val="24"/>
          <w:lang w:val="en-GB"/>
        </w:rPr>
        <w:t>FDR Cebu</w:t>
      </w:r>
      <w:r w:rsidR="00E6265A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14:paraId="545D9FFB" w14:textId="52E2CC16" w:rsidR="00853BF5" w:rsidRPr="00F21FEB" w:rsidRDefault="00807BDF" w:rsidP="00853BF5">
      <w:pPr>
        <w:pStyle w:val="ListParagraph"/>
        <w:numPr>
          <w:ilvl w:val="0"/>
          <w:numId w:val="7"/>
        </w:numPr>
        <w:spacing w:after="0" w:line="256" w:lineRule="auto"/>
        <w:jc w:val="left"/>
        <w:rPr>
          <w:rFonts w:cstheme="minorHAnsi"/>
          <w:bCs/>
          <w:i/>
          <w:iCs/>
          <w:sz w:val="24"/>
          <w:szCs w:val="24"/>
        </w:rPr>
      </w:pPr>
      <w:r w:rsidRPr="00F21FEB">
        <w:rPr>
          <w:sz w:val="24"/>
          <w:szCs w:val="24"/>
          <w:lang w:val="en-GB"/>
        </w:rPr>
        <w:t>The experience of Viet Nam</w:t>
      </w:r>
      <w:r w:rsidR="00853BF5" w:rsidRPr="00F21FEB">
        <w:rPr>
          <w:sz w:val="24"/>
          <w:szCs w:val="24"/>
          <w:lang w:val="en-GB"/>
        </w:rPr>
        <w:t xml:space="preserve">, </w:t>
      </w:r>
      <w:r w:rsidR="00853BF5" w:rsidRPr="00F21FEB">
        <w:rPr>
          <w:rFonts w:cstheme="minorHAnsi"/>
          <w:bCs/>
          <w:i/>
          <w:iCs/>
          <w:sz w:val="24"/>
          <w:szCs w:val="24"/>
        </w:rPr>
        <w:t>Dr. Pham Quang Ha, Vietnam Academy of Agricultural Sciences (VAAS)</w:t>
      </w:r>
    </w:p>
    <w:p w14:paraId="61BC43ED" w14:textId="3F7B4758" w:rsidR="00203B6A" w:rsidRPr="00F21FEB" w:rsidRDefault="003D35DA" w:rsidP="003D35DA">
      <w:pPr>
        <w:pStyle w:val="ListParagraph"/>
        <w:numPr>
          <w:ilvl w:val="0"/>
          <w:numId w:val="7"/>
        </w:numPr>
        <w:spacing w:after="0" w:line="256" w:lineRule="auto"/>
        <w:jc w:val="left"/>
        <w:rPr>
          <w:rFonts w:cstheme="minorHAnsi"/>
          <w:bCs/>
          <w:i/>
          <w:iCs/>
          <w:sz w:val="24"/>
          <w:szCs w:val="24"/>
        </w:rPr>
      </w:pPr>
      <w:r w:rsidRPr="00F21FEB">
        <w:rPr>
          <w:sz w:val="24"/>
          <w:szCs w:val="24"/>
          <w:lang w:val="en-GB"/>
        </w:rPr>
        <w:t xml:space="preserve">The experience of </w:t>
      </w:r>
      <w:r w:rsidR="00203B6A" w:rsidRPr="00F21FEB">
        <w:rPr>
          <w:sz w:val="24"/>
          <w:szCs w:val="24"/>
          <w:lang w:val="en-GB"/>
        </w:rPr>
        <w:t>Germany</w:t>
      </w:r>
      <w:r w:rsidR="00AC428B" w:rsidRPr="00F21FEB">
        <w:rPr>
          <w:sz w:val="24"/>
          <w:szCs w:val="24"/>
          <w:lang w:val="en-GB"/>
        </w:rPr>
        <w:t xml:space="preserve">, </w:t>
      </w:r>
      <w:r w:rsidR="00AC428B" w:rsidRPr="00F21FEB">
        <w:rPr>
          <w:i/>
          <w:iCs/>
          <w:sz w:val="24"/>
          <w:szCs w:val="24"/>
          <w:lang w:val="en-GB"/>
        </w:rPr>
        <w:t>Representative fro</w:t>
      </w:r>
      <w:r w:rsidRPr="00F21FEB">
        <w:rPr>
          <w:i/>
          <w:iCs/>
          <w:sz w:val="24"/>
          <w:szCs w:val="24"/>
          <w:lang w:val="en-GB"/>
        </w:rPr>
        <w:t>m Germany</w:t>
      </w:r>
    </w:p>
    <w:p w14:paraId="1602A8F4" w14:textId="77777777" w:rsidR="003D35DA" w:rsidRPr="00F21FEB" w:rsidRDefault="003D35DA" w:rsidP="00AC428B">
      <w:pPr>
        <w:spacing w:after="0" w:line="256" w:lineRule="auto"/>
        <w:ind w:left="1800"/>
        <w:jc w:val="left"/>
        <w:rPr>
          <w:rFonts w:cstheme="minorHAnsi"/>
          <w:bCs/>
          <w:i/>
          <w:iCs/>
          <w:sz w:val="24"/>
          <w:szCs w:val="24"/>
        </w:rPr>
      </w:pPr>
    </w:p>
    <w:p w14:paraId="79078D3A" w14:textId="4F598538" w:rsidR="00203B6A" w:rsidRPr="00F21FEB" w:rsidRDefault="00203B6A" w:rsidP="00AC428B">
      <w:pPr>
        <w:spacing w:after="0" w:line="256" w:lineRule="auto"/>
        <w:ind w:left="1800"/>
        <w:jc w:val="left"/>
        <w:rPr>
          <w:rFonts w:cstheme="minorHAnsi"/>
          <w:b/>
          <w:i/>
          <w:iCs/>
          <w:sz w:val="24"/>
          <w:szCs w:val="24"/>
        </w:rPr>
      </w:pPr>
      <w:r w:rsidRPr="00F21FEB">
        <w:rPr>
          <w:rFonts w:cstheme="minorHAnsi"/>
          <w:b/>
          <w:i/>
          <w:iCs/>
          <w:sz w:val="24"/>
          <w:szCs w:val="24"/>
        </w:rPr>
        <w:t>React</w:t>
      </w:r>
      <w:r w:rsidR="003D35DA" w:rsidRPr="00F21FEB">
        <w:rPr>
          <w:rFonts w:cstheme="minorHAnsi"/>
          <w:b/>
          <w:i/>
          <w:iCs/>
          <w:sz w:val="24"/>
          <w:szCs w:val="24"/>
        </w:rPr>
        <w:t>ions to the keynote speakers</w:t>
      </w:r>
      <w:r w:rsidRPr="00F21FEB">
        <w:rPr>
          <w:rFonts w:cstheme="minorHAnsi"/>
          <w:b/>
          <w:i/>
          <w:iCs/>
          <w:sz w:val="24"/>
          <w:szCs w:val="24"/>
        </w:rPr>
        <w:t xml:space="preserve">: </w:t>
      </w:r>
    </w:p>
    <w:p w14:paraId="10E15D26" w14:textId="547DBFB7" w:rsidR="00A71D1C" w:rsidRPr="00F21FEB" w:rsidRDefault="00A71D1C" w:rsidP="00807BDF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DENR-EMB, Philippines</w:t>
      </w:r>
    </w:p>
    <w:p w14:paraId="7730A39F" w14:textId="02D05EA5" w:rsidR="00A71D1C" w:rsidRPr="00F21FEB" w:rsidRDefault="00A71D1C" w:rsidP="00807BDF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Representative from Civil Society/NGO, Philippines</w:t>
      </w:r>
    </w:p>
    <w:p w14:paraId="3592A2FA" w14:textId="77777777" w:rsidR="003D35DA" w:rsidRPr="00F21FEB" w:rsidRDefault="003D35DA" w:rsidP="00AC428B">
      <w:pPr>
        <w:pStyle w:val="Body1"/>
        <w:tabs>
          <w:tab w:val="left" w:pos="1800"/>
        </w:tabs>
        <w:rPr>
          <w:rFonts w:asciiTheme="minorHAnsi" w:hAnsiTheme="minorHAnsi"/>
          <w:sz w:val="24"/>
          <w:szCs w:val="24"/>
          <w:lang w:val="en-GB"/>
        </w:rPr>
      </w:pPr>
    </w:p>
    <w:p w14:paraId="21F77EDD" w14:textId="5FD083F0" w:rsidR="003D35DA" w:rsidRPr="00F21FEB" w:rsidRDefault="00AC428B" w:rsidP="003D35DA">
      <w:pPr>
        <w:pStyle w:val="Body1"/>
        <w:tabs>
          <w:tab w:val="left" w:pos="1800"/>
        </w:tabs>
        <w:ind w:left="1800"/>
        <w:jc w:val="both"/>
        <w:rPr>
          <w:rFonts w:asciiTheme="minorHAnsi" w:hAnsiTheme="minorHAnsi"/>
          <w:b/>
          <w:bCs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lastRenderedPageBreak/>
        <w:t>S</w:t>
      </w:r>
      <w:r w:rsidR="003D35DA"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peakers cont’</w:t>
      </w:r>
      <w:r w:rsidRPr="00F21FEB">
        <w:rPr>
          <w:rFonts w:asciiTheme="minorHAnsi" w:hAnsiTheme="minorHAnsi"/>
          <w:b/>
          <w:bCs/>
          <w:i/>
          <w:sz w:val="24"/>
          <w:szCs w:val="24"/>
          <w:lang w:val="en-GB"/>
        </w:rPr>
        <w:t>d</w:t>
      </w:r>
    </w:p>
    <w:p w14:paraId="14CE7B02" w14:textId="2D6D1D74" w:rsidR="00807BDF" w:rsidRPr="00F21FEB" w:rsidRDefault="00807BDF" w:rsidP="00AC428B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experience of China</w:t>
      </w:r>
      <w:r w:rsidR="002D000D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3D35DA" w:rsidRPr="00F21FEB">
        <w:rPr>
          <w:rFonts w:asciiTheme="minorHAnsi" w:hAnsiTheme="minorHAnsi"/>
          <w:sz w:val="24"/>
          <w:szCs w:val="24"/>
          <w:lang w:val="en-GB"/>
        </w:rPr>
        <w:t xml:space="preserve">on biogas technologies, </w:t>
      </w:r>
      <w:r w:rsidR="003D35DA" w:rsidRPr="00F21FEB">
        <w:rPr>
          <w:rFonts w:asciiTheme="minorHAnsi" w:hAnsiTheme="minorHAnsi"/>
          <w:i/>
          <w:iCs/>
          <w:sz w:val="24"/>
          <w:szCs w:val="24"/>
          <w:lang w:val="en-GB"/>
        </w:rPr>
        <w:t>Representative from China</w:t>
      </w:r>
      <w:r w:rsidR="00E6265A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 </w:t>
      </w:r>
    </w:p>
    <w:p w14:paraId="370AAA95" w14:textId="3C3CA966" w:rsidR="00853BF5" w:rsidRDefault="00853BF5" w:rsidP="002D000D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Exploring constraints for the further expansion of biogas systems in Japan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>,</w:t>
      </w:r>
      <w:r w:rsidR="00661D08" w:rsidRPr="00F21FEB">
        <w:rPr>
          <w:rFonts w:asciiTheme="minorHAnsi" w:hAnsiTheme="minorHAnsi"/>
          <w:sz w:val="24"/>
          <w:szCs w:val="24"/>
          <w:lang w:val="en-GB"/>
        </w:rPr>
        <w:t xml:space="preserve"> </w:t>
      </w:r>
      <w:r w:rsidR="00807BDF" w:rsidRPr="00F21FEB">
        <w:rPr>
          <w:rFonts w:asciiTheme="minorHAnsi" w:hAnsiTheme="minorHAnsi"/>
          <w:i/>
          <w:iCs/>
          <w:sz w:val="24"/>
          <w:szCs w:val="24"/>
          <w:lang w:val="en-GB"/>
        </w:rPr>
        <w:t xml:space="preserve">Takashi Hayashi, </w:t>
      </w:r>
      <w:r w:rsidRPr="00F21FEB">
        <w:rPr>
          <w:rFonts w:asciiTheme="minorHAnsi" w:hAnsiTheme="minorHAnsi"/>
          <w:i/>
          <w:iCs/>
          <w:sz w:val="24"/>
          <w:szCs w:val="24"/>
          <w:lang w:val="en-GB"/>
        </w:rPr>
        <w:t>Poli</w:t>
      </w:r>
      <w:r w:rsidR="00661D08" w:rsidRPr="00F21FEB">
        <w:rPr>
          <w:rFonts w:asciiTheme="minorHAnsi" w:hAnsiTheme="minorHAnsi"/>
          <w:i/>
          <w:iCs/>
          <w:sz w:val="24"/>
          <w:szCs w:val="24"/>
          <w:lang w:val="en-GB"/>
        </w:rPr>
        <w:t>cy R</w:t>
      </w:r>
      <w:bookmarkStart w:id="0" w:name="_GoBack"/>
      <w:bookmarkEnd w:id="0"/>
      <w:r w:rsidR="00661D08" w:rsidRPr="00F21FEB">
        <w:rPr>
          <w:rFonts w:asciiTheme="minorHAnsi" w:hAnsiTheme="minorHAnsi"/>
          <w:i/>
          <w:iCs/>
          <w:sz w:val="24"/>
          <w:szCs w:val="24"/>
          <w:lang w:val="en-GB"/>
        </w:rPr>
        <w:t>esearch Institute, MAFF, Japan</w:t>
      </w:r>
    </w:p>
    <w:p w14:paraId="09C4C2A8" w14:textId="77777777" w:rsidR="00DB471B" w:rsidRPr="00F21FEB" w:rsidRDefault="00DB471B" w:rsidP="00DB471B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The experience in Egypt, </w:t>
      </w:r>
      <w:r w:rsidRPr="00F21FEB">
        <w:rPr>
          <w:rFonts w:asciiTheme="minorHAnsi" w:hAnsiTheme="minorHAnsi"/>
          <w:i/>
          <w:sz w:val="24"/>
          <w:szCs w:val="24"/>
          <w:lang w:val="en-GB"/>
        </w:rPr>
        <w:t>Ahmed Abdelati, Ministry of Agriculture and Land, Egypt</w:t>
      </w:r>
    </w:p>
    <w:p w14:paraId="41667757" w14:textId="01210D2D" w:rsidR="003D72A8" w:rsidRPr="00F21FEB" w:rsidRDefault="00661D08" w:rsidP="002D000D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sz w:val="24"/>
          <w:szCs w:val="24"/>
          <w:lang w:val="en-US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experience of Brazil,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 Suani Coelho, USP, </w:t>
      </w:r>
      <w:r w:rsidR="003D72A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and Alexander </w:t>
      </w:r>
      <w:proofErr w:type="spellStart"/>
      <w:r w:rsidR="003D72A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>Gardemann</w:t>
      </w:r>
      <w:proofErr w:type="spellEnd"/>
      <w:r w:rsidR="003D72A8"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, ABIOGAS, </w:t>
      </w:r>
      <w:r w:rsidRPr="00F21FEB">
        <w:rPr>
          <w:rFonts w:asciiTheme="minorHAnsi" w:hAnsiTheme="minorHAnsi" w:cstheme="majorBidi"/>
          <w:i/>
          <w:iCs/>
          <w:sz w:val="24"/>
          <w:szCs w:val="24"/>
          <w:lang w:val="en-GB"/>
        </w:rPr>
        <w:t xml:space="preserve">Brazil </w:t>
      </w:r>
    </w:p>
    <w:p w14:paraId="0E468133" w14:textId="77777777" w:rsidR="0021384C" w:rsidRPr="00F21FEB" w:rsidRDefault="0021384C" w:rsidP="0021384C">
      <w:pPr>
        <w:pStyle w:val="Body1"/>
        <w:jc w:val="center"/>
        <w:rPr>
          <w:rFonts w:asciiTheme="minorHAnsi" w:hAnsiTheme="minorHAnsi"/>
          <w:b/>
          <w:sz w:val="24"/>
          <w:szCs w:val="24"/>
          <w:lang w:val="en-US"/>
        </w:rPr>
      </w:pPr>
    </w:p>
    <w:p w14:paraId="41D73FB8" w14:textId="66F3EC06" w:rsidR="0021384C" w:rsidRPr="00F21FEB" w:rsidRDefault="002D000D" w:rsidP="006E410A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10.30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 xml:space="preserve"> – 11.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>00</w:t>
      </w:r>
      <w:r w:rsidR="0021384C"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CA3FA8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79B4468A" w14:textId="77777777" w:rsidR="0021384C" w:rsidRPr="00F21FEB" w:rsidRDefault="0021384C" w:rsidP="0021384C">
      <w:pPr>
        <w:pStyle w:val="Body1"/>
        <w:jc w:val="both"/>
        <w:rPr>
          <w:rFonts w:asciiTheme="minorHAnsi" w:hAnsiTheme="minorHAnsi"/>
          <w:sz w:val="24"/>
          <w:szCs w:val="24"/>
          <w:lang w:val="en-GB"/>
        </w:rPr>
      </w:pPr>
    </w:p>
    <w:p w14:paraId="1C7E41A0" w14:textId="36D6CE18" w:rsidR="001D615B" w:rsidRPr="00F21FEB" w:rsidRDefault="0021384C" w:rsidP="006E410A">
      <w:pPr>
        <w:pStyle w:val="Body1"/>
        <w:tabs>
          <w:tab w:val="left" w:pos="1800"/>
        </w:tabs>
        <w:ind w:left="1800" w:hanging="1800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11.</w:t>
      </w:r>
      <w:r w:rsidR="002D000D" w:rsidRPr="00F21FEB">
        <w:rPr>
          <w:rFonts w:asciiTheme="minorHAnsi" w:hAnsiTheme="minorHAnsi"/>
          <w:sz w:val="24"/>
          <w:szCs w:val="24"/>
          <w:lang w:val="en-GB"/>
        </w:rPr>
        <w:t>00</w:t>
      </w:r>
      <w:r w:rsidRPr="00F21FEB">
        <w:rPr>
          <w:rFonts w:asciiTheme="minorHAnsi" w:hAnsiTheme="minorHAnsi"/>
          <w:sz w:val="24"/>
          <w:szCs w:val="24"/>
          <w:lang w:val="en-GB"/>
        </w:rPr>
        <w:t xml:space="preserve"> – 12.</w:t>
      </w:r>
      <w:r w:rsidR="001D615B" w:rsidRPr="00F21FEB">
        <w:rPr>
          <w:rFonts w:asciiTheme="minorHAnsi" w:hAnsiTheme="minorHAnsi"/>
          <w:sz w:val="24"/>
          <w:szCs w:val="24"/>
          <w:lang w:val="en-GB"/>
        </w:rPr>
        <w:t>30</w:t>
      </w:r>
      <w:r w:rsidRPr="00F21FEB">
        <w:rPr>
          <w:rFonts w:asciiTheme="minorHAnsi" w:hAnsiTheme="minorHAnsi"/>
          <w:sz w:val="24"/>
          <w:szCs w:val="24"/>
          <w:lang w:val="en-GB"/>
        </w:rPr>
        <w:tab/>
      </w:r>
      <w:r w:rsidR="006643FA" w:rsidRPr="00F21FEB">
        <w:rPr>
          <w:rFonts w:asciiTheme="minorHAnsi" w:hAnsiTheme="minorHAnsi"/>
          <w:b/>
          <w:sz w:val="24"/>
          <w:szCs w:val="24"/>
          <w:lang w:val="en-US"/>
        </w:rPr>
        <w:t>Exchange of experiences and opportunities on advanced biofuels</w:t>
      </w:r>
    </w:p>
    <w:p w14:paraId="32A862CE" w14:textId="09CC2F6B" w:rsidR="001D615B" w:rsidRPr="00F21FEB" w:rsidRDefault="00CA3FA8" w:rsidP="00005A62">
      <w:pPr>
        <w:pStyle w:val="Body1"/>
        <w:spacing w:after="120"/>
        <w:ind w:left="1843"/>
        <w:jc w:val="both"/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 xml:space="preserve">Moderator: </w:t>
      </w:r>
      <w:r w:rsidR="00005A62" w:rsidRPr="00F21FEB">
        <w:rPr>
          <w:rFonts w:asciiTheme="minorHAnsi" w:hAnsiTheme="minorHAnsi"/>
          <w:i/>
          <w:sz w:val="24"/>
          <w:szCs w:val="24"/>
          <w:lang w:val="en-GB"/>
        </w:rPr>
        <w:t>Jeffrey Skeer, IRENA</w:t>
      </w:r>
    </w:p>
    <w:p w14:paraId="49147474" w14:textId="77777777" w:rsidR="00415040" w:rsidRPr="00F21FEB" w:rsidRDefault="006643FA" w:rsidP="00005A62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>The contribution of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 xml:space="preserve"> IRENA,</w:t>
      </w:r>
    </w:p>
    <w:p w14:paraId="00E33DD9" w14:textId="30C45305" w:rsidR="001D615B" w:rsidRPr="00F21FEB" w:rsidRDefault="001D615B" w:rsidP="00415040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Jeffrey Skeer, IRENA</w:t>
      </w:r>
    </w:p>
    <w:p w14:paraId="768A08EB" w14:textId="77777777" w:rsidR="00163BD5" w:rsidRPr="00F21FEB" w:rsidRDefault="00163BD5" w:rsidP="00163BD5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>The experience on aviation biofuels,</w:t>
      </w:r>
    </w:p>
    <w:p w14:paraId="288509FF" w14:textId="77777777" w:rsidR="00163BD5" w:rsidRPr="00F21FEB" w:rsidRDefault="00163BD5" w:rsidP="00163BD5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iCs/>
          <w:sz w:val="24"/>
          <w:szCs w:val="24"/>
          <w:lang w:val="en-US"/>
        </w:rPr>
      </w:pPr>
      <w:r w:rsidRPr="00F21FEB">
        <w:rPr>
          <w:rFonts w:asciiTheme="minorHAnsi" w:hAnsiTheme="minorHAnsi"/>
          <w:i/>
          <w:iCs/>
          <w:sz w:val="24"/>
          <w:szCs w:val="24"/>
          <w:lang w:val="en-US"/>
        </w:rPr>
        <w:t xml:space="preserve">Jane Hupe, ICAO </w:t>
      </w:r>
    </w:p>
    <w:p w14:paraId="188FA8DE" w14:textId="77777777" w:rsidR="00415040" w:rsidRPr="00F21FEB" w:rsidRDefault="006643FA" w:rsidP="001D615B">
      <w:pPr>
        <w:pStyle w:val="Body1"/>
        <w:numPr>
          <w:ilvl w:val="0"/>
          <w:numId w:val="7"/>
        </w:numPr>
        <w:tabs>
          <w:tab w:val="left" w:pos="1800"/>
        </w:tabs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of </w:t>
      </w:r>
      <w:r w:rsidR="00415040" w:rsidRPr="00F21FEB">
        <w:rPr>
          <w:rFonts w:asciiTheme="minorHAnsi" w:hAnsiTheme="minorHAnsi"/>
          <w:sz w:val="24"/>
          <w:szCs w:val="24"/>
          <w:lang w:val="en-GB"/>
        </w:rPr>
        <w:t>USA,</w:t>
      </w:r>
    </w:p>
    <w:p w14:paraId="1EF88FAF" w14:textId="78ED9E87" w:rsidR="00E07F50" w:rsidRPr="00F21FEB" w:rsidRDefault="00163BD5" w:rsidP="00AC428B">
      <w:pPr>
        <w:pStyle w:val="Body1"/>
        <w:tabs>
          <w:tab w:val="left" w:pos="1800"/>
        </w:tabs>
        <w:ind w:left="2160"/>
        <w:jc w:val="both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Helena Chum, National Renewable Energy Laboratory (NREL), US DoE</w:t>
      </w:r>
    </w:p>
    <w:p w14:paraId="606A37ED" w14:textId="232337E4" w:rsidR="00E07F50" w:rsidRPr="00F21FEB" w:rsidRDefault="00321E65" w:rsidP="00AC428B">
      <w:pPr>
        <w:pStyle w:val="Body1"/>
        <w:numPr>
          <w:ilvl w:val="0"/>
          <w:numId w:val="18"/>
        </w:numPr>
        <w:tabs>
          <w:tab w:val="left" w:pos="1800"/>
        </w:tabs>
        <w:jc w:val="both"/>
        <w:rPr>
          <w:rFonts w:asciiTheme="minorHAnsi" w:hAnsiTheme="minorHAnsi"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Assessing sustainable bioenergy production potential: </w:t>
      </w:r>
      <w:r w:rsidR="00530895" w:rsidRPr="00F21FEB">
        <w:rPr>
          <w:rFonts w:asciiTheme="minorHAnsi" w:hAnsiTheme="minorHAnsi"/>
          <w:iCs/>
          <w:sz w:val="24"/>
          <w:szCs w:val="24"/>
          <w:lang w:val="en-GB"/>
        </w:rPr>
        <w:t xml:space="preserve">Horizon 2020 Project – </w:t>
      </w:r>
      <w:r w:rsidR="00163BD5" w:rsidRPr="00F21FEB">
        <w:rPr>
          <w:rFonts w:asciiTheme="minorHAnsi" w:hAnsiTheme="minorHAnsi"/>
          <w:iCs/>
          <w:sz w:val="24"/>
          <w:szCs w:val="24"/>
          <w:lang w:val="en-GB"/>
        </w:rPr>
        <w:t>BIOPLAT-EU</w:t>
      </w:r>
    </w:p>
    <w:p w14:paraId="07190925" w14:textId="0B6EAB82" w:rsidR="00530895" w:rsidRPr="00F21FEB" w:rsidRDefault="00163BD5" w:rsidP="00530895">
      <w:pPr>
        <w:pStyle w:val="Body1"/>
        <w:tabs>
          <w:tab w:val="left" w:pos="1800"/>
        </w:tabs>
        <w:ind w:left="2160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/>
          <w:sz w:val="24"/>
          <w:szCs w:val="24"/>
          <w:lang w:val="en-GB"/>
        </w:rPr>
        <w:t>Marco Colangeli, FAO</w:t>
      </w:r>
    </w:p>
    <w:p w14:paraId="7362C337" w14:textId="2CD2E509" w:rsidR="00163BD5" w:rsidRPr="00F21FEB" w:rsidRDefault="00163BD5" w:rsidP="00AC428B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The experience of Thailand, </w:t>
      </w:r>
      <w:proofErr w:type="spellStart"/>
      <w:r w:rsidRPr="00F21FEB">
        <w:rPr>
          <w:rFonts w:asciiTheme="minorHAnsi" w:hAnsiTheme="minorHAnsi"/>
          <w:i/>
          <w:sz w:val="24"/>
          <w:szCs w:val="24"/>
          <w:lang w:val="en-GB"/>
        </w:rPr>
        <w:t>Shabbir</w:t>
      </w:r>
      <w:proofErr w:type="spellEnd"/>
      <w:r w:rsidRPr="00F21FEB">
        <w:rPr>
          <w:rFonts w:asciiTheme="minorHAnsi" w:hAnsiTheme="minorHAnsi"/>
          <w:i/>
          <w:sz w:val="24"/>
          <w:szCs w:val="24"/>
          <w:lang w:val="en-GB"/>
        </w:rPr>
        <w:t xml:space="preserve"> H. </w:t>
      </w:r>
      <w:proofErr w:type="spellStart"/>
      <w:r w:rsidRPr="00F21FEB">
        <w:rPr>
          <w:rFonts w:asciiTheme="minorHAnsi" w:hAnsiTheme="minorHAnsi"/>
          <w:i/>
          <w:sz w:val="24"/>
          <w:szCs w:val="24"/>
          <w:lang w:val="en-GB"/>
        </w:rPr>
        <w:t>Gheewala</w:t>
      </w:r>
      <w:proofErr w:type="spellEnd"/>
      <w:r w:rsidRPr="00F21FEB">
        <w:rPr>
          <w:rFonts w:asciiTheme="minorHAnsi" w:hAnsiTheme="minorHAnsi"/>
          <w:i/>
          <w:sz w:val="24"/>
          <w:szCs w:val="24"/>
          <w:lang w:val="en-GB"/>
        </w:rPr>
        <w:t>, Asian Institute of  Technology, Thailand</w:t>
      </w:r>
    </w:p>
    <w:p w14:paraId="12DD4166" w14:textId="1FD563DE" w:rsidR="00163BD5" w:rsidRPr="00F21FEB" w:rsidRDefault="00163BD5" w:rsidP="00AC428B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iCs/>
          <w:sz w:val="24"/>
          <w:szCs w:val="24"/>
          <w:lang w:val="en-GB"/>
        </w:rPr>
        <w:t xml:space="preserve">The experience of </w:t>
      </w:r>
      <w:r w:rsidR="009F38C8" w:rsidRPr="00F21FEB">
        <w:rPr>
          <w:rFonts w:asciiTheme="minorHAnsi" w:hAnsiTheme="minorHAnsi"/>
          <w:iCs/>
          <w:sz w:val="24"/>
          <w:szCs w:val="24"/>
          <w:lang w:val="en-GB"/>
        </w:rPr>
        <w:t>Australia, Representative from Australia and/or Qantas</w:t>
      </w:r>
    </w:p>
    <w:p w14:paraId="643E0625" w14:textId="563BBF33" w:rsidR="0021384C" w:rsidRPr="00F21FEB" w:rsidRDefault="001D615B" w:rsidP="0021384C">
      <w:pPr>
        <w:tabs>
          <w:tab w:val="left" w:pos="1800"/>
        </w:tabs>
        <w:spacing w:before="120" w:after="120" w:line="240" w:lineRule="auto"/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</w:pP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12.3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 – 1</w:t>
      </w: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4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.</w:t>
      </w:r>
      <w:r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>0</w:t>
      </w:r>
      <w:r w:rsidR="0021384C" w:rsidRPr="00F21FEB">
        <w:rPr>
          <w:rFonts w:eastAsia="Arial Unicode MS" w:cstheme="majorBidi"/>
          <w:color w:val="000000"/>
          <w:sz w:val="24"/>
          <w:szCs w:val="24"/>
          <w:u w:color="000000"/>
          <w:lang w:val="en-GB" w:eastAsia="pt-BR"/>
        </w:rPr>
        <w:tab/>
      </w:r>
      <w:r w:rsidR="006643FA" w:rsidRPr="00F21FEB">
        <w:rPr>
          <w:rFonts w:eastAsia="Arial Unicode MS" w:cstheme="majorBidi"/>
          <w:b/>
          <w:bCs/>
          <w:color w:val="000000"/>
          <w:sz w:val="24"/>
          <w:szCs w:val="24"/>
          <w:u w:color="000000"/>
          <w:lang w:val="en-GB" w:eastAsia="pt-BR"/>
        </w:rPr>
        <w:t>Lunch</w:t>
      </w:r>
    </w:p>
    <w:p w14:paraId="622BA4DB" w14:textId="77777777" w:rsidR="00E81479" w:rsidRPr="00F21FEB" w:rsidRDefault="00E81479" w:rsidP="001D615B">
      <w:pPr>
        <w:pStyle w:val="Body1"/>
        <w:tabs>
          <w:tab w:val="left" w:pos="1800"/>
        </w:tabs>
        <w:rPr>
          <w:rFonts w:asciiTheme="minorHAnsi" w:hAnsiTheme="minorHAnsi"/>
          <w:iCs/>
          <w:sz w:val="24"/>
          <w:szCs w:val="24"/>
          <w:lang w:val="en-GB"/>
        </w:rPr>
      </w:pPr>
    </w:p>
    <w:p w14:paraId="3F6054D4" w14:textId="522D24AA" w:rsidR="004B3A0F" w:rsidRPr="00F21FEB" w:rsidRDefault="00726FF1" w:rsidP="007D2B55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</w:t>
      </w:r>
      <w:r w:rsidR="001D615B" w:rsidRPr="00F21FEB">
        <w:rPr>
          <w:rFonts w:cstheme="majorBidi"/>
          <w:sz w:val="24"/>
          <w:szCs w:val="24"/>
          <w:lang w:val="en-GB"/>
        </w:rPr>
        <w:t>4</w:t>
      </w:r>
      <w:r w:rsidR="00163BD5" w:rsidRPr="00F21FEB">
        <w:rPr>
          <w:rFonts w:cstheme="majorBidi"/>
          <w:sz w:val="24"/>
          <w:szCs w:val="24"/>
          <w:lang w:val="en-GB"/>
        </w:rPr>
        <w:t>.00 – 1</w:t>
      </w:r>
      <w:r w:rsidR="007D2B55" w:rsidRPr="00F21FEB">
        <w:rPr>
          <w:rFonts w:cstheme="majorBidi"/>
          <w:sz w:val="24"/>
          <w:szCs w:val="24"/>
          <w:lang w:val="en-GB"/>
        </w:rPr>
        <w:t>5</w:t>
      </w:r>
      <w:r w:rsidR="00163BD5" w:rsidRPr="00F21FEB">
        <w:rPr>
          <w:rFonts w:cstheme="majorBidi"/>
          <w:sz w:val="24"/>
          <w:szCs w:val="24"/>
          <w:lang w:val="en-GB"/>
        </w:rPr>
        <w:t>.</w:t>
      </w:r>
      <w:r w:rsidR="007D2B55" w:rsidRPr="00F21FEB">
        <w:rPr>
          <w:rFonts w:cstheme="majorBidi"/>
          <w:sz w:val="24"/>
          <w:szCs w:val="24"/>
          <w:lang w:val="en-GB"/>
        </w:rPr>
        <w:t>3</w:t>
      </w:r>
      <w:r w:rsidRPr="00F21FEB">
        <w:rPr>
          <w:rFonts w:cstheme="majorBidi"/>
          <w:sz w:val="24"/>
          <w:szCs w:val="24"/>
          <w:lang w:val="en-GB"/>
        </w:rPr>
        <w:t>0</w:t>
      </w:r>
      <w:r w:rsidRPr="00F21FEB">
        <w:rPr>
          <w:b/>
          <w:bCs/>
          <w:sz w:val="24"/>
          <w:szCs w:val="24"/>
          <w:lang w:val="en-GB"/>
        </w:rPr>
        <w:tab/>
      </w:r>
      <w:r w:rsidR="006643FA" w:rsidRPr="00F21FEB">
        <w:rPr>
          <w:b/>
          <w:bCs/>
          <w:sz w:val="24"/>
          <w:szCs w:val="24"/>
          <w:lang w:val="en-GB"/>
        </w:rPr>
        <w:t>Roundtable: Challenges and opportunities for the development of bioenergy</w:t>
      </w:r>
      <w:r w:rsidR="00163BD5" w:rsidRPr="00F21FEB">
        <w:rPr>
          <w:b/>
          <w:bCs/>
          <w:sz w:val="24"/>
          <w:szCs w:val="24"/>
          <w:lang w:val="en-GB"/>
        </w:rPr>
        <w:t xml:space="preserve"> </w:t>
      </w:r>
    </w:p>
    <w:p w14:paraId="597DCB11" w14:textId="53FC593D" w:rsidR="00EB5DB6" w:rsidRPr="00F21FEB" w:rsidRDefault="00EB5DB6" w:rsidP="00395239">
      <w:pPr>
        <w:tabs>
          <w:tab w:val="left" w:pos="1800"/>
          <w:tab w:val="left" w:pos="2410"/>
        </w:tabs>
        <w:spacing w:after="120" w:line="240" w:lineRule="auto"/>
        <w:ind w:left="1800" w:hanging="1800"/>
        <w:rPr>
          <w:i/>
          <w:sz w:val="24"/>
          <w:szCs w:val="24"/>
        </w:rPr>
      </w:pPr>
      <w:r w:rsidRPr="00F21FEB">
        <w:rPr>
          <w:i/>
          <w:sz w:val="24"/>
          <w:szCs w:val="24"/>
          <w:lang w:val="en-GB"/>
        </w:rPr>
        <w:tab/>
      </w:r>
      <w:r w:rsidR="004B3A0F" w:rsidRPr="00F21FEB">
        <w:rPr>
          <w:i/>
          <w:sz w:val="24"/>
          <w:szCs w:val="24"/>
          <w:lang w:val="en-GB"/>
        </w:rPr>
        <w:t>M</w:t>
      </w:r>
      <w:r w:rsidR="006643FA" w:rsidRPr="00F21FEB">
        <w:rPr>
          <w:i/>
          <w:sz w:val="24"/>
          <w:szCs w:val="24"/>
          <w:lang w:val="en-GB"/>
        </w:rPr>
        <w:t>oderat</w:t>
      </w:r>
      <w:r w:rsidR="00A01CCE" w:rsidRPr="00F21FEB">
        <w:rPr>
          <w:i/>
          <w:sz w:val="24"/>
          <w:szCs w:val="24"/>
          <w:lang w:val="en-GB"/>
        </w:rPr>
        <w:t>or</w:t>
      </w:r>
      <w:r w:rsidR="00395239" w:rsidRPr="00F21FEB">
        <w:rPr>
          <w:i/>
          <w:sz w:val="24"/>
          <w:szCs w:val="24"/>
          <w:lang w:val="en-GB"/>
        </w:rPr>
        <w:t xml:space="preserve"> and key note speaker</w:t>
      </w:r>
      <w:r w:rsidR="00A01CCE" w:rsidRPr="00F21FEB">
        <w:rPr>
          <w:i/>
          <w:sz w:val="24"/>
          <w:szCs w:val="24"/>
          <w:lang w:val="en-GB"/>
        </w:rPr>
        <w:t xml:space="preserve">: </w:t>
      </w:r>
      <w:r w:rsidR="00395239" w:rsidRPr="00F21FEB">
        <w:rPr>
          <w:i/>
          <w:sz w:val="24"/>
          <w:szCs w:val="24"/>
        </w:rPr>
        <w:t>Andrea Kent, Vice President, Greenfield Global, Canada</w:t>
      </w:r>
    </w:p>
    <w:p w14:paraId="7093100C" w14:textId="5A177FAC" w:rsidR="00ED3798" w:rsidRPr="00F21FEB" w:rsidRDefault="00ED3798" w:rsidP="00415040">
      <w:pPr>
        <w:pStyle w:val="ListParagraph"/>
        <w:numPr>
          <w:ilvl w:val="0"/>
          <w:numId w:val="9"/>
        </w:numPr>
        <w:tabs>
          <w:tab w:val="left" w:pos="2410"/>
        </w:tabs>
        <w:spacing w:after="120" w:line="240" w:lineRule="auto"/>
        <w:rPr>
          <w:i/>
          <w:sz w:val="24"/>
          <w:szCs w:val="24"/>
        </w:rPr>
      </w:pPr>
      <w:r w:rsidRPr="00F21FEB">
        <w:rPr>
          <w:sz w:val="24"/>
          <w:szCs w:val="24"/>
        </w:rPr>
        <w:t>The experience of the Philippines</w:t>
      </w:r>
    </w:p>
    <w:p w14:paraId="5289D23C" w14:textId="4A048959" w:rsidR="00ED3798" w:rsidRPr="00F21FEB" w:rsidRDefault="00C91D46" w:rsidP="00AC428B">
      <w:pPr>
        <w:pStyle w:val="ListParagraph"/>
        <w:tabs>
          <w:tab w:val="left" w:pos="2410"/>
        </w:tabs>
        <w:spacing w:after="120" w:line="240" w:lineRule="auto"/>
        <w:ind w:left="2203"/>
        <w:rPr>
          <w:i/>
          <w:sz w:val="24"/>
          <w:szCs w:val="24"/>
        </w:rPr>
      </w:pPr>
      <w:r w:rsidRPr="00F21FEB">
        <w:rPr>
          <w:i/>
          <w:sz w:val="24"/>
          <w:szCs w:val="24"/>
        </w:rPr>
        <w:t xml:space="preserve">Mr. Don </w:t>
      </w:r>
      <w:proofErr w:type="spellStart"/>
      <w:r w:rsidRPr="00F21FEB">
        <w:rPr>
          <w:i/>
          <w:sz w:val="24"/>
          <w:szCs w:val="24"/>
        </w:rPr>
        <w:t>Dia</w:t>
      </w:r>
      <w:proofErr w:type="spellEnd"/>
      <w:r w:rsidRPr="00F21FEB">
        <w:rPr>
          <w:i/>
          <w:sz w:val="24"/>
          <w:szCs w:val="24"/>
        </w:rPr>
        <w:t>, President Biomass Renewable Energy Alliance</w:t>
      </w:r>
    </w:p>
    <w:p w14:paraId="62C8D5BA" w14:textId="2AFE15B2" w:rsidR="00415040" w:rsidRPr="00F21FEB" w:rsidRDefault="006643FA" w:rsidP="00415040">
      <w:pPr>
        <w:pStyle w:val="ListParagraph"/>
        <w:numPr>
          <w:ilvl w:val="0"/>
          <w:numId w:val="9"/>
        </w:numPr>
        <w:tabs>
          <w:tab w:val="left" w:pos="2410"/>
        </w:tabs>
        <w:spacing w:after="120" w:line="240" w:lineRule="auto"/>
        <w:rPr>
          <w:i/>
          <w:sz w:val="24"/>
          <w:szCs w:val="24"/>
        </w:rPr>
      </w:pPr>
      <w:r w:rsidRPr="00F21FEB">
        <w:rPr>
          <w:sz w:val="24"/>
          <w:szCs w:val="24"/>
        </w:rPr>
        <w:t>The contribution of Below50</w:t>
      </w:r>
      <w:r w:rsidR="00844EF7" w:rsidRPr="00F21FEB">
        <w:rPr>
          <w:sz w:val="24"/>
          <w:szCs w:val="24"/>
        </w:rPr>
        <w:t>/SE4ALL</w:t>
      </w:r>
      <w:r w:rsidR="00415040" w:rsidRPr="00F21FEB">
        <w:rPr>
          <w:i/>
          <w:sz w:val="24"/>
          <w:szCs w:val="24"/>
        </w:rPr>
        <w:t>,</w:t>
      </w:r>
      <w:r w:rsidR="007D2B55" w:rsidRPr="00F21FEB">
        <w:rPr>
          <w:i/>
          <w:sz w:val="24"/>
          <w:szCs w:val="24"/>
        </w:rPr>
        <w:t xml:space="preserve"> </w:t>
      </w:r>
    </w:p>
    <w:p w14:paraId="7C38F704" w14:textId="7F977258" w:rsidR="00415040" w:rsidRPr="00F21FEB" w:rsidRDefault="006643FA" w:rsidP="00F67E6A">
      <w:pPr>
        <w:pStyle w:val="ListParagraph"/>
        <w:tabs>
          <w:tab w:val="left" w:pos="2410"/>
        </w:tabs>
        <w:spacing w:after="0" w:line="240" w:lineRule="auto"/>
        <w:ind w:left="2203"/>
        <w:rPr>
          <w:i/>
          <w:sz w:val="24"/>
          <w:szCs w:val="24"/>
        </w:rPr>
      </w:pPr>
      <w:r w:rsidRPr="00F21FEB">
        <w:rPr>
          <w:i/>
          <w:sz w:val="24"/>
          <w:szCs w:val="24"/>
        </w:rPr>
        <w:t>Gerard Ostheimer</w:t>
      </w:r>
      <w:r w:rsidR="006B6020" w:rsidRPr="00F21FEB">
        <w:rPr>
          <w:i/>
          <w:sz w:val="24"/>
          <w:szCs w:val="24"/>
        </w:rPr>
        <w:t>,</w:t>
      </w:r>
      <w:r w:rsidR="005055F0" w:rsidRPr="00F21FEB">
        <w:rPr>
          <w:i/>
          <w:sz w:val="24"/>
          <w:szCs w:val="24"/>
        </w:rPr>
        <w:t xml:space="preserve"> </w:t>
      </w:r>
      <w:r w:rsidR="00415040" w:rsidRPr="00F21FEB">
        <w:rPr>
          <w:i/>
          <w:sz w:val="24"/>
          <w:szCs w:val="24"/>
        </w:rPr>
        <w:t>Below50/SE4ALL</w:t>
      </w:r>
    </w:p>
    <w:p w14:paraId="04DA268F" w14:textId="10AFB8AE" w:rsidR="008445CE" w:rsidRPr="00F21FEB" w:rsidRDefault="008445CE" w:rsidP="00710899">
      <w:pPr>
        <w:pStyle w:val="Body1"/>
        <w:numPr>
          <w:ilvl w:val="0"/>
          <w:numId w:val="7"/>
        </w:numPr>
        <w:tabs>
          <w:tab w:val="left" w:pos="1800"/>
        </w:tabs>
        <w:jc w:val="both"/>
        <w:rPr>
          <w:rFonts w:asciiTheme="minorHAnsi" w:hAnsiTheme="minorHAnsi" w:cstheme="majorBidi"/>
          <w:b/>
          <w:sz w:val="24"/>
          <w:szCs w:val="24"/>
          <w:lang w:val="en-GB"/>
        </w:rPr>
      </w:pPr>
      <w:r w:rsidRPr="00F21FEB">
        <w:rPr>
          <w:rFonts w:asciiTheme="minorHAnsi" w:hAnsiTheme="minorHAnsi"/>
          <w:sz w:val="24"/>
          <w:szCs w:val="24"/>
          <w:lang w:val="en-GB"/>
        </w:rPr>
        <w:t xml:space="preserve">The experience of </w:t>
      </w:r>
      <w:r w:rsidR="00710899" w:rsidRPr="00F21FEB">
        <w:rPr>
          <w:rFonts w:asciiTheme="minorHAnsi" w:hAnsiTheme="minorHAnsi"/>
          <w:sz w:val="24"/>
          <w:szCs w:val="24"/>
          <w:lang w:val="en-GB"/>
        </w:rPr>
        <w:t>the U.S. Grain</w:t>
      </w:r>
      <w:r w:rsidR="00530895" w:rsidRPr="00F21FEB">
        <w:rPr>
          <w:rFonts w:asciiTheme="minorHAnsi" w:hAnsiTheme="minorHAnsi"/>
          <w:sz w:val="24"/>
          <w:szCs w:val="24"/>
          <w:lang w:val="en-GB"/>
        </w:rPr>
        <w:t>s</w:t>
      </w:r>
      <w:r w:rsidR="00710899" w:rsidRPr="00F21FEB">
        <w:rPr>
          <w:rFonts w:asciiTheme="minorHAnsi" w:hAnsiTheme="minorHAnsi"/>
          <w:sz w:val="24"/>
          <w:szCs w:val="24"/>
          <w:lang w:val="en-GB"/>
        </w:rPr>
        <w:t xml:space="preserve"> Council</w:t>
      </w:r>
      <w:r w:rsidRPr="00F21FEB">
        <w:rPr>
          <w:rFonts w:asciiTheme="minorHAnsi" w:hAnsiTheme="minorHAnsi"/>
          <w:sz w:val="24"/>
          <w:szCs w:val="24"/>
          <w:lang w:val="en-GB"/>
        </w:rPr>
        <w:t>,</w:t>
      </w:r>
    </w:p>
    <w:p w14:paraId="40433C6D" w14:textId="586500F5" w:rsidR="00ED3798" w:rsidRPr="00F21FEB" w:rsidRDefault="007D2B55" w:rsidP="00AC428B">
      <w:pPr>
        <w:pStyle w:val="ListParagraph"/>
        <w:ind w:left="2160"/>
      </w:pPr>
      <w:r w:rsidRPr="00F21FEB">
        <w:rPr>
          <w:i/>
          <w:iCs/>
          <w:sz w:val="24"/>
          <w:szCs w:val="24"/>
        </w:rPr>
        <w:t>Representative of</w:t>
      </w:r>
      <w:r w:rsidR="00710899" w:rsidRPr="00F21FEB">
        <w:rPr>
          <w:i/>
          <w:iCs/>
          <w:sz w:val="24"/>
          <w:szCs w:val="24"/>
        </w:rPr>
        <w:t xml:space="preserve"> U.S. Grain</w:t>
      </w:r>
      <w:r w:rsidR="000A2086" w:rsidRPr="00F21FEB">
        <w:rPr>
          <w:i/>
          <w:iCs/>
          <w:sz w:val="24"/>
          <w:szCs w:val="24"/>
        </w:rPr>
        <w:t>s</w:t>
      </w:r>
      <w:r w:rsidR="00710899" w:rsidRPr="00F21FEB">
        <w:rPr>
          <w:i/>
          <w:iCs/>
          <w:sz w:val="24"/>
          <w:szCs w:val="24"/>
        </w:rPr>
        <w:t xml:space="preserve"> Council, USA</w:t>
      </w:r>
    </w:p>
    <w:p w14:paraId="08CC46A2" w14:textId="6B6C9955" w:rsidR="007D2B55" w:rsidRPr="00F21FEB" w:rsidRDefault="007D2B55" w:rsidP="007D2B55">
      <w:pPr>
        <w:pStyle w:val="ListParagraph"/>
        <w:numPr>
          <w:ilvl w:val="0"/>
          <w:numId w:val="7"/>
        </w:numPr>
        <w:rPr>
          <w:i/>
          <w:iCs/>
          <w:sz w:val="24"/>
          <w:szCs w:val="24"/>
        </w:rPr>
      </w:pPr>
      <w:r w:rsidRPr="00F21FEB">
        <w:rPr>
          <w:sz w:val="24"/>
          <w:szCs w:val="24"/>
        </w:rPr>
        <w:t>The experience in Thailand</w:t>
      </w:r>
    </w:p>
    <w:p w14:paraId="0D1EB76D" w14:textId="4FF55EFA" w:rsidR="00ED3798" w:rsidRPr="00F21FEB" w:rsidRDefault="009F38C8" w:rsidP="00AC428B">
      <w:pPr>
        <w:pStyle w:val="ListParagraph"/>
        <w:ind w:left="2160"/>
      </w:pPr>
      <w:r w:rsidRPr="00F21FEB">
        <w:rPr>
          <w:rFonts w:cstheme="majorBidi"/>
          <w:sz w:val="24"/>
          <w:szCs w:val="24"/>
          <w:lang w:val="en-GB"/>
        </w:rPr>
        <w:t xml:space="preserve">Mr. </w:t>
      </w:r>
      <w:proofErr w:type="spellStart"/>
      <w:r w:rsidRPr="00F21FEB">
        <w:rPr>
          <w:rFonts w:cstheme="majorBidi"/>
          <w:color w:val="000000"/>
          <w:sz w:val="24"/>
          <w:szCs w:val="24"/>
          <w:lang w:val="en-GB"/>
        </w:rPr>
        <w:t>Rangsit</w:t>
      </w:r>
      <w:proofErr w:type="spellEnd"/>
      <w:r w:rsidRPr="00F21FEB">
        <w:rPr>
          <w:rFonts w:cstheme="majorBidi"/>
          <w:color w:val="000000"/>
          <w:sz w:val="24"/>
          <w:szCs w:val="24"/>
          <w:lang w:val="en-GB"/>
        </w:rPr>
        <w:t xml:space="preserve"> </w:t>
      </w:r>
      <w:proofErr w:type="spellStart"/>
      <w:r w:rsidRPr="00F21FEB">
        <w:rPr>
          <w:rFonts w:cstheme="majorBidi"/>
          <w:color w:val="000000"/>
          <w:sz w:val="24"/>
          <w:szCs w:val="24"/>
          <w:lang w:val="en-GB"/>
        </w:rPr>
        <w:t>Hiangrat</w:t>
      </w:r>
      <w:proofErr w:type="spellEnd"/>
      <w:r w:rsidRPr="00F21FEB">
        <w:rPr>
          <w:rFonts w:cstheme="majorBidi"/>
          <w:sz w:val="24"/>
          <w:szCs w:val="24"/>
          <w:lang w:val="en-GB"/>
        </w:rPr>
        <w:t xml:space="preserve"> </w:t>
      </w:r>
      <w:r w:rsidRPr="00F21FEB">
        <w:rPr>
          <w:rFonts w:cstheme="majorBidi"/>
          <w:color w:val="000000"/>
          <w:sz w:val="24"/>
          <w:szCs w:val="24"/>
          <w:lang w:val="en-GB"/>
        </w:rPr>
        <w:t>Director General, Sugar Millers Association</w:t>
      </w:r>
      <w:r w:rsidRPr="00F21FEB">
        <w:rPr>
          <w:rFonts w:cstheme="majorBidi"/>
          <w:sz w:val="24"/>
          <w:szCs w:val="24"/>
          <w:lang w:val="en-GB"/>
        </w:rPr>
        <w:t>,</w:t>
      </w:r>
      <w:r w:rsidRPr="00F21FEB">
        <w:rPr>
          <w:rFonts w:cstheme="majorBidi"/>
          <w:color w:val="000000"/>
          <w:sz w:val="24"/>
          <w:szCs w:val="24"/>
          <w:lang w:val="en-GB"/>
        </w:rPr>
        <w:t xml:space="preserve"> Thailand</w:t>
      </w:r>
      <w:r w:rsidRPr="00F21FEB">
        <w:rPr>
          <w:rFonts w:ascii="Georgia" w:hAnsi="Georgia"/>
          <w:color w:val="003333"/>
          <w:sz w:val="36"/>
          <w:szCs w:val="36"/>
        </w:rPr>
        <w:t xml:space="preserve">  </w:t>
      </w:r>
    </w:p>
    <w:p w14:paraId="2DC5A1BC" w14:textId="4A9916B3" w:rsidR="00ED3798" w:rsidRPr="00F21FEB" w:rsidRDefault="00ED3798" w:rsidP="00ED379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role of the Land Bank of the Philippines</w:t>
      </w:r>
      <w:r w:rsidR="009F38C8" w:rsidRPr="00F21FEB">
        <w:rPr>
          <w:sz w:val="24"/>
          <w:szCs w:val="24"/>
        </w:rPr>
        <w:t>,</w:t>
      </w:r>
    </w:p>
    <w:p w14:paraId="166A2106" w14:textId="78E30721" w:rsidR="00ED3798" w:rsidRPr="00F21FEB" w:rsidRDefault="00ED3798" w:rsidP="00AC428B">
      <w:pPr>
        <w:pStyle w:val="ListParagraph"/>
        <w:ind w:left="2160"/>
        <w:rPr>
          <w:sz w:val="24"/>
          <w:szCs w:val="24"/>
        </w:rPr>
      </w:pPr>
      <w:r w:rsidRPr="00F21FEB">
        <w:rPr>
          <w:sz w:val="24"/>
          <w:szCs w:val="24"/>
        </w:rPr>
        <w:t>Representative of LBP</w:t>
      </w:r>
    </w:p>
    <w:p w14:paraId="654260DE" w14:textId="5A8AB5B7" w:rsidR="007D2B55" w:rsidRPr="00F21FEB" w:rsidRDefault="007D2B55" w:rsidP="007D2B5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role of Asian Development Bank</w:t>
      </w:r>
    </w:p>
    <w:p w14:paraId="56D083FD" w14:textId="5E6758FF" w:rsidR="007D2B55" w:rsidRPr="00F21FEB" w:rsidRDefault="007D2B55" w:rsidP="007D2B55">
      <w:pPr>
        <w:pStyle w:val="ListParagraph"/>
        <w:ind w:left="2160"/>
        <w:rPr>
          <w:i/>
          <w:iCs/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ADB</w:t>
      </w:r>
    </w:p>
    <w:p w14:paraId="6C907D4F" w14:textId="42D92143" w:rsidR="007D2B55" w:rsidRPr="00F21FEB" w:rsidRDefault="007D2B55" w:rsidP="007D2B5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lastRenderedPageBreak/>
        <w:t>The role of the Development Bank of the Philippines</w:t>
      </w:r>
    </w:p>
    <w:p w14:paraId="1C51BEAE" w14:textId="77777777" w:rsidR="009F38C8" w:rsidRPr="00F21FEB" w:rsidRDefault="007D2B55" w:rsidP="00AC428B">
      <w:pPr>
        <w:pStyle w:val="ListParagraph"/>
        <w:ind w:left="2160"/>
        <w:rPr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DBP</w:t>
      </w:r>
      <w:r w:rsidR="00C91D46" w:rsidRPr="00F21FEB">
        <w:rPr>
          <w:i/>
          <w:iCs/>
          <w:sz w:val="24"/>
          <w:szCs w:val="24"/>
        </w:rPr>
        <w:t xml:space="preserve"> </w:t>
      </w:r>
    </w:p>
    <w:p w14:paraId="17657E9D" w14:textId="52CEF31B" w:rsidR="009F38C8" w:rsidRPr="00F21FEB" w:rsidRDefault="007D2B55" w:rsidP="00AC428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21FEB">
        <w:rPr>
          <w:sz w:val="24"/>
          <w:szCs w:val="24"/>
        </w:rPr>
        <w:t>The contribution of the World Bank</w:t>
      </w:r>
      <w:r w:rsidR="009F38C8" w:rsidRPr="00F21FEB">
        <w:rPr>
          <w:sz w:val="24"/>
          <w:szCs w:val="24"/>
        </w:rPr>
        <w:t>,</w:t>
      </w:r>
    </w:p>
    <w:p w14:paraId="447B420A" w14:textId="4604B1FA" w:rsidR="007D2B55" w:rsidRPr="00F21FEB" w:rsidRDefault="007D2B55" w:rsidP="009F38C8">
      <w:pPr>
        <w:pStyle w:val="ListParagraph"/>
        <w:ind w:left="2160"/>
        <w:rPr>
          <w:sz w:val="24"/>
          <w:szCs w:val="24"/>
        </w:rPr>
      </w:pPr>
      <w:r w:rsidRPr="00F21FEB">
        <w:rPr>
          <w:i/>
          <w:iCs/>
          <w:sz w:val="24"/>
          <w:szCs w:val="24"/>
        </w:rPr>
        <w:t>Representative of the WB</w:t>
      </w:r>
    </w:p>
    <w:p w14:paraId="501CEDF0" w14:textId="764FC51F" w:rsidR="0021384C" w:rsidRPr="00F21FEB" w:rsidRDefault="0021384C" w:rsidP="007D2B55">
      <w:pPr>
        <w:pStyle w:val="Body1"/>
        <w:tabs>
          <w:tab w:val="left" w:pos="1800"/>
        </w:tabs>
        <w:rPr>
          <w:rFonts w:asciiTheme="minorHAnsi" w:hAnsiTheme="minorHAnsi" w:cstheme="majorBidi"/>
          <w:sz w:val="24"/>
          <w:szCs w:val="24"/>
          <w:lang w:val="en-GB"/>
        </w:rPr>
      </w:pPr>
      <w:r w:rsidRPr="00F21FEB">
        <w:rPr>
          <w:rFonts w:asciiTheme="minorHAnsi" w:hAnsiTheme="minorHAnsi" w:cstheme="majorBidi"/>
          <w:sz w:val="24"/>
          <w:szCs w:val="24"/>
          <w:lang w:val="en-GB"/>
        </w:rPr>
        <w:t>1</w:t>
      </w:r>
      <w:r w:rsidR="007D2B55" w:rsidRPr="00F21FEB">
        <w:rPr>
          <w:rFonts w:asciiTheme="minorHAnsi" w:hAnsiTheme="minorHAnsi" w:cstheme="majorBidi"/>
          <w:sz w:val="24"/>
          <w:szCs w:val="24"/>
          <w:lang w:val="en-GB"/>
        </w:rPr>
        <w:t>5.30 – 16.00</w:t>
      </w:r>
      <w:r w:rsidRPr="00F21FEB">
        <w:rPr>
          <w:rFonts w:asciiTheme="minorHAnsi" w:hAnsiTheme="minorHAnsi" w:cstheme="majorBidi"/>
          <w:sz w:val="24"/>
          <w:szCs w:val="24"/>
          <w:lang w:val="en-GB"/>
        </w:rPr>
        <w:tab/>
      </w:r>
      <w:r w:rsidR="006643FA" w:rsidRPr="00F21FEB">
        <w:rPr>
          <w:rFonts w:asciiTheme="minorHAnsi" w:hAnsiTheme="minorHAnsi" w:cstheme="majorBidi"/>
          <w:b/>
          <w:bCs/>
          <w:sz w:val="24"/>
          <w:szCs w:val="24"/>
          <w:lang w:val="en-GB"/>
        </w:rPr>
        <w:t>Coffee break</w:t>
      </w:r>
    </w:p>
    <w:p w14:paraId="00E0F293" w14:textId="77777777" w:rsidR="0021384C" w:rsidRPr="00F21FEB" w:rsidRDefault="0021384C" w:rsidP="0021384C">
      <w:pPr>
        <w:pStyle w:val="Body1"/>
        <w:rPr>
          <w:rFonts w:asciiTheme="minorHAnsi" w:hAnsiTheme="minorHAnsi" w:cstheme="majorBidi"/>
          <w:sz w:val="24"/>
          <w:szCs w:val="24"/>
          <w:lang w:val="en-GB"/>
        </w:rPr>
      </w:pPr>
    </w:p>
    <w:p w14:paraId="29192A04" w14:textId="28AEFCBD" w:rsidR="007D2B55" w:rsidRPr="00F21FEB" w:rsidRDefault="007D2B55" w:rsidP="007D2B55">
      <w:pPr>
        <w:tabs>
          <w:tab w:val="left" w:pos="1800"/>
        </w:tabs>
        <w:spacing w:after="0" w:line="240" w:lineRule="auto"/>
        <w:ind w:left="1800" w:hanging="1800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16.00 – 16.30</w:t>
      </w:r>
      <w:r w:rsidRPr="00F21FEB">
        <w:rPr>
          <w:rFonts w:cstheme="majorBidi"/>
          <w:sz w:val="24"/>
          <w:szCs w:val="24"/>
          <w:lang w:val="en-GB"/>
        </w:rPr>
        <w:tab/>
      </w:r>
      <w:r w:rsidRPr="00F21FEB">
        <w:rPr>
          <w:b/>
          <w:bCs/>
          <w:sz w:val="24"/>
          <w:szCs w:val="24"/>
          <w:lang w:val="en-GB"/>
        </w:rPr>
        <w:t>Roundtable: Challenges and opportunities for the development of bioenergy (cont’d)</w:t>
      </w:r>
    </w:p>
    <w:p w14:paraId="3FBA4B03" w14:textId="57EBA1DF" w:rsidR="007D2B55" w:rsidRPr="00F21FEB" w:rsidRDefault="007D2B55" w:rsidP="007D2B55">
      <w:pPr>
        <w:pStyle w:val="ListParagraph"/>
        <w:numPr>
          <w:ilvl w:val="0"/>
          <w:numId w:val="7"/>
        </w:numPr>
        <w:tabs>
          <w:tab w:val="left" w:pos="1800"/>
        </w:tabs>
        <w:spacing w:after="0" w:line="240" w:lineRule="auto"/>
        <w:rPr>
          <w:rFonts w:cstheme="majorBidi"/>
          <w:i/>
          <w:iCs/>
          <w:sz w:val="24"/>
          <w:szCs w:val="24"/>
          <w:lang w:val="en-GB"/>
        </w:rPr>
      </w:pPr>
      <w:r w:rsidRPr="00F21FEB">
        <w:rPr>
          <w:rFonts w:cstheme="majorBidi"/>
          <w:i/>
          <w:iCs/>
          <w:sz w:val="24"/>
          <w:szCs w:val="24"/>
          <w:lang w:val="en-GB"/>
        </w:rPr>
        <w:t>Q&amp;A</w:t>
      </w:r>
      <w:r w:rsidR="00AC428B" w:rsidRPr="00F21FEB">
        <w:rPr>
          <w:rFonts w:cstheme="majorBidi"/>
          <w:i/>
          <w:iCs/>
          <w:sz w:val="24"/>
          <w:szCs w:val="24"/>
          <w:lang w:val="en-GB"/>
        </w:rPr>
        <w:t xml:space="preserve"> session</w:t>
      </w:r>
    </w:p>
    <w:p w14:paraId="68DC9119" w14:textId="77777777" w:rsidR="007D2B55" w:rsidRPr="00F21FEB" w:rsidRDefault="007D2B55" w:rsidP="00C97F7E">
      <w:pPr>
        <w:tabs>
          <w:tab w:val="left" w:pos="1800"/>
        </w:tabs>
        <w:spacing w:after="0" w:line="240" w:lineRule="auto"/>
        <w:rPr>
          <w:rFonts w:cstheme="majorBidi"/>
          <w:sz w:val="24"/>
          <w:szCs w:val="24"/>
          <w:lang w:val="en-GB"/>
        </w:rPr>
      </w:pPr>
    </w:p>
    <w:p w14:paraId="50C69179" w14:textId="2FE6B635" w:rsidR="00CA2A4B" w:rsidRPr="00F21FEB" w:rsidRDefault="00CA2A4B" w:rsidP="00C97F7E">
      <w:pPr>
        <w:tabs>
          <w:tab w:val="left" w:pos="1800"/>
        </w:tabs>
        <w:spacing w:after="0" w:line="240" w:lineRule="auto"/>
        <w:rPr>
          <w:b/>
          <w:bCs/>
          <w:sz w:val="24"/>
          <w:szCs w:val="24"/>
          <w:lang w:val="en-GB"/>
        </w:rPr>
      </w:pPr>
      <w:r w:rsidRPr="00F21FEB">
        <w:rPr>
          <w:rFonts w:cstheme="majorBidi"/>
          <w:sz w:val="24"/>
          <w:szCs w:val="24"/>
          <w:lang w:val="en-GB"/>
        </w:rPr>
        <w:t>16</w:t>
      </w:r>
      <w:r w:rsidR="0021384C" w:rsidRPr="00F21FEB">
        <w:rPr>
          <w:rFonts w:cstheme="majorBidi"/>
          <w:sz w:val="24"/>
          <w:szCs w:val="24"/>
          <w:lang w:val="en-GB"/>
        </w:rPr>
        <w:t>.</w:t>
      </w:r>
      <w:r w:rsidRPr="00F21FEB">
        <w:rPr>
          <w:rFonts w:cstheme="majorBidi"/>
          <w:sz w:val="24"/>
          <w:szCs w:val="24"/>
          <w:lang w:val="en-GB"/>
        </w:rPr>
        <w:t>30</w:t>
      </w:r>
      <w:r w:rsidR="0021384C" w:rsidRPr="00F21FEB">
        <w:rPr>
          <w:rFonts w:cstheme="majorBidi"/>
          <w:sz w:val="24"/>
          <w:szCs w:val="24"/>
          <w:lang w:val="en-GB"/>
        </w:rPr>
        <w:t xml:space="preserve"> – 17.</w:t>
      </w:r>
      <w:r w:rsidR="00E4278F" w:rsidRPr="00F21FEB">
        <w:rPr>
          <w:rFonts w:cstheme="majorBidi"/>
          <w:sz w:val="24"/>
          <w:szCs w:val="24"/>
          <w:lang w:val="en-GB"/>
        </w:rPr>
        <w:t>0</w:t>
      </w:r>
      <w:r w:rsidR="0021384C" w:rsidRPr="00F21FEB">
        <w:rPr>
          <w:rFonts w:cstheme="majorBidi"/>
          <w:sz w:val="24"/>
          <w:szCs w:val="24"/>
          <w:lang w:val="en-GB"/>
        </w:rPr>
        <w:t>0</w:t>
      </w:r>
      <w:r w:rsidR="0021384C" w:rsidRPr="00F21FEB">
        <w:rPr>
          <w:rFonts w:cstheme="majorBidi"/>
          <w:sz w:val="24"/>
          <w:szCs w:val="24"/>
          <w:lang w:val="en-GB"/>
        </w:rPr>
        <w:tab/>
      </w:r>
      <w:r w:rsidR="006643FA" w:rsidRPr="00F21FEB">
        <w:rPr>
          <w:b/>
          <w:bCs/>
          <w:sz w:val="24"/>
          <w:szCs w:val="24"/>
          <w:lang w:val="en-GB"/>
        </w:rPr>
        <w:t>Conclusions and closing remarks</w:t>
      </w:r>
    </w:p>
    <w:p w14:paraId="625F9A23" w14:textId="421B9EAA" w:rsidR="002D4F91" w:rsidRPr="00F21FEB" w:rsidRDefault="006643FA" w:rsidP="007D2B55">
      <w:pPr>
        <w:pStyle w:val="Body1"/>
        <w:numPr>
          <w:ilvl w:val="0"/>
          <w:numId w:val="8"/>
        </w:numPr>
        <w:ind w:left="2245" w:hanging="357"/>
        <w:jc w:val="both"/>
        <w:rPr>
          <w:rFonts w:asciiTheme="minorHAnsi" w:hAnsiTheme="minorHAnsi"/>
          <w:i/>
          <w:sz w:val="24"/>
          <w:lang w:val="en-GB"/>
        </w:rPr>
      </w:pPr>
      <w:r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Representative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s</w:t>
      </w:r>
      <w:r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from the Government of </w:t>
      </w:r>
      <w:r w:rsidR="007D2B55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the Philippines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(Executive and Legislative</w:t>
      </w:r>
      <w:r w:rsidR="00E37D75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 xml:space="preserve"> Offices</w:t>
      </w:r>
      <w:r w:rsidR="00A669D7" w:rsidRPr="00F21FEB">
        <w:rPr>
          <w:rFonts w:asciiTheme="minorHAnsi" w:eastAsia="Times New Roman" w:hAnsiTheme="minorHAnsi"/>
          <w:i/>
          <w:color w:val="auto"/>
          <w:sz w:val="24"/>
          <w:szCs w:val="24"/>
          <w:lang w:val="en-GB" w:eastAsia="en-US"/>
        </w:rPr>
        <w:t>)</w:t>
      </w:r>
    </w:p>
    <w:p w14:paraId="4205D3BC" w14:textId="77777777" w:rsidR="006643FA" w:rsidRPr="00F21FEB" w:rsidRDefault="006643FA" w:rsidP="006643FA">
      <w:pPr>
        <w:pStyle w:val="Body1"/>
        <w:numPr>
          <w:ilvl w:val="0"/>
          <w:numId w:val="8"/>
        </w:numPr>
        <w:ind w:left="2250"/>
        <w:jc w:val="both"/>
        <w:rPr>
          <w:rFonts w:asciiTheme="minorHAnsi" w:hAnsiTheme="minorHAnsi"/>
          <w:i/>
          <w:sz w:val="24"/>
          <w:lang w:val="en-US"/>
        </w:rPr>
      </w:pPr>
      <w:r w:rsidRPr="00F21FEB">
        <w:rPr>
          <w:rFonts w:asciiTheme="minorHAnsi" w:hAnsiTheme="minorHAnsi"/>
          <w:i/>
          <w:sz w:val="24"/>
          <w:szCs w:val="24"/>
          <w:lang w:val="en-US"/>
        </w:rPr>
        <w:t>Maria Michela Morese, GBEP Executive Secretary</w:t>
      </w:r>
    </w:p>
    <w:p w14:paraId="2B679106" w14:textId="77777777" w:rsidR="008E5B95" w:rsidRPr="00F21FEB" w:rsidRDefault="008E5B95" w:rsidP="00130943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3823FDB9" w14:textId="7C2A82F5" w:rsidR="00415040" w:rsidRPr="00F21FEB" w:rsidRDefault="00530895" w:rsidP="007D2B55">
      <w:pPr>
        <w:pStyle w:val="Body1"/>
        <w:ind w:left="1815" w:hanging="1815"/>
        <w:jc w:val="both"/>
        <w:rPr>
          <w:rFonts w:asciiTheme="minorHAnsi" w:hAnsiTheme="minorHAnsi"/>
          <w:color w:val="auto"/>
          <w:sz w:val="24"/>
          <w:szCs w:val="24"/>
          <w:lang w:val="en-GB"/>
        </w:rPr>
      </w:pPr>
      <w:bookmarkStart w:id="1" w:name="_Hlk538597"/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>19.30 – 22.30</w:t>
      </w:r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ab/>
      </w:r>
      <w:r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Reception</w:t>
      </w:r>
      <w:r w:rsidR="00673833"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/Cocktail</w:t>
      </w:r>
      <w:r w:rsidRPr="00F21FEB">
        <w:rPr>
          <w:rFonts w:asciiTheme="minorHAnsi" w:hAnsiTheme="minorHAnsi"/>
          <w:color w:val="auto"/>
          <w:sz w:val="24"/>
          <w:szCs w:val="24"/>
          <w:lang w:val="en-GB"/>
        </w:rPr>
        <w:t xml:space="preserve"> </w:t>
      </w:r>
      <w:r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 xml:space="preserve">kindly hosted by </w:t>
      </w:r>
      <w:proofErr w:type="spellStart"/>
      <w:r w:rsidR="007D2B55" w:rsidRPr="00F21FEB">
        <w:rPr>
          <w:rFonts w:asciiTheme="minorHAnsi" w:hAnsiTheme="minorHAnsi"/>
          <w:b/>
          <w:bCs/>
          <w:color w:val="auto"/>
          <w:sz w:val="24"/>
          <w:szCs w:val="24"/>
          <w:lang w:val="en-GB"/>
        </w:rPr>
        <w:t>Novozymes</w:t>
      </w:r>
      <w:proofErr w:type="spellEnd"/>
    </w:p>
    <w:bookmarkEnd w:id="1"/>
    <w:p w14:paraId="57C982DD" w14:textId="77777777" w:rsidR="00415040" w:rsidRPr="00F21FEB" w:rsidRDefault="00415040" w:rsidP="00415040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57620576" w14:textId="77777777" w:rsidR="00681A92" w:rsidRPr="00F21FEB" w:rsidRDefault="00681A92" w:rsidP="00415040">
      <w:pPr>
        <w:pStyle w:val="Body1"/>
        <w:jc w:val="both"/>
        <w:rPr>
          <w:rFonts w:asciiTheme="minorHAnsi" w:hAnsiTheme="minorHAnsi"/>
          <w:i/>
          <w:sz w:val="24"/>
          <w:lang w:val="en-GB"/>
        </w:rPr>
      </w:pPr>
    </w:p>
    <w:p w14:paraId="191FEAD5" w14:textId="2486FF88" w:rsidR="00EF7727" w:rsidRPr="00F21FEB" w:rsidRDefault="003B6D44" w:rsidP="00807BDF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b/>
          <w:sz w:val="24"/>
          <w:lang w:val="en-GB"/>
        </w:rPr>
        <w:t xml:space="preserve">Thursday, </w:t>
      </w:r>
      <w:r w:rsidR="00807BDF" w:rsidRPr="00F21FEB">
        <w:rPr>
          <w:rFonts w:asciiTheme="minorHAnsi" w:hAnsiTheme="minorHAnsi"/>
          <w:b/>
          <w:sz w:val="24"/>
          <w:lang w:val="en-GB"/>
        </w:rPr>
        <w:t>27 June 2019</w:t>
      </w:r>
    </w:p>
    <w:p w14:paraId="351B7D40" w14:textId="77777777" w:rsidR="006643FA" w:rsidRPr="00F21FEB" w:rsidRDefault="006643FA" w:rsidP="00EF7727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sz w:val="24"/>
          <w:lang w:val="en-GB"/>
        </w:rPr>
      </w:pPr>
    </w:p>
    <w:p w14:paraId="7880A8CB" w14:textId="328AD7D2" w:rsidR="00EF7727" w:rsidRPr="00F21FEB" w:rsidRDefault="00EF7727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  <w:r w:rsidRPr="00F21FEB">
        <w:rPr>
          <w:rFonts w:asciiTheme="minorHAnsi" w:hAnsiTheme="minorHAnsi"/>
          <w:sz w:val="24"/>
          <w:lang w:val="en-GB"/>
        </w:rPr>
        <w:t xml:space="preserve">08.00 – </w:t>
      </w:r>
      <w:r w:rsidR="00E37D75" w:rsidRPr="00F21FEB">
        <w:rPr>
          <w:rFonts w:asciiTheme="minorHAnsi" w:hAnsiTheme="minorHAnsi"/>
          <w:sz w:val="24"/>
          <w:lang w:val="en-GB"/>
        </w:rPr>
        <w:t>20</w:t>
      </w:r>
      <w:r w:rsidRPr="00F21FEB">
        <w:rPr>
          <w:rFonts w:asciiTheme="minorHAnsi" w:hAnsiTheme="minorHAnsi"/>
          <w:sz w:val="24"/>
          <w:lang w:val="en-GB"/>
        </w:rPr>
        <w:t xml:space="preserve">.00 </w:t>
      </w:r>
      <w:r w:rsidRPr="00F21FEB">
        <w:rPr>
          <w:rFonts w:asciiTheme="minorHAnsi" w:hAnsiTheme="minorHAnsi"/>
          <w:b/>
          <w:sz w:val="24"/>
          <w:lang w:val="en-GB"/>
        </w:rPr>
        <w:t xml:space="preserve"> </w:t>
      </w:r>
      <w:r w:rsidRPr="00F21FEB">
        <w:rPr>
          <w:rFonts w:asciiTheme="minorHAnsi" w:hAnsiTheme="minorHAnsi"/>
          <w:b/>
          <w:sz w:val="24"/>
          <w:lang w:val="en-GB"/>
        </w:rPr>
        <w:tab/>
      </w:r>
      <w:r w:rsidR="00CA0673" w:rsidRPr="00F21FEB">
        <w:rPr>
          <w:rFonts w:asciiTheme="minorHAnsi" w:hAnsiTheme="minorHAnsi"/>
          <w:b/>
          <w:sz w:val="24"/>
          <w:lang w:val="en-GB"/>
        </w:rPr>
        <w:t>Field visit</w:t>
      </w:r>
    </w:p>
    <w:p w14:paraId="4B9369A4" w14:textId="77777777" w:rsidR="00AC428B" w:rsidRPr="00F21FEB" w:rsidRDefault="00AC428B" w:rsidP="00CA0673">
      <w:pPr>
        <w:pStyle w:val="Body1"/>
        <w:tabs>
          <w:tab w:val="left" w:pos="1843"/>
        </w:tabs>
        <w:ind w:left="1843" w:hanging="1843"/>
        <w:jc w:val="both"/>
        <w:rPr>
          <w:rFonts w:asciiTheme="minorHAnsi" w:hAnsiTheme="minorHAnsi"/>
          <w:b/>
          <w:sz w:val="24"/>
          <w:lang w:val="en-GB"/>
        </w:rPr>
      </w:pPr>
    </w:p>
    <w:p w14:paraId="540F1C4E" w14:textId="36743AFC" w:rsidR="00E37D75" w:rsidRPr="00F21FEB" w:rsidRDefault="00E37D75" w:rsidP="00AC428B">
      <w:pPr>
        <w:pStyle w:val="Body1"/>
        <w:spacing w:after="120"/>
        <w:rPr>
          <w:rFonts w:asciiTheme="minorHAnsi" w:hAnsiTheme="minorHAnsi"/>
          <w:bCs/>
          <w:sz w:val="24"/>
          <w:lang w:val="en-GB"/>
        </w:rPr>
      </w:pPr>
      <w:r w:rsidRPr="00F21FEB">
        <w:rPr>
          <w:rFonts w:asciiTheme="minorHAnsi" w:hAnsiTheme="minorHAnsi"/>
          <w:bCs/>
          <w:sz w:val="24"/>
          <w:lang w:val="en-GB"/>
        </w:rPr>
        <w:t>08.00</w:t>
      </w:r>
      <w:r w:rsidRPr="00F21FEB">
        <w:rPr>
          <w:rFonts w:asciiTheme="minorHAnsi" w:hAnsiTheme="minorHAnsi"/>
          <w:b/>
          <w:sz w:val="24"/>
          <w:lang w:val="en-GB"/>
        </w:rPr>
        <w:tab/>
        <w:t xml:space="preserve">         </w:t>
      </w:r>
      <w:r w:rsidRPr="00F21FEB">
        <w:rPr>
          <w:rFonts w:asciiTheme="minorHAnsi" w:hAnsiTheme="minorHAnsi"/>
          <w:b/>
          <w:sz w:val="24"/>
          <w:lang w:val="en-GB"/>
        </w:rPr>
        <w:tab/>
        <w:t xml:space="preserve">       </w:t>
      </w:r>
      <w:r w:rsidRPr="00F21FEB">
        <w:rPr>
          <w:rFonts w:asciiTheme="minorHAnsi" w:hAnsiTheme="minorHAnsi"/>
          <w:bCs/>
          <w:sz w:val="24"/>
          <w:lang w:val="en-GB"/>
        </w:rPr>
        <w:t xml:space="preserve">Departure from Philippine International Convention </w:t>
      </w:r>
      <w:proofErr w:type="spellStart"/>
      <w:r w:rsidRPr="00F21FEB">
        <w:rPr>
          <w:rFonts w:asciiTheme="minorHAnsi" w:hAnsiTheme="minorHAnsi"/>
          <w:bCs/>
          <w:sz w:val="24"/>
          <w:lang w:val="en-GB"/>
        </w:rPr>
        <w:t>Center</w:t>
      </w:r>
      <w:proofErr w:type="spellEnd"/>
      <w:r w:rsidRPr="00F21FEB">
        <w:rPr>
          <w:rFonts w:asciiTheme="minorHAnsi" w:hAnsiTheme="minorHAnsi"/>
          <w:bCs/>
          <w:sz w:val="24"/>
          <w:lang w:val="en-GB"/>
        </w:rPr>
        <w:t xml:space="preserve"> (PICC)</w:t>
      </w:r>
    </w:p>
    <w:p w14:paraId="2407B229" w14:textId="438E77B6" w:rsidR="00E37D75" w:rsidRPr="00F21FEB" w:rsidRDefault="00E37D75" w:rsidP="00AC428B">
      <w:pPr>
        <w:pStyle w:val="Body1"/>
        <w:spacing w:after="120"/>
        <w:rPr>
          <w:rFonts w:asciiTheme="minorHAnsi" w:hAnsiTheme="minorHAnsi"/>
          <w:bCs/>
          <w:sz w:val="24"/>
          <w:lang w:val="en-GB"/>
        </w:rPr>
      </w:pPr>
      <w:r w:rsidRPr="00F21FEB">
        <w:rPr>
          <w:rFonts w:asciiTheme="minorHAnsi" w:hAnsiTheme="minorHAnsi"/>
          <w:bCs/>
          <w:sz w:val="24"/>
          <w:lang w:val="en-GB"/>
        </w:rPr>
        <w:tab/>
      </w:r>
      <w:r w:rsidRPr="00F21FEB">
        <w:rPr>
          <w:rFonts w:asciiTheme="minorHAnsi" w:hAnsiTheme="minorHAnsi"/>
          <w:bCs/>
          <w:sz w:val="24"/>
          <w:lang w:val="en-GB"/>
        </w:rPr>
        <w:tab/>
        <w:t xml:space="preserve">       The group will be </w:t>
      </w:r>
      <w:r w:rsidR="00AC428B" w:rsidRPr="00F21FEB">
        <w:rPr>
          <w:rFonts w:asciiTheme="minorHAnsi" w:hAnsiTheme="minorHAnsi"/>
          <w:bCs/>
          <w:sz w:val="24"/>
          <w:lang w:val="en-GB"/>
        </w:rPr>
        <w:t>divided</w:t>
      </w:r>
      <w:r w:rsidRPr="00F21FEB">
        <w:rPr>
          <w:rFonts w:asciiTheme="minorHAnsi" w:hAnsiTheme="minorHAnsi"/>
          <w:bCs/>
          <w:sz w:val="24"/>
          <w:lang w:val="en-GB"/>
        </w:rPr>
        <w:t xml:space="preserve"> into three groups to visit three plants:</w:t>
      </w:r>
    </w:p>
    <w:p w14:paraId="60A21946" w14:textId="1A9EC3A6" w:rsidR="00B71C7D" w:rsidRPr="00F21FEB" w:rsidRDefault="00B71C7D" w:rsidP="00B71C7D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Bioethanol Plant Facility in </w:t>
      </w: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Batangas</w:t>
      </w:r>
      <w:proofErr w:type="spellEnd"/>
    </w:p>
    <w:p w14:paraId="57C46A2E" w14:textId="25F7B5EC" w:rsidR="00B71C7D" w:rsidRPr="00F21FEB" w:rsidRDefault="00B71C7D" w:rsidP="00B71C7D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Biodiesel Plant in Quezon City</w:t>
      </w:r>
    </w:p>
    <w:p w14:paraId="2B0AE432" w14:textId="25B0ECB3" w:rsidR="00B71C7D" w:rsidRPr="00F21FEB" w:rsidRDefault="00B71C7D" w:rsidP="00AC428B">
      <w:pPr>
        <w:pStyle w:val="Body1"/>
        <w:numPr>
          <w:ilvl w:val="0"/>
          <w:numId w:val="24"/>
        </w:numPr>
        <w:tabs>
          <w:tab w:val="left" w:pos="1843"/>
        </w:tabs>
        <w:jc w:val="both"/>
        <w:rPr>
          <w:rFonts w:asciiTheme="minorHAnsi" w:hAnsiTheme="minorHAnsi"/>
          <w:bCs/>
          <w:i/>
          <w:iCs/>
          <w:sz w:val="24"/>
          <w:szCs w:val="24"/>
          <w:lang w:val="en-GB"/>
        </w:rPr>
      </w:pP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Bi</w:t>
      </w:r>
      <w:r w:rsidR="00B40B2A"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opo</w:t>
      </w:r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wer</w:t>
      </w:r>
      <w:proofErr w:type="spellEnd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 xml:space="preserve"> Plant in Nueva </w:t>
      </w:r>
      <w:proofErr w:type="spellStart"/>
      <w:r w:rsidRPr="00F21FEB">
        <w:rPr>
          <w:rFonts w:asciiTheme="minorHAnsi" w:hAnsiTheme="minorHAnsi"/>
          <w:bCs/>
          <w:i/>
          <w:iCs/>
          <w:sz w:val="24"/>
          <w:szCs w:val="24"/>
          <w:lang w:val="en-GB"/>
        </w:rPr>
        <w:t>Ecija</w:t>
      </w:r>
      <w:proofErr w:type="spellEnd"/>
    </w:p>
    <w:p w14:paraId="7AD87585" w14:textId="66FF6D00" w:rsidR="00995E97" w:rsidRDefault="00995E97" w:rsidP="007B3924">
      <w:pPr>
        <w:jc w:val="center"/>
        <w:rPr>
          <w:rFonts w:cs="Calibri"/>
          <w:b/>
          <w:szCs w:val="20"/>
          <w:lang w:val="en-GB"/>
        </w:rPr>
      </w:pPr>
    </w:p>
    <w:p w14:paraId="70058711" w14:textId="224B4C1B" w:rsidR="00664951" w:rsidRPr="00647106" w:rsidRDefault="00664951" w:rsidP="00AC428B">
      <w:pPr>
        <w:jc w:val="left"/>
        <w:rPr>
          <w:rFonts w:cs="Calibri"/>
          <w:b/>
          <w:szCs w:val="20"/>
          <w:lang w:val="en-GB"/>
        </w:rPr>
      </w:pPr>
    </w:p>
    <w:sectPr w:rsidR="00664951" w:rsidRPr="00647106" w:rsidSect="00807BDF">
      <w:footerReference w:type="even" r:id="rId14"/>
      <w:footerReference w:type="default" r:id="rId15"/>
      <w:pgSz w:w="11906" w:h="16838"/>
      <w:pgMar w:top="900" w:right="1440" w:bottom="117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CCF0A9" w16cid:durableId="20082105"/>
  <w16cid:commentId w16cid:paraId="171E97E3" w16cid:durableId="20082106"/>
  <w16cid:commentId w16cid:paraId="0DD76BAB" w16cid:durableId="200826CB"/>
  <w16cid:commentId w16cid:paraId="2E8998B9" w16cid:durableId="20082107"/>
  <w16cid:commentId w16cid:paraId="78CAD1E8" w16cid:durableId="20082108"/>
  <w16cid:commentId w16cid:paraId="202B6BD5" w16cid:durableId="200821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38E92" w14:textId="77777777" w:rsidR="00A90396" w:rsidRDefault="00A90396">
      <w:pPr>
        <w:spacing w:after="0" w:line="240" w:lineRule="auto"/>
      </w:pPr>
      <w:r>
        <w:separator/>
      </w:r>
    </w:p>
  </w:endnote>
  <w:endnote w:type="continuationSeparator" w:id="0">
    <w:p w14:paraId="4CF1D682" w14:textId="77777777" w:rsidR="00A90396" w:rsidRDefault="00A90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4C350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7B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E5A583" w14:textId="77777777" w:rsidR="00FD7C2E" w:rsidRDefault="00FD7C2E" w:rsidP="00886F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84E7F" w14:textId="77777777" w:rsidR="00FD7C2E" w:rsidRDefault="00626CC3" w:rsidP="00886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7C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71B">
      <w:rPr>
        <w:rStyle w:val="PageNumber"/>
        <w:noProof/>
      </w:rPr>
      <w:t>7</w:t>
    </w:r>
    <w:r>
      <w:rPr>
        <w:rStyle w:val="PageNumber"/>
      </w:rPr>
      <w:fldChar w:fldCharType="end"/>
    </w:r>
  </w:p>
  <w:p w14:paraId="33880267" w14:textId="77777777" w:rsidR="00FD7C2E" w:rsidRDefault="00FD7C2E" w:rsidP="00886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98657" w14:textId="77777777" w:rsidR="00A90396" w:rsidRDefault="00A90396">
      <w:pPr>
        <w:spacing w:after="0" w:line="240" w:lineRule="auto"/>
      </w:pPr>
      <w:r>
        <w:separator/>
      </w:r>
    </w:p>
  </w:footnote>
  <w:footnote w:type="continuationSeparator" w:id="0">
    <w:p w14:paraId="061336CE" w14:textId="77777777" w:rsidR="00A90396" w:rsidRDefault="00A90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488"/>
    <w:multiLevelType w:val="hybridMultilevel"/>
    <w:tmpl w:val="ECBEB298"/>
    <w:lvl w:ilvl="0" w:tplc="ED30F4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9F14F9"/>
    <w:multiLevelType w:val="hybridMultilevel"/>
    <w:tmpl w:val="824627CE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0AC736B1"/>
    <w:multiLevelType w:val="hybridMultilevel"/>
    <w:tmpl w:val="8B5E3F8A"/>
    <w:lvl w:ilvl="0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BA86801"/>
    <w:multiLevelType w:val="hybridMultilevel"/>
    <w:tmpl w:val="5E58C3B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 w15:restartNumberingAfterBreak="0">
    <w:nsid w:val="14117225"/>
    <w:multiLevelType w:val="hybridMultilevel"/>
    <w:tmpl w:val="C3EA99B6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" w15:restartNumberingAfterBreak="0">
    <w:nsid w:val="159402BF"/>
    <w:multiLevelType w:val="multilevel"/>
    <w:tmpl w:val="EFA078B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D775E"/>
    <w:multiLevelType w:val="hybridMultilevel"/>
    <w:tmpl w:val="4B765F2C"/>
    <w:lvl w:ilvl="0" w:tplc="04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1D6F5EFC"/>
    <w:multiLevelType w:val="hybridMultilevel"/>
    <w:tmpl w:val="56EC1C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FFE02CE"/>
    <w:multiLevelType w:val="hybridMultilevel"/>
    <w:tmpl w:val="F78E9668"/>
    <w:lvl w:ilvl="0" w:tplc="3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271E5F9E"/>
    <w:multiLevelType w:val="hybridMultilevel"/>
    <w:tmpl w:val="91FCECF0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0" w15:restartNumberingAfterBreak="0">
    <w:nsid w:val="34D05070"/>
    <w:multiLevelType w:val="hybridMultilevel"/>
    <w:tmpl w:val="8D3E07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245011"/>
    <w:multiLevelType w:val="hybridMultilevel"/>
    <w:tmpl w:val="ABCE8D32"/>
    <w:lvl w:ilvl="0" w:tplc="040C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C966B72"/>
    <w:multiLevelType w:val="hybridMultilevel"/>
    <w:tmpl w:val="9B0E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428F7"/>
    <w:multiLevelType w:val="multilevel"/>
    <w:tmpl w:val="7AD83894"/>
    <w:lvl w:ilvl="0">
      <w:start w:val="10"/>
      <w:numFmt w:val="decimal"/>
      <w:lvlText w:val="%1"/>
      <w:lvlJc w:val="left"/>
      <w:pPr>
        <w:ind w:left="540" w:hanging="540"/>
      </w:pPr>
      <w:rPr>
        <w:rFonts w:hAnsi="Arial Unicode MS"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Ansi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Ansi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Ansi="Arial Unicode MS" w:hint="default"/>
      </w:rPr>
    </w:lvl>
  </w:abstractNum>
  <w:abstractNum w:abstractNumId="14" w15:restartNumberingAfterBreak="0">
    <w:nsid w:val="597B06B6"/>
    <w:multiLevelType w:val="hybridMultilevel"/>
    <w:tmpl w:val="9DE87F0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28A092A"/>
    <w:multiLevelType w:val="hybridMultilevel"/>
    <w:tmpl w:val="5F16572A"/>
    <w:lvl w:ilvl="0" w:tplc="2C0A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16" w15:restartNumberingAfterBreak="0">
    <w:nsid w:val="65EF55D1"/>
    <w:multiLevelType w:val="hybridMultilevel"/>
    <w:tmpl w:val="E9F85D5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83C1917"/>
    <w:multiLevelType w:val="hybridMultilevel"/>
    <w:tmpl w:val="EEC6C35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8" w15:restartNumberingAfterBreak="0">
    <w:nsid w:val="6F027082"/>
    <w:multiLevelType w:val="hybridMultilevel"/>
    <w:tmpl w:val="B84272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70B76EA5"/>
    <w:multiLevelType w:val="hybridMultilevel"/>
    <w:tmpl w:val="EB74608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73E90F06"/>
    <w:multiLevelType w:val="hybridMultilevel"/>
    <w:tmpl w:val="334693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B5F23"/>
    <w:multiLevelType w:val="hybridMultilevel"/>
    <w:tmpl w:val="C86A12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13"/>
  </w:num>
  <w:num w:numId="5">
    <w:abstractNumId w:val="4"/>
  </w:num>
  <w:num w:numId="6">
    <w:abstractNumId w:val="17"/>
  </w:num>
  <w:num w:numId="7">
    <w:abstractNumId w:val="18"/>
  </w:num>
  <w:num w:numId="8">
    <w:abstractNumId w:val="3"/>
  </w:num>
  <w:num w:numId="9">
    <w:abstractNumId w:val="1"/>
  </w:num>
  <w:num w:numId="10">
    <w:abstractNumId w:val="19"/>
  </w:num>
  <w:num w:numId="11">
    <w:abstractNumId w:val="6"/>
  </w:num>
  <w:num w:numId="12">
    <w:abstractNumId w:val="20"/>
  </w:num>
  <w:num w:numId="13">
    <w:abstractNumId w:val="15"/>
  </w:num>
  <w:num w:numId="14">
    <w:abstractNumId w:val="8"/>
  </w:num>
  <w:num w:numId="15">
    <w:abstractNumId w:val="21"/>
  </w:num>
  <w:num w:numId="16">
    <w:abstractNumId w:val="8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  <w:num w:numId="21">
    <w:abstractNumId w:val="14"/>
  </w:num>
  <w:num w:numId="22">
    <w:abstractNumId w:val="0"/>
  </w:num>
  <w:num w:numId="23">
    <w:abstractNumId w:val="0"/>
  </w:num>
  <w:num w:numId="2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6" w:nlCheck="1" w:checkStyle="1"/>
  <w:activeWritingStyle w:appName="MSWord" w:lang="es-AR" w:vendorID="64" w:dllVersion="6" w:nlCheck="1" w:checkStyle="1"/>
  <w:activeWritingStyle w:appName="MSWord" w:lang="es-ES" w:vendorID="64" w:dllVersion="6" w:nlCheck="1" w:checkStyle="1"/>
  <w:activeWritingStyle w:appName="MSWord" w:lang="es-PY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CE"/>
    <w:rsid w:val="00001EAF"/>
    <w:rsid w:val="00005A62"/>
    <w:rsid w:val="00014940"/>
    <w:rsid w:val="0001609C"/>
    <w:rsid w:val="00021875"/>
    <w:rsid w:val="00036641"/>
    <w:rsid w:val="000404B9"/>
    <w:rsid w:val="00047084"/>
    <w:rsid w:val="00047E58"/>
    <w:rsid w:val="000546BC"/>
    <w:rsid w:val="00055743"/>
    <w:rsid w:val="000573E6"/>
    <w:rsid w:val="00057F65"/>
    <w:rsid w:val="000607F5"/>
    <w:rsid w:val="0006439E"/>
    <w:rsid w:val="00064D79"/>
    <w:rsid w:val="000658FD"/>
    <w:rsid w:val="0006685C"/>
    <w:rsid w:val="00067F28"/>
    <w:rsid w:val="00070770"/>
    <w:rsid w:val="000720D9"/>
    <w:rsid w:val="00076815"/>
    <w:rsid w:val="00076ECF"/>
    <w:rsid w:val="000802D0"/>
    <w:rsid w:val="000831F1"/>
    <w:rsid w:val="00086038"/>
    <w:rsid w:val="00086680"/>
    <w:rsid w:val="00090CF4"/>
    <w:rsid w:val="00092EF3"/>
    <w:rsid w:val="000956C9"/>
    <w:rsid w:val="00096D19"/>
    <w:rsid w:val="00096F4C"/>
    <w:rsid w:val="0009783C"/>
    <w:rsid w:val="00097EC3"/>
    <w:rsid w:val="000A1575"/>
    <w:rsid w:val="000A2086"/>
    <w:rsid w:val="000A3C40"/>
    <w:rsid w:val="000A49F3"/>
    <w:rsid w:val="000B2500"/>
    <w:rsid w:val="000B770A"/>
    <w:rsid w:val="000C021A"/>
    <w:rsid w:val="000C0BAD"/>
    <w:rsid w:val="000C144A"/>
    <w:rsid w:val="000C3C70"/>
    <w:rsid w:val="000C4EA4"/>
    <w:rsid w:val="000D1538"/>
    <w:rsid w:val="000D20EA"/>
    <w:rsid w:val="000D44F0"/>
    <w:rsid w:val="000D5724"/>
    <w:rsid w:val="000D72BC"/>
    <w:rsid w:val="000D7C49"/>
    <w:rsid w:val="000E0804"/>
    <w:rsid w:val="000E08F0"/>
    <w:rsid w:val="000E4940"/>
    <w:rsid w:val="000F000B"/>
    <w:rsid w:val="000F227E"/>
    <w:rsid w:val="00100CC3"/>
    <w:rsid w:val="001061A6"/>
    <w:rsid w:val="00107501"/>
    <w:rsid w:val="0011466E"/>
    <w:rsid w:val="001148E2"/>
    <w:rsid w:val="001207DB"/>
    <w:rsid w:val="00130943"/>
    <w:rsid w:val="0013110F"/>
    <w:rsid w:val="00131FAB"/>
    <w:rsid w:val="00133974"/>
    <w:rsid w:val="00133A48"/>
    <w:rsid w:val="00133C58"/>
    <w:rsid w:val="00137A59"/>
    <w:rsid w:val="00140F15"/>
    <w:rsid w:val="00144448"/>
    <w:rsid w:val="0015019C"/>
    <w:rsid w:val="001578A3"/>
    <w:rsid w:val="001634A2"/>
    <w:rsid w:val="00163BD5"/>
    <w:rsid w:val="00170EF8"/>
    <w:rsid w:val="00174511"/>
    <w:rsid w:val="00174D95"/>
    <w:rsid w:val="00176E2F"/>
    <w:rsid w:val="0018230A"/>
    <w:rsid w:val="00182780"/>
    <w:rsid w:val="00186163"/>
    <w:rsid w:val="00186864"/>
    <w:rsid w:val="00186F0F"/>
    <w:rsid w:val="00187648"/>
    <w:rsid w:val="001906F2"/>
    <w:rsid w:val="001916F9"/>
    <w:rsid w:val="00192756"/>
    <w:rsid w:val="00197C84"/>
    <w:rsid w:val="001A281C"/>
    <w:rsid w:val="001A2E79"/>
    <w:rsid w:val="001A448B"/>
    <w:rsid w:val="001A516D"/>
    <w:rsid w:val="001A646C"/>
    <w:rsid w:val="001B2D17"/>
    <w:rsid w:val="001B3BBB"/>
    <w:rsid w:val="001B4A75"/>
    <w:rsid w:val="001B5768"/>
    <w:rsid w:val="001B7419"/>
    <w:rsid w:val="001C000F"/>
    <w:rsid w:val="001C0D86"/>
    <w:rsid w:val="001C2D55"/>
    <w:rsid w:val="001C46E0"/>
    <w:rsid w:val="001C48A1"/>
    <w:rsid w:val="001C6806"/>
    <w:rsid w:val="001C7445"/>
    <w:rsid w:val="001C77BF"/>
    <w:rsid w:val="001D0C5C"/>
    <w:rsid w:val="001D1EEC"/>
    <w:rsid w:val="001D615B"/>
    <w:rsid w:val="001E1D1E"/>
    <w:rsid w:val="001E23B9"/>
    <w:rsid w:val="001E28BD"/>
    <w:rsid w:val="001E433A"/>
    <w:rsid w:val="001F1871"/>
    <w:rsid w:val="001F2A72"/>
    <w:rsid w:val="001F43AD"/>
    <w:rsid w:val="001F7E1A"/>
    <w:rsid w:val="00200E40"/>
    <w:rsid w:val="00203B6A"/>
    <w:rsid w:val="0021384C"/>
    <w:rsid w:val="0021473F"/>
    <w:rsid w:val="0021598C"/>
    <w:rsid w:val="00225619"/>
    <w:rsid w:val="002262CA"/>
    <w:rsid w:val="00230571"/>
    <w:rsid w:val="0023337E"/>
    <w:rsid w:val="002354B3"/>
    <w:rsid w:val="00245221"/>
    <w:rsid w:val="00246062"/>
    <w:rsid w:val="00250B86"/>
    <w:rsid w:val="00255CAB"/>
    <w:rsid w:val="00264C46"/>
    <w:rsid w:val="002675CD"/>
    <w:rsid w:val="00267C03"/>
    <w:rsid w:val="00271FED"/>
    <w:rsid w:val="00274C05"/>
    <w:rsid w:val="0027521E"/>
    <w:rsid w:val="002754BF"/>
    <w:rsid w:val="00276C95"/>
    <w:rsid w:val="002807E5"/>
    <w:rsid w:val="00281B38"/>
    <w:rsid w:val="00283D55"/>
    <w:rsid w:val="002857AD"/>
    <w:rsid w:val="002918F8"/>
    <w:rsid w:val="00297105"/>
    <w:rsid w:val="00297FAF"/>
    <w:rsid w:val="002A033F"/>
    <w:rsid w:val="002A0AEB"/>
    <w:rsid w:val="002A1600"/>
    <w:rsid w:val="002A1FE4"/>
    <w:rsid w:val="002A2A85"/>
    <w:rsid w:val="002A5043"/>
    <w:rsid w:val="002A555C"/>
    <w:rsid w:val="002A7314"/>
    <w:rsid w:val="002B107C"/>
    <w:rsid w:val="002B13AC"/>
    <w:rsid w:val="002B1C29"/>
    <w:rsid w:val="002B25FB"/>
    <w:rsid w:val="002B2864"/>
    <w:rsid w:val="002B287B"/>
    <w:rsid w:val="002B2989"/>
    <w:rsid w:val="002B5312"/>
    <w:rsid w:val="002B76F5"/>
    <w:rsid w:val="002C22A5"/>
    <w:rsid w:val="002C5922"/>
    <w:rsid w:val="002C5D54"/>
    <w:rsid w:val="002C6B85"/>
    <w:rsid w:val="002C6D56"/>
    <w:rsid w:val="002C6D6C"/>
    <w:rsid w:val="002D000D"/>
    <w:rsid w:val="002D01E6"/>
    <w:rsid w:val="002D045A"/>
    <w:rsid w:val="002D47DD"/>
    <w:rsid w:val="002D4F91"/>
    <w:rsid w:val="002D6293"/>
    <w:rsid w:val="002E3FC6"/>
    <w:rsid w:val="002E4554"/>
    <w:rsid w:val="002F0832"/>
    <w:rsid w:val="002F0EC7"/>
    <w:rsid w:val="002F3B7C"/>
    <w:rsid w:val="003017A6"/>
    <w:rsid w:val="003148AC"/>
    <w:rsid w:val="00321E65"/>
    <w:rsid w:val="003232D3"/>
    <w:rsid w:val="0032381A"/>
    <w:rsid w:val="0033035C"/>
    <w:rsid w:val="0033311C"/>
    <w:rsid w:val="003359C6"/>
    <w:rsid w:val="00335FBF"/>
    <w:rsid w:val="00341794"/>
    <w:rsid w:val="00346CA4"/>
    <w:rsid w:val="00346E21"/>
    <w:rsid w:val="003530C1"/>
    <w:rsid w:val="003552F8"/>
    <w:rsid w:val="003560CA"/>
    <w:rsid w:val="003730B6"/>
    <w:rsid w:val="00374E9C"/>
    <w:rsid w:val="00381F3F"/>
    <w:rsid w:val="00383CB4"/>
    <w:rsid w:val="00384997"/>
    <w:rsid w:val="00392E35"/>
    <w:rsid w:val="00392FCB"/>
    <w:rsid w:val="00395239"/>
    <w:rsid w:val="00396158"/>
    <w:rsid w:val="003A22FA"/>
    <w:rsid w:val="003A3FCE"/>
    <w:rsid w:val="003B1127"/>
    <w:rsid w:val="003B1CFA"/>
    <w:rsid w:val="003B247C"/>
    <w:rsid w:val="003B40DB"/>
    <w:rsid w:val="003B54FD"/>
    <w:rsid w:val="003B60D8"/>
    <w:rsid w:val="003B6D44"/>
    <w:rsid w:val="003B7734"/>
    <w:rsid w:val="003B7A68"/>
    <w:rsid w:val="003C12FE"/>
    <w:rsid w:val="003C15F2"/>
    <w:rsid w:val="003C5E0D"/>
    <w:rsid w:val="003C7218"/>
    <w:rsid w:val="003D35DA"/>
    <w:rsid w:val="003D5903"/>
    <w:rsid w:val="003D6B25"/>
    <w:rsid w:val="003D72A8"/>
    <w:rsid w:val="003E2684"/>
    <w:rsid w:val="003E2A24"/>
    <w:rsid w:val="003E42F8"/>
    <w:rsid w:val="003E4396"/>
    <w:rsid w:val="003F3583"/>
    <w:rsid w:val="003F539E"/>
    <w:rsid w:val="00400070"/>
    <w:rsid w:val="004003BC"/>
    <w:rsid w:val="0040203F"/>
    <w:rsid w:val="004045A0"/>
    <w:rsid w:val="00407151"/>
    <w:rsid w:val="00407BE9"/>
    <w:rsid w:val="004125AB"/>
    <w:rsid w:val="004128F2"/>
    <w:rsid w:val="00415040"/>
    <w:rsid w:val="00416DD2"/>
    <w:rsid w:val="004242A8"/>
    <w:rsid w:val="00430050"/>
    <w:rsid w:val="004313A6"/>
    <w:rsid w:val="00431631"/>
    <w:rsid w:val="004316DE"/>
    <w:rsid w:val="00432E6B"/>
    <w:rsid w:val="004335FE"/>
    <w:rsid w:val="00436EE0"/>
    <w:rsid w:val="00437563"/>
    <w:rsid w:val="00444AEA"/>
    <w:rsid w:val="00445051"/>
    <w:rsid w:val="004467B4"/>
    <w:rsid w:val="00447DE2"/>
    <w:rsid w:val="0045361C"/>
    <w:rsid w:val="00454584"/>
    <w:rsid w:val="00460708"/>
    <w:rsid w:val="00464B44"/>
    <w:rsid w:val="0046516A"/>
    <w:rsid w:val="00465369"/>
    <w:rsid w:val="00466D39"/>
    <w:rsid w:val="0047164A"/>
    <w:rsid w:val="00471C80"/>
    <w:rsid w:val="004728F3"/>
    <w:rsid w:val="00474B01"/>
    <w:rsid w:val="00474FB9"/>
    <w:rsid w:val="00476579"/>
    <w:rsid w:val="004831BD"/>
    <w:rsid w:val="0048515F"/>
    <w:rsid w:val="00496716"/>
    <w:rsid w:val="00497608"/>
    <w:rsid w:val="004A13C3"/>
    <w:rsid w:val="004A1B7A"/>
    <w:rsid w:val="004A2A1F"/>
    <w:rsid w:val="004A339E"/>
    <w:rsid w:val="004B0719"/>
    <w:rsid w:val="004B0B19"/>
    <w:rsid w:val="004B264C"/>
    <w:rsid w:val="004B3495"/>
    <w:rsid w:val="004B3A0F"/>
    <w:rsid w:val="004B7BE7"/>
    <w:rsid w:val="004C5469"/>
    <w:rsid w:val="004D1E5D"/>
    <w:rsid w:val="004D2553"/>
    <w:rsid w:val="004D37FE"/>
    <w:rsid w:val="004D4DDE"/>
    <w:rsid w:val="004E0DDB"/>
    <w:rsid w:val="004E1817"/>
    <w:rsid w:val="004E2EAB"/>
    <w:rsid w:val="004F0B0F"/>
    <w:rsid w:val="004F197B"/>
    <w:rsid w:val="004F24C7"/>
    <w:rsid w:val="004F400D"/>
    <w:rsid w:val="004F6601"/>
    <w:rsid w:val="00500ACD"/>
    <w:rsid w:val="00500B3A"/>
    <w:rsid w:val="00500EA4"/>
    <w:rsid w:val="00502830"/>
    <w:rsid w:val="0050536B"/>
    <w:rsid w:val="005055F0"/>
    <w:rsid w:val="005056EA"/>
    <w:rsid w:val="00511F4C"/>
    <w:rsid w:val="00513879"/>
    <w:rsid w:val="005139CE"/>
    <w:rsid w:val="00513C2F"/>
    <w:rsid w:val="005209D1"/>
    <w:rsid w:val="00526669"/>
    <w:rsid w:val="00530895"/>
    <w:rsid w:val="00534B75"/>
    <w:rsid w:val="00536A29"/>
    <w:rsid w:val="00540744"/>
    <w:rsid w:val="005412DE"/>
    <w:rsid w:val="005421DC"/>
    <w:rsid w:val="0054352F"/>
    <w:rsid w:val="00546CCF"/>
    <w:rsid w:val="005502A9"/>
    <w:rsid w:val="00550971"/>
    <w:rsid w:val="00552890"/>
    <w:rsid w:val="00554168"/>
    <w:rsid w:val="005616C5"/>
    <w:rsid w:val="0056427A"/>
    <w:rsid w:val="0056553C"/>
    <w:rsid w:val="00571831"/>
    <w:rsid w:val="00573E66"/>
    <w:rsid w:val="00574A65"/>
    <w:rsid w:val="00577485"/>
    <w:rsid w:val="005818E5"/>
    <w:rsid w:val="00583C2F"/>
    <w:rsid w:val="00584AEA"/>
    <w:rsid w:val="00585C27"/>
    <w:rsid w:val="0058611D"/>
    <w:rsid w:val="005909F2"/>
    <w:rsid w:val="00590E6A"/>
    <w:rsid w:val="0059531F"/>
    <w:rsid w:val="005A4FA6"/>
    <w:rsid w:val="005A76E9"/>
    <w:rsid w:val="005A7D56"/>
    <w:rsid w:val="005B21BA"/>
    <w:rsid w:val="005B58E4"/>
    <w:rsid w:val="005B69C3"/>
    <w:rsid w:val="005B6B21"/>
    <w:rsid w:val="005C2294"/>
    <w:rsid w:val="005C2B7B"/>
    <w:rsid w:val="005D1096"/>
    <w:rsid w:val="005D24DB"/>
    <w:rsid w:val="005D6BEE"/>
    <w:rsid w:val="005E0280"/>
    <w:rsid w:val="005E1FC0"/>
    <w:rsid w:val="005E608E"/>
    <w:rsid w:val="005E60A8"/>
    <w:rsid w:val="005F1A20"/>
    <w:rsid w:val="005F33EA"/>
    <w:rsid w:val="006008BE"/>
    <w:rsid w:val="00600AFA"/>
    <w:rsid w:val="0060670C"/>
    <w:rsid w:val="00610BDD"/>
    <w:rsid w:val="00610EED"/>
    <w:rsid w:val="00620A4D"/>
    <w:rsid w:val="00621CAC"/>
    <w:rsid w:val="00625CFF"/>
    <w:rsid w:val="006264DB"/>
    <w:rsid w:val="00626CC3"/>
    <w:rsid w:val="0063140E"/>
    <w:rsid w:val="006334E9"/>
    <w:rsid w:val="00634482"/>
    <w:rsid w:val="0064013A"/>
    <w:rsid w:val="0064325F"/>
    <w:rsid w:val="00643485"/>
    <w:rsid w:val="006438E0"/>
    <w:rsid w:val="00647106"/>
    <w:rsid w:val="00650EC4"/>
    <w:rsid w:val="00653556"/>
    <w:rsid w:val="00653CBD"/>
    <w:rsid w:val="00654451"/>
    <w:rsid w:val="00656163"/>
    <w:rsid w:val="00661D08"/>
    <w:rsid w:val="0066359D"/>
    <w:rsid w:val="006643FA"/>
    <w:rsid w:val="00664951"/>
    <w:rsid w:val="00667409"/>
    <w:rsid w:val="00670002"/>
    <w:rsid w:val="00673833"/>
    <w:rsid w:val="00677F9B"/>
    <w:rsid w:val="00681A92"/>
    <w:rsid w:val="0068291B"/>
    <w:rsid w:val="00683DF9"/>
    <w:rsid w:val="00685650"/>
    <w:rsid w:val="00685795"/>
    <w:rsid w:val="00686F8D"/>
    <w:rsid w:val="00690292"/>
    <w:rsid w:val="00693641"/>
    <w:rsid w:val="006942F9"/>
    <w:rsid w:val="00696474"/>
    <w:rsid w:val="006A0C4B"/>
    <w:rsid w:val="006A2884"/>
    <w:rsid w:val="006A708D"/>
    <w:rsid w:val="006B0F46"/>
    <w:rsid w:val="006B26B1"/>
    <w:rsid w:val="006B3EE2"/>
    <w:rsid w:val="006B5F96"/>
    <w:rsid w:val="006B6020"/>
    <w:rsid w:val="006B7EF3"/>
    <w:rsid w:val="006C2601"/>
    <w:rsid w:val="006C4403"/>
    <w:rsid w:val="006C4878"/>
    <w:rsid w:val="006C558C"/>
    <w:rsid w:val="006D13DD"/>
    <w:rsid w:val="006D4E19"/>
    <w:rsid w:val="006D73F3"/>
    <w:rsid w:val="006E0838"/>
    <w:rsid w:val="006E1AE8"/>
    <w:rsid w:val="006E3C60"/>
    <w:rsid w:val="006E410A"/>
    <w:rsid w:val="006E74D3"/>
    <w:rsid w:val="006E7616"/>
    <w:rsid w:val="006F1596"/>
    <w:rsid w:val="006F4CD3"/>
    <w:rsid w:val="007001C5"/>
    <w:rsid w:val="00702944"/>
    <w:rsid w:val="00703E2E"/>
    <w:rsid w:val="00704A1B"/>
    <w:rsid w:val="00705AEB"/>
    <w:rsid w:val="007061EF"/>
    <w:rsid w:val="00706B5E"/>
    <w:rsid w:val="00710899"/>
    <w:rsid w:val="00714D64"/>
    <w:rsid w:val="00716FA5"/>
    <w:rsid w:val="007243AD"/>
    <w:rsid w:val="00724B51"/>
    <w:rsid w:val="00726A76"/>
    <w:rsid w:val="00726FF1"/>
    <w:rsid w:val="00730980"/>
    <w:rsid w:val="0073523E"/>
    <w:rsid w:val="00742555"/>
    <w:rsid w:val="00745197"/>
    <w:rsid w:val="007518F8"/>
    <w:rsid w:val="00752B6C"/>
    <w:rsid w:val="00752FFC"/>
    <w:rsid w:val="00754838"/>
    <w:rsid w:val="007571BB"/>
    <w:rsid w:val="00757AD9"/>
    <w:rsid w:val="007610FB"/>
    <w:rsid w:val="00761F2B"/>
    <w:rsid w:val="00766EFC"/>
    <w:rsid w:val="00767D4E"/>
    <w:rsid w:val="007717BD"/>
    <w:rsid w:val="007738DB"/>
    <w:rsid w:val="00777636"/>
    <w:rsid w:val="0078003E"/>
    <w:rsid w:val="007824CD"/>
    <w:rsid w:val="00793C4D"/>
    <w:rsid w:val="00797859"/>
    <w:rsid w:val="007A2613"/>
    <w:rsid w:val="007A4BD7"/>
    <w:rsid w:val="007B2A0B"/>
    <w:rsid w:val="007B2C50"/>
    <w:rsid w:val="007B3924"/>
    <w:rsid w:val="007B737A"/>
    <w:rsid w:val="007C35CE"/>
    <w:rsid w:val="007C5877"/>
    <w:rsid w:val="007C68EC"/>
    <w:rsid w:val="007C6B7D"/>
    <w:rsid w:val="007D2B55"/>
    <w:rsid w:val="007D520C"/>
    <w:rsid w:val="007D613E"/>
    <w:rsid w:val="007E2F1B"/>
    <w:rsid w:val="007E5A44"/>
    <w:rsid w:val="007F6A8D"/>
    <w:rsid w:val="00803114"/>
    <w:rsid w:val="00803FB4"/>
    <w:rsid w:val="00806556"/>
    <w:rsid w:val="00806CA0"/>
    <w:rsid w:val="008076F6"/>
    <w:rsid w:val="00807BDF"/>
    <w:rsid w:val="00807C6E"/>
    <w:rsid w:val="00811693"/>
    <w:rsid w:val="00813438"/>
    <w:rsid w:val="00816BE7"/>
    <w:rsid w:val="0081743D"/>
    <w:rsid w:val="00821EA1"/>
    <w:rsid w:val="00826944"/>
    <w:rsid w:val="00826BC6"/>
    <w:rsid w:val="00830041"/>
    <w:rsid w:val="00831613"/>
    <w:rsid w:val="00832797"/>
    <w:rsid w:val="00832FD6"/>
    <w:rsid w:val="00833B31"/>
    <w:rsid w:val="00835322"/>
    <w:rsid w:val="008354A4"/>
    <w:rsid w:val="008369B0"/>
    <w:rsid w:val="008445CE"/>
    <w:rsid w:val="00844EF7"/>
    <w:rsid w:val="00844F53"/>
    <w:rsid w:val="00852687"/>
    <w:rsid w:val="00853BF5"/>
    <w:rsid w:val="00854619"/>
    <w:rsid w:val="00855960"/>
    <w:rsid w:val="00856473"/>
    <w:rsid w:val="008573BA"/>
    <w:rsid w:val="008603F5"/>
    <w:rsid w:val="00862838"/>
    <w:rsid w:val="00863BB5"/>
    <w:rsid w:val="00870009"/>
    <w:rsid w:val="008770B2"/>
    <w:rsid w:val="0088100B"/>
    <w:rsid w:val="008827D3"/>
    <w:rsid w:val="00884E85"/>
    <w:rsid w:val="00886F1E"/>
    <w:rsid w:val="00887637"/>
    <w:rsid w:val="00890575"/>
    <w:rsid w:val="00891526"/>
    <w:rsid w:val="00892EE8"/>
    <w:rsid w:val="0089353E"/>
    <w:rsid w:val="008A0542"/>
    <w:rsid w:val="008A34F8"/>
    <w:rsid w:val="008A37F3"/>
    <w:rsid w:val="008A4CCA"/>
    <w:rsid w:val="008A6B62"/>
    <w:rsid w:val="008B1ADE"/>
    <w:rsid w:val="008B21AB"/>
    <w:rsid w:val="008B320B"/>
    <w:rsid w:val="008B553F"/>
    <w:rsid w:val="008B5D69"/>
    <w:rsid w:val="008C0620"/>
    <w:rsid w:val="008C71CB"/>
    <w:rsid w:val="008D20C6"/>
    <w:rsid w:val="008D3B66"/>
    <w:rsid w:val="008E38EA"/>
    <w:rsid w:val="008E5B95"/>
    <w:rsid w:val="008E6731"/>
    <w:rsid w:val="008E7E27"/>
    <w:rsid w:val="008F27D7"/>
    <w:rsid w:val="008F5969"/>
    <w:rsid w:val="009006AC"/>
    <w:rsid w:val="009010EF"/>
    <w:rsid w:val="00901FFB"/>
    <w:rsid w:val="0090201D"/>
    <w:rsid w:val="00912463"/>
    <w:rsid w:val="0091567E"/>
    <w:rsid w:val="00921B15"/>
    <w:rsid w:val="009221B2"/>
    <w:rsid w:val="009223C5"/>
    <w:rsid w:val="00924599"/>
    <w:rsid w:val="00925EDB"/>
    <w:rsid w:val="00925F57"/>
    <w:rsid w:val="0092691D"/>
    <w:rsid w:val="00927176"/>
    <w:rsid w:val="00942045"/>
    <w:rsid w:val="00945D38"/>
    <w:rsid w:val="00947760"/>
    <w:rsid w:val="009527E5"/>
    <w:rsid w:val="009554BA"/>
    <w:rsid w:val="00955F0A"/>
    <w:rsid w:val="00957101"/>
    <w:rsid w:val="00963CD4"/>
    <w:rsid w:val="009701E5"/>
    <w:rsid w:val="00971B77"/>
    <w:rsid w:val="00973434"/>
    <w:rsid w:val="00973E92"/>
    <w:rsid w:val="00975C7C"/>
    <w:rsid w:val="0097730A"/>
    <w:rsid w:val="00977AA2"/>
    <w:rsid w:val="0098052B"/>
    <w:rsid w:val="009824DE"/>
    <w:rsid w:val="00986582"/>
    <w:rsid w:val="00994CE7"/>
    <w:rsid w:val="009951C6"/>
    <w:rsid w:val="00995E97"/>
    <w:rsid w:val="009A1447"/>
    <w:rsid w:val="009A53BE"/>
    <w:rsid w:val="009A5932"/>
    <w:rsid w:val="009A6EB7"/>
    <w:rsid w:val="009B41B8"/>
    <w:rsid w:val="009B5F3D"/>
    <w:rsid w:val="009C0247"/>
    <w:rsid w:val="009C156A"/>
    <w:rsid w:val="009C2776"/>
    <w:rsid w:val="009C3579"/>
    <w:rsid w:val="009C5DF8"/>
    <w:rsid w:val="009D3894"/>
    <w:rsid w:val="009D38FC"/>
    <w:rsid w:val="009E29BA"/>
    <w:rsid w:val="009E5652"/>
    <w:rsid w:val="009F1AF1"/>
    <w:rsid w:val="009F3175"/>
    <w:rsid w:val="009F321E"/>
    <w:rsid w:val="009F38C8"/>
    <w:rsid w:val="009F4A7A"/>
    <w:rsid w:val="00A01CCE"/>
    <w:rsid w:val="00A03D9B"/>
    <w:rsid w:val="00A040A6"/>
    <w:rsid w:val="00A066AD"/>
    <w:rsid w:val="00A06C5C"/>
    <w:rsid w:val="00A115B1"/>
    <w:rsid w:val="00A160A5"/>
    <w:rsid w:val="00A163FD"/>
    <w:rsid w:val="00A209D4"/>
    <w:rsid w:val="00A22EE6"/>
    <w:rsid w:val="00A27E62"/>
    <w:rsid w:val="00A30502"/>
    <w:rsid w:val="00A31B16"/>
    <w:rsid w:val="00A355FE"/>
    <w:rsid w:val="00A35929"/>
    <w:rsid w:val="00A35D19"/>
    <w:rsid w:val="00A3700A"/>
    <w:rsid w:val="00A37152"/>
    <w:rsid w:val="00A4791E"/>
    <w:rsid w:val="00A50434"/>
    <w:rsid w:val="00A51C0F"/>
    <w:rsid w:val="00A552AF"/>
    <w:rsid w:val="00A6034A"/>
    <w:rsid w:val="00A61682"/>
    <w:rsid w:val="00A647C6"/>
    <w:rsid w:val="00A669D7"/>
    <w:rsid w:val="00A71D1C"/>
    <w:rsid w:val="00A74B6D"/>
    <w:rsid w:val="00A77A86"/>
    <w:rsid w:val="00A90396"/>
    <w:rsid w:val="00A907ED"/>
    <w:rsid w:val="00A94832"/>
    <w:rsid w:val="00A9705F"/>
    <w:rsid w:val="00A97135"/>
    <w:rsid w:val="00AA4B56"/>
    <w:rsid w:val="00AA4C7D"/>
    <w:rsid w:val="00AA5006"/>
    <w:rsid w:val="00AB29A8"/>
    <w:rsid w:val="00AB4175"/>
    <w:rsid w:val="00AB523E"/>
    <w:rsid w:val="00AB5E66"/>
    <w:rsid w:val="00AB79F7"/>
    <w:rsid w:val="00AB7AD7"/>
    <w:rsid w:val="00AC428B"/>
    <w:rsid w:val="00AC5968"/>
    <w:rsid w:val="00AC5EAC"/>
    <w:rsid w:val="00AC5F0C"/>
    <w:rsid w:val="00AD2FB2"/>
    <w:rsid w:val="00AD4447"/>
    <w:rsid w:val="00AD5E05"/>
    <w:rsid w:val="00AE1094"/>
    <w:rsid w:val="00AE2561"/>
    <w:rsid w:val="00AE5FE4"/>
    <w:rsid w:val="00AE68D8"/>
    <w:rsid w:val="00AE7103"/>
    <w:rsid w:val="00AF0FFF"/>
    <w:rsid w:val="00AF56D5"/>
    <w:rsid w:val="00B00420"/>
    <w:rsid w:val="00B0084A"/>
    <w:rsid w:val="00B00A17"/>
    <w:rsid w:val="00B03305"/>
    <w:rsid w:val="00B04310"/>
    <w:rsid w:val="00B11E0A"/>
    <w:rsid w:val="00B11F52"/>
    <w:rsid w:val="00B12389"/>
    <w:rsid w:val="00B13596"/>
    <w:rsid w:val="00B22427"/>
    <w:rsid w:val="00B23A57"/>
    <w:rsid w:val="00B23DC2"/>
    <w:rsid w:val="00B248E5"/>
    <w:rsid w:val="00B309F3"/>
    <w:rsid w:val="00B341CF"/>
    <w:rsid w:val="00B34652"/>
    <w:rsid w:val="00B406E6"/>
    <w:rsid w:val="00B40B2A"/>
    <w:rsid w:val="00B44B58"/>
    <w:rsid w:val="00B47357"/>
    <w:rsid w:val="00B53665"/>
    <w:rsid w:val="00B537FC"/>
    <w:rsid w:val="00B5614B"/>
    <w:rsid w:val="00B56C96"/>
    <w:rsid w:val="00B60BDF"/>
    <w:rsid w:val="00B6237F"/>
    <w:rsid w:val="00B651CA"/>
    <w:rsid w:val="00B71C7D"/>
    <w:rsid w:val="00B7759B"/>
    <w:rsid w:val="00B7793D"/>
    <w:rsid w:val="00B810F2"/>
    <w:rsid w:val="00B8134E"/>
    <w:rsid w:val="00B81B6A"/>
    <w:rsid w:val="00B8359E"/>
    <w:rsid w:val="00B90351"/>
    <w:rsid w:val="00B90675"/>
    <w:rsid w:val="00B91318"/>
    <w:rsid w:val="00B91E4F"/>
    <w:rsid w:val="00B921AD"/>
    <w:rsid w:val="00B96CD6"/>
    <w:rsid w:val="00BA4415"/>
    <w:rsid w:val="00BA640F"/>
    <w:rsid w:val="00BB02DD"/>
    <w:rsid w:val="00BB081D"/>
    <w:rsid w:val="00BB10FC"/>
    <w:rsid w:val="00BB11F3"/>
    <w:rsid w:val="00BB5ACD"/>
    <w:rsid w:val="00BB7140"/>
    <w:rsid w:val="00BB71C1"/>
    <w:rsid w:val="00BB7993"/>
    <w:rsid w:val="00BC4E51"/>
    <w:rsid w:val="00BC4E5E"/>
    <w:rsid w:val="00BD351C"/>
    <w:rsid w:val="00BD3BC1"/>
    <w:rsid w:val="00BD5EBD"/>
    <w:rsid w:val="00BD6384"/>
    <w:rsid w:val="00BE675D"/>
    <w:rsid w:val="00BE77BF"/>
    <w:rsid w:val="00BF5DBA"/>
    <w:rsid w:val="00BF7AD9"/>
    <w:rsid w:val="00C000F2"/>
    <w:rsid w:val="00C01F87"/>
    <w:rsid w:val="00C10102"/>
    <w:rsid w:val="00C1165B"/>
    <w:rsid w:val="00C12CF6"/>
    <w:rsid w:val="00C12E15"/>
    <w:rsid w:val="00C158A3"/>
    <w:rsid w:val="00C1723B"/>
    <w:rsid w:val="00C17E2D"/>
    <w:rsid w:val="00C27541"/>
    <w:rsid w:val="00C27920"/>
    <w:rsid w:val="00C33918"/>
    <w:rsid w:val="00C34DE4"/>
    <w:rsid w:val="00C4196E"/>
    <w:rsid w:val="00C419C2"/>
    <w:rsid w:val="00C428DF"/>
    <w:rsid w:val="00C44A12"/>
    <w:rsid w:val="00C45185"/>
    <w:rsid w:val="00C45219"/>
    <w:rsid w:val="00C45B37"/>
    <w:rsid w:val="00C465D3"/>
    <w:rsid w:val="00C5196E"/>
    <w:rsid w:val="00C525F3"/>
    <w:rsid w:val="00C5343E"/>
    <w:rsid w:val="00C53EC2"/>
    <w:rsid w:val="00C57E76"/>
    <w:rsid w:val="00C624F4"/>
    <w:rsid w:val="00C63F81"/>
    <w:rsid w:val="00C70ED0"/>
    <w:rsid w:val="00C7173E"/>
    <w:rsid w:val="00C7660F"/>
    <w:rsid w:val="00C83EB3"/>
    <w:rsid w:val="00C8624C"/>
    <w:rsid w:val="00C870A4"/>
    <w:rsid w:val="00C87EA4"/>
    <w:rsid w:val="00C91D46"/>
    <w:rsid w:val="00C94205"/>
    <w:rsid w:val="00C94B2D"/>
    <w:rsid w:val="00C94FAE"/>
    <w:rsid w:val="00C963D9"/>
    <w:rsid w:val="00C97F7E"/>
    <w:rsid w:val="00C97FDA"/>
    <w:rsid w:val="00CA0673"/>
    <w:rsid w:val="00CA17FF"/>
    <w:rsid w:val="00CA2A4B"/>
    <w:rsid w:val="00CA3FA8"/>
    <w:rsid w:val="00CA3FC6"/>
    <w:rsid w:val="00CA4C96"/>
    <w:rsid w:val="00CB6B40"/>
    <w:rsid w:val="00CB7726"/>
    <w:rsid w:val="00CC08BF"/>
    <w:rsid w:val="00CC0DB0"/>
    <w:rsid w:val="00CC31C2"/>
    <w:rsid w:val="00CC62DB"/>
    <w:rsid w:val="00CD1782"/>
    <w:rsid w:val="00CD3407"/>
    <w:rsid w:val="00CD454E"/>
    <w:rsid w:val="00CD5C3F"/>
    <w:rsid w:val="00CD64A9"/>
    <w:rsid w:val="00CD7746"/>
    <w:rsid w:val="00CD7A66"/>
    <w:rsid w:val="00CE49D6"/>
    <w:rsid w:val="00CE4BD9"/>
    <w:rsid w:val="00CF07E3"/>
    <w:rsid w:val="00CF11BE"/>
    <w:rsid w:val="00CF13E9"/>
    <w:rsid w:val="00CF24F6"/>
    <w:rsid w:val="00CF3335"/>
    <w:rsid w:val="00CF48BA"/>
    <w:rsid w:val="00CF6222"/>
    <w:rsid w:val="00D0002C"/>
    <w:rsid w:val="00D01C3B"/>
    <w:rsid w:val="00D025F9"/>
    <w:rsid w:val="00D033D7"/>
    <w:rsid w:val="00D046C1"/>
    <w:rsid w:val="00D04A8D"/>
    <w:rsid w:val="00D05432"/>
    <w:rsid w:val="00D06DBE"/>
    <w:rsid w:val="00D06F51"/>
    <w:rsid w:val="00D07D49"/>
    <w:rsid w:val="00D104BE"/>
    <w:rsid w:val="00D12CB4"/>
    <w:rsid w:val="00D342BF"/>
    <w:rsid w:val="00D36362"/>
    <w:rsid w:val="00D44B50"/>
    <w:rsid w:val="00D44B6A"/>
    <w:rsid w:val="00D45298"/>
    <w:rsid w:val="00D45371"/>
    <w:rsid w:val="00D47A92"/>
    <w:rsid w:val="00D5185D"/>
    <w:rsid w:val="00D553D0"/>
    <w:rsid w:val="00D56BFE"/>
    <w:rsid w:val="00D600D8"/>
    <w:rsid w:val="00D61CE3"/>
    <w:rsid w:val="00D639DB"/>
    <w:rsid w:val="00D64DE9"/>
    <w:rsid w:val="00D655A5"/>
    <w:rsid w:val="00D6590D"/>
    <w:rsid w:val="00D704CE"/>
    <w:rsid w:val="00D717F2"/>
    <w:rsid w:val="00D7330F"/>
    <w:rsid w:val="00D81091"/>
    <w:rsid w:val="00D829B3"/>
    <w:rsid w:val="00D948B9"/>
    <w:rsid w:val="00D97510"/>
    <w:rsid w:val="00DA0366"/>
    <w:rsid w:val="00DA2346"/>
    <w:rsid w:val="00DA3639"/>
    <w:rsid w:val="00DA516E"/>
    <w:rsid w:val="00DA702A"/>
    <w:rsid w:val="00DB10E0"/>
    <w:rsid w:val="00DB471B"/>
    <w:rsid w:val="00DB5654"/>
    <w:rsid w:val="00DB72AD"/>
    <w:rsid w:val="00DC430B"/>
    <w:rsid w:val="00DC6279"/>
    <w:rsid w:val="00DD198E"/>
    <w:rsid w:val="00DD4380"/>
    <w:rsid w:val="00DD448F"/>
    <w:rsid w:val="00DD7FDF"/>
    <w:rsid w:val="00DE245B"/>
    <w:rsid w:val="00DE7A3F"/>
    <w:rsid w:val="00DF0B59"/>
    <w:rsid w:val="00DF2008"/>
    <w:rsid w:val="00DF6382"/>
    <w:rsid w:val="00DF6DCB"/>
    <w:rsid w:val="00E02085"/>
    <w:rsid w:val="00E05EB1"/>
    <w:rsid w:val="00E06385"/>
    <w:rsid w:val="00E070BB"/>
    <w:rsid w:val="00E07F50"/>
    <w:rsid w:val="00E11B9E"/>
    <w:rsid w:val="00E147D0"/>
    <w:rsid w:val="00E1720A"/>
    <w:rsid w:val="00E200CC"/>
    <w:rsid w:val="00E24341"/>
    <w:rsid w:val="00E30046"/>
    <w:rsid w:val="00E300E6"/>
    <w:rsid w:val="00E329B3"/>
    <w:rsid w:val="00E33511"/>
    <w:rsid w:val="00E35307"/>
    <w:rsid w:val="00E37D75"/>
    <w:rsid w:val="00E4278F"/>
    <w:rsid w:val="00E43E1E"/>
    <w:rsid w:val="00E44100"/>
    <w:rsid w:val="00E464FC"/>
    <w:rsid w:val="00E50681"/>
    <w:rsid w:val="00E52864"/>
    <w:rsid w:val="00E56A34"/>
    <w:rsid w:val="00E576B5"/>
    <w:rsid w:val="00E6265A"/>
    <w:rsid w:val="00E641B8"/>
    <w:rsid w:val="00E6550C"/>
    <w:rsid w:val="00E7559D"/>
    <w:rsid w:val="00E76607"/>
    <w:rsid w:val="00E77765"/>
    <w:rsid w:val="00E80237"/>
    <w:rsid w:val="00E81479"/>
    <w:rsid w:val="00E8400E"/>
    <w:rsid w:val="00E95580"/>
    <w:rsid w:val="00EA1758"/>
    <w:rsid w:val="00EA28E3"/>
    <w:rsid w:val="00EA71BB"/>
    <w:rsid w:val="00EB0207"/>
    <w:rsid w:val="00EB1AA7"/>
    <w:rsid w:val="00EB1F4E"/>
    <w:rsid w:val="00EB2B06"/>
    <w:rsid w:val="00EB5392"/>
    <w:rsid w:val="00EB5DB6"/>
    <w:rsid w:val="00EC0895"/>
    <w:rsid w:val="00EC478F"/>
    <w:rsid w:val="00ED0FB2"/>
    <w:rsid w:val="00ED3798"/>
    <w:rsid w:val="00EF1117"/>
    <w:rsid w:val="00EF1FCF"/>
    <w:rsid w:val="00EF317A"/>
    <w:rsid w:val="00EF5369"/>
    <w:rsid w:val="00EF7727"/>
    <w:rsid w:val="00F03BD2"/>
    <w:rsid w:val="00F059F5"/>
    <w:rsid w:val="00F05EE6"/>
    <w:rsid w:val="00F1076B"/>
    <w:rsid w:val="00F12936"/>
    <w:rsid w:val="00F14C49"/>
    <w:rsid w:val="00F20F70"/>
    <w:rsid w:val="00F21FEB"/>
    <w:rsid w:val="00F25707"/>
    <w:rsid w:val="00F4171E"/>
    <w:rsid w:val="00F432CE"/>
    <w:rsid w:val="00F457FA"/>
    <w:rsid w:val="00F47FFC"/>
    <w:rsid w:val="00F51134"/>
    <w:rsid w:val="00F51F5D"/>
    <w:rsid w:val="00F520B7"/>
    <w:rsid w:val="00F54302"/>
    <w:rsid w:val="00F557CF"/>
    <w:rsid w:val="00F577C1"/>
    <w:rsid w:val="00F60348"/>
    <w:rsid w:val="00F60DB8"/>
    <w:rsid w:val="00F617A5"/>
    <w:rsid w:val="00F62E3B"/>
    <w:rsid w:val="00F64A8B"/>
    <w:rsid w:val="00F66088"/>
    <w:rsid w:val="00F67008"/>
    <w:rsid w:val="00F67E6A"/>
    <w:rsid w:val="00F70BED"/>
    <w:rsid w:val="00F723ED"/>
    <w:rsid w:val="00F743F4"/>
    <w:rsid w:val="00F74CDB"/>
    <w:rsid w:val="00F751F9"/>
    <w:rsid w:val="00F81346"/>
    <w:rsid w:val="00F827F0"/>
    <w:rsid w:val="00F8348E"/>
    <w:rsid w:val="00F914F1"/>
    <w:rsid w:val="00F96DB4"/>
    <w:rsid w:val="00FA008B"/>
    <w:rsid w:val="00FA1D90"/>
    <w:rsid w:val="00FA2ACF"/>
    <w:rsid w:val="00FA63D5"/>
    <w:rsid w:val="00FB1B81"/>
    <w:rsid w:val="00FB1F19"/>
    <w:rsid w:val="00FB2414"/>
    <w:rsid w:val="00FB44A1"/>
    <w:rsid w:val="00FB7ACF"/>
    <w:rsid w:val="00FB7BE6"/>
    <w:rsid w:val="00FC01D6"/>
    <w:rsid w:val="00FC0ABB"/>
    <w:rsid w:val="00FC0F9C"/>
    <w:rsid w:val="00FC2F14"/>
    <w:rsid w:val="00FC4A56"/>
    <w:rsid w:val="00FD1579"/>
    <w:rsid w:val="00FD1823"/>
    <w:rsid w:val="00FD3936"/>
    <w:rsid w:val="00FD427F"/>
    <w:rsid w:val="00FD42E7"/>
    <w:rsid w:val="00FD7C2E"/>
    <w:rsid w:val="00FE23C9"/>
    <w:rsid w:val="00FE32A6"/>
    <w:rsid w:val="00FE6013"/>
    <w:rsid w:val="00FE612D"/>
    <w:rsid w:val="00FE7351"/>
    <w:rsid w:val="00FE7718"/>
    <w:rsid w:val="00FF11D0"/>
    <w:rsid w:val="00FF2D98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A1612F7"/>
  <w15:docId w15:val="{B948D527-4805-45D2-9325-51A61D7D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B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02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6F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F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F8D"/>
    <w:rPr>
      <w:b/>
      <w:bCs/>
      <w:sz w:val="20"/>
      <w:szCs w:val="20"/>
    </w:rPr>
  </w:style>
  <w:style w:type="character" w:styleId="Strong">
    <w:name w:val="Strong"/>
    <w:qFormat/>
    <w:rsid w:val="00BA640F"/>
    <w:rPr>
      <w:b/>
      <w:bCs/>
    </w:rPr>
  </w:style>
  <w:style w:type="character" w:styleId="Hyperlink">
    <w:name w:val="Hyperlink"/>
    <w:uiPriority w:val="99"/>
    <w:rsid w:val="00BA640F"/>
    <w:rPr>
      <w:color w:val="0000FF"/>
      <w:u w:val="single"/>
    </w:rPr>
  </w:style>
  <w:style w:type="paragraph" w:customStyle="1" w:styleId="PargrafodaLista1">
    <w:name w:val="Parágrafo da Lista1"/>
    <w:basedOn w:val="Normal"/>
    <w:qFormat/>
    <w:rsid w:val="00BA640F"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6F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1E"/>
  </w:style>
  <w:style w:type="character" w:styleId="PageNumber">
    <w:name w:val="page number"/>
    <w:basedOn w:val="DefaultParagraphFont"/>
    <w:uiPriority w:val="99"/>
    <w:semiHidden/>
    <w:unhideWhenUsed/>
    <w:rsid w:val="00886F1E"/>
  </w:style>
  <w:style w:type="table" w:styleId="TableGrid">
    <w:name w:val="Table Grid"/>
    <w:basedOn w:val="TableNormal"/>
    <w:rsid w:val="006C2601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31"/>
  </w:style>
  <w:style w:type="paragraph" w:styleId="Title">
    <w:name w:val="Title"/>
    <w:basedOn w:val="Normal"/>
    <w:next w:val="Normal"/>
    <w:link w:val="TitleChar"/>
    <w:uiPriority w:val="10"/>
    <w:qFormat/>
    <w:rsid w:val="00474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2B13AC"/>
    <w:pPr>
      <w:spacing w:after="0" w:line="240" w:lineRule="auto"/>
    </w:pPr>
  </w:style>
  <w:style w:type="paragraph" w:customStyle="1" w:styleId="Body1">
    <w:name w:val="Body 1"/>
    <w:uiPriority w:val="99"/>
    <w:rsid w:val="003552F8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pt-BR" w:eastAsia="pt-BR"/>
    </w:rPr>
  </w:style>
  <w:style w:type="paragraph" w:customStyle="1" w:styleId="Default">
    <w:name w:val="Default"/>
    <w:rsid w:val="001444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7B3924"/>
    <w:pPr>
      <w:spacing w:after="0" w:line="240" w:lineRule="auto"/>
      <w:jc w:val="left"/>
    </w:pPr>
    <w:rPr>
      <w:rFonts w:ascii="Calibri" w:eastAsiaTheme="minorHAns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7B3924"/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92DC5-C826-45E1-95DC-138D2507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1511</Words>
  <Characters>8615</Characters>
  <Application>Microsoft Office Word</Application>
  <DocSecurity>0</DocSecurity>
  <Lines>71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Yeboah</dc:creator>
  <cp:lastModifiedBy>Morese, Michela (NRC)</cp:lastModifiedBy>
  <cp:revision>4</cp:revision>
  <cp:lastPrinted>2018-04-16T15:14:00Z</cp:lastPrinted>
  <dcterms:created xsi:type="dcterms:W3CDTF">2019-03-01T11:29:00Z</dcterms:created>
  <dcterms:modified xsi:type="dcterms:W3CDTF">2019-03-04T11:07:00Z</dcterms:modified>
</cp:coreProperties>
</file>