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FA477" w14:textId="456FE78F" w:rsidR="007F4B0D" w:rsidRPr="00C04B75" w:rsidRDefault="00C973E1" w:rsidP="00C04B75">
      <w:pPr>
        <w:spacing w:after="0"/>
        <w:jc w:val="center"/>
        <w:rPr>
          <w:rFonts w:ascii="Calibri Light" w:hAnsi="Calibri Light"/>
          <w:b/>
          <w:sz w:val="24"/>
          <w:szCs w:val="24"/>
        </w:rPr>
      </w:pPr>
      <w:r w:rsidRPr="00C04B75">
        <w:rPr>
          <w:rFonts w:ascii="Calibri Light" w:hAnsi="Calibri Light"/>
          <w:b/>
          <w:sz w:val="24"/>
          <w:szCs w:val="24"/>
        </w:rPr>
        <w:t>Team meeting</w:t>
      </w:r>
      <w:r w:rsidR="00AC1383" w:rsidRPr="00C04B75">
        <w:rPr>
          <w:rFonts w:ascii="Calibri Light" w:hAnsi="Calibri Light"/>
          <w:b/>
          <w:sz w:val="24"/>
          <w:szCs w:val="24"/>
        </w:rPr>
        <w:t>:</w:t>
      </w:r>
      <w:r w:rsidR="007F4B0D" w:rsidRPr="00C04B75">
        <w:rPr>
          <w:rFonts w:ascii="Calibri Light" w:hAnsi="Calibri Light"/>
          <w:b/>
          <w:sz w:val="24"/>
          <w:szCs w:val="24"/>
        </w:rPr>
        <w:t xml:space="preserve"> </w:t>
      </w:r>
      <w:r w:rsidR="00100AAA" w:rsidRPr="00C04B75">
        <w:rPr>
          <w:rFonts w:ascii="Calibri Light" w:hAnsi="Calibri Light"/>
          <w:b/>
          <w:sz w:val="24"/>
          <w:szCs w:val="24"/>
        </w:rPr>
        <w:t>1</w:t>
      </w:r>
      <w:r w:rsidR="0029121D">
        <w:rPr>
          <w:rFonts w:ascii="Calibri Light" w:hAnsi="Calibri Light"/>
          <w:b/>
          <w:sz w:val="24"/>
          <w:szCs w:val="24"/>
        </w:rPr>
        <w:t>7</w:t>
      </w:r>
      <w:r w:rsidR="00836B5E" w:rsidRPr="00C04B75">
        <w:rPr>
          <w:rFonts w:ascii="Calibri Light" w:hAnsi="Calibri Light"/>
          <w:b/>
          <w:sz w:val="24"/>
          <w:szCs w:val="24"/>
        </w:rPr>
        <w:t xml:space="preserve"> </w:t>
      </w:r>
      <w:r w:rsidR="00100AAA" w:rsidRPr="00C04B75">
        <w:rPr>
          <w:rFonts w:ascii="Calibri Light" w:hAnsi="Calibri Light"/>
          <w:b/>
          <w:sz w:val="24"/>
          <w:szCs w:val="24"/>
        </w:rPr>
        <w:t xml:space="preserve">November </w:t>
      </w:r>
      <w:r w:rsidR="00070CF5" w:rsidRPr="00C04B75">
        <w:rPr>
          <w:rFonts w:ascii="Calibri Light" w:hAnsi="Calibri Light"/>
          <w:b/>
          <w:sz w:val="24"/>
          <w:szCs w:val="24"/>
        </w:rPr>
        <w:t>2020</w:t>
      </w:r>
    </w:p>
    <w:p w14:paraId="31B52433" w14:textId="522F9EC2" w:rsidR="00AC1383" w:rsidRPr="00C04B75" w:rsidRDefault="00B94CBB" w:rsidP="00C04B75">
      <w:pPr>
        <w:spacing w:after="0"/>
        <w:rPr>
          <w:rFonts w:ascii="Calibri Light" w:hAnsi="Calibri Light"/>
          <w:b/>
          <w:lang w:val="en-US"/>
        </w:rPr>
      </w:pPr>
      <w:r w:rsidRPr="00C04B75">
        <w:rPr>
          <w:rFonts w:ascii="Calibri Light" w:hAnsi="Calibri Light"/>
          <w:b/>
          <w:lang w:val="en-US"/>
        </w:rPr>
        <w:t>Particip</w:t>
      </w:r>
      <w:r w:rsidR="00783B62" w:rsidRPr="00C04B75">
        <w:rPr>
          <w:rFonts w:ascii="Calibri Light" w:hAnsi="Calibri Light"/>
          <w:b/>
          <w:lang w:val="en-US"/>
        </w:rPr>
        <w:t xml:space="preserve">ants: </w:t>
      </w:r>
      <w:r w:rsidR="00861FD2" w:rsidRPr="00C04B75">
        <w:rPr>
          <w:rFonts w:ascii="Calibri Light" w:hAnsi="Calibri Light"/>
          <w:lang w:val="en-US"/>
        </w:rPr>
        <w:t xml:space="preserve">PB, SS, </w:t>
      </w:r>
      <w:r w:rsidR="006D00D8">
        <w:rPr>
          <w:rFonts w:ascii="Calibri Light" w:hAnsi="Calibri Light"/>
          <w:lang w:val="en-US"/>
        </w:rPr>
        <w:t>F</w:t>
      </w:r>
      <w:r w:rsidR="001A7B9B">
        <w:rPr>
          <w:rFonts w:ascii="Calibri Light" w:hAnsi="Calibri Light"/>
          <w:lang w:val="en-US"/>
        </w:rPr>
        <w:t xml:space="preserve">G, </w:t>
      </w:r>
      <w:r w:rsidR="00861FD2" w:rsidRPr="00C04B75">
        <w:rPr>
          <w:rFonts w:ascii="Calibri Light" w:hAnsi="Calibri Light"/>
          <w:lang w:val="en-US"/>
        </w:rPr>
        <w:t>G</w:t>
      </w:r>
      <w:r w:rsidR="006D00D8">
        <w:rPr>
          <w:rFonts w:ascii="Calibri Light" w:hAnsi="Calibri Light"/>
          <w:lang w:val="en-US"/>
        </w:rPr>
        <w:t>R</w:t>
      </w:r>
      <w:r w:rsidR="00861FD2" w:rsidRPr="00C04B75">
        <w:rPr>
          <w:rFonts w:ascii="Calibri Light" w:hAnsi="Calibri Light"/>
          <w:lang w:val="en-US"/>
        </w:rPr>
        <w:t>, MFL, JZ</w:t>
      </w:r>
      <w:r w:rsidR="0012531A" w:rsidRPr="00C04B75">
        <w:rPr>
          <w:rFonts w:ascii="Calibri Light" w:hAnsi="Calibri Light"/>
          <w:lang w:val="en-US"/>
        </w:rPr>
        <w:t>, SG</w:t>
      </w:r>
      <w:r w:rsidR="00100AAA" w:rsidRPr="00C04B75">
        <w:rPr>
          <w:rFonts w:ascii="Calibri Light" w:hAnsi="Calibri Light"/>
          <w:lang w:val="en-US"/>
        </w:rPr>
        <w:t>, KV</w:t>
      </w:r>
      <w:r w:rsidR="005F37E7">
        <w:rPr>
          <w:rFonts w:ascii="Calibri Light" w:hAnsi="Calibri Light"/>
          <w:lang w:val="en-US"/>
        </w:rPr>
        <w:t>,</w:t>
      </w:r>
      <w:r w:rsidR="0029121D">
        <w:rPr>
          <w:rFonts w:ascii="Calibri Light" w:hAnsi="Calibri Light"/>
          <w:lang w:val="en-US"/>
        </w:rPr>
        <w:t xml:space="preserve"> </w:t>
      </w:r>
      <w:r w:rsidR="005F37E7">
        <w:rPr>
          <w:rFonts w:ascii="Calibri Light" w:hAnsi="Calibri Light"/>
          <w:lang w:val="en-US"/>
        </w:rPr>
        <w:t>SA</w:t>
      </w:r>
      <w:r w:rsidR="002B128D">
        <w:rPr>
          <w:rFonts w:ascii="Calibri Light" w:hAnsi="Calibri Light"/>
          <w:lang w:val="en-US"/>
        </w:rPr>
        <w:t xml:space="preserve">, </w:t>
      </w:r>
    </w:p>
    <w:p w14:paraId="0D3A907F" w14:textId="2D7564CC" w:rsidR="00D43DB7" w:rsidRPr="00C04B75" w:rsidRDefault="00AC1383" w:rsidP="00C04B75">
      <w:pPr>
        <w:spacing w:after="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Chair</w:t>
      </w:r>
      <w:r w:rsidRPr="00C04B75">
        <w:rPr>
          <w:rFonts w:ascii="Calibri Light" w:hAnsi="Calibri Light"/>
        </w:rPr>
        <w:t xml:space="preserve">: </w:t>
      </w:r>
      <w:r w:rsidR="005F37E7">
        <w:rPr>
          <w:rFonts w:ascii="Calibri Light" w:hAnsi="Calibri Light"/>
        </w:rPr>
        <w:t>DM</w:t>
      </w:r>
    </w:p>
    <w:p w14:paraId="1AC6150E" w14:textId="7F179B6F" w:rsidR="00D43DB7" w:rsidRPr="00C04B75" w:rsidRDefault="00D43DB7" w:rsidP="00C04B75">
      <w:pPr>
        <w:spacing w:after="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 xml:space="preserve">Note taker: </w:t>
      </w:r>
      <w:r w:rsidR="005F37E7">
        <w:rPr>
          <w:rFonts w:ascii="Calibri Light" w:hAnsi="Calibri Light"/>
        </w:rPr>
        <w:t>NS</w:t>
      </w:r>
    </w:p>
    <w:p w14:paraId="3C22876A" w14:textId="77777777" w:rsidR="00836B5E" w:rsidRPr="00C04B75" w:rsidRDefault="00836B5E" w:rsidP="00C04B75">
      <w:pPr>
        <w:spacing w:after="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Agenda:</w:t>
      </w:r>
    </w:p>
    <w:p w14:paraId="094B7842" w14:textId="77777777" w:rsidR="00783511" w:rsidRPr="00783511" w:rsidRDefault="00783511" w:rsidP="00783511">
      <w:pPr>
        <w:spacing w:after="0"/>
        <w:rPr>
          <w:rFonts w:ascii="Calibri Light" w:hAnsi="Calibri Light"/>
          <w:b/>
        </w:rPr>
      </w:pPr>
    </w:p>
    <w:p w14:paraId="2F514136" w14:textId="77777777" w:rsidR="00E9283A" w:rsidRPr="00861FD2" w:rsidRDefault="00E9283A" w:rsidP="00C04B75">
      <w:pPr>
        <w:pStyle w:val="Luettelokappale"/>
        <w:spacing w:after="0"/>
        <w:rPr>
          <w:rFonts w:ascii="Calibri Light" w:hAnsi="Calibri Light"/>
          <w:b/>
        </w:rPr>
      </w:pPr>
    </w:p>
    <w:tbl>
      <w:tblPr>
        <w:tblStyle w:val="TaulukkoRuudukko"/>
        <w:tblW w:w="9805" w:type="dxa"/>
        <w:tblLook w:val="04A0" w:firstRow="1" w:lastRow="0" w:firstColumn="1" w:lastColumn="0" w:noHBand="0" w:noVBand="1"/>
      </w:tblPr>
      <w:tblGrid>
        <w:gridCol w:w="1615"/>
        <w:gridCol w:w="4590"/>
        <w:gridCol w:w="3600"/>
      </w:tblGrid>
      <w:tr w:rsidR="007F4B0D" w:rsidRPr="00C96881" w14:paraId="14C0F4B3" w14:textId="77777777" w:rsidTr="00E87ADE">
        <w:tc>
          <w:tcPr>
            <w:tcW w:w="1615" w:type="dxa"/>
            <w:shd w:val="clear" w:color="auto" w:fill="A8D08D" w:themeFill="accent6" w:themeFillTint="99"/>
          </w:tcPr>
          <w:p w14:paraId="5B3F8829" w14:textId="77777777"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 xml:space="preserve">Team report </w:t>
            </w:r>
          </w:p>
          <w:p w14:paraId="2F577B0A" w14:textId="77777777" w:rsidR="007F4B0D" w:rsidRPr="00FA0BBA" w:rsidRDefault="007F4B0D" w:rsidP="00736EC9">
            <w:pPr>
              <w:rPr>
                <w:rFonts w:cstheme="minorHAnsi"/>
                <w:b/>
              </w:rPr>
            </w:pPr>
          </w:p>
        </w:tc>
        <w:tc>
          <w:tcPr>
            <w:tcW w:w="4590" w:type="dxa"/>
            <w:shd w:val="clear" w:color="auto" w:fill="A8D08D" w:themeFill="accent6" w:themeFillTint="99"/>
          </w:tcPr>
          <w:p w14:paraId="4A1808EC" w14:textId="77777777" w:rsidR="007F4B0D" w:rsidRPr="00FA0BBA" w:rsidRDefault="007F4B0D" w:rsidP="0012531A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DESCRIPTION</w:t>
            </w:r>
          </w:p>
          <w:p w14:paraId="171B1ADB" w14:textId="77777777" w:rsidR="007F4B0D" w:rsidRPr="00FA0BBA" w:rsidRDefault="007F4B0D" w:rsidP="008B0765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(summary if discussion – main points only)</w:t>
            </w:r>
          </w:p>
        </w:tc>
        <w:tc>
          <w:tcPr>
            <w:tcW w:w="3600" w:type="dxa"/>
            <w:shd w:val="clear" w:color="auto" w:fill="A8D08D" w:themeFill="accent6" w:themeFillTint="99"/>
          </w:tcPr>
          <w:p w14:paraId="05E2043A" w14:textId="77777777"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ACTION</w:t>
            </w:r>
          </w:p>
          <w:p w14:paraId="4AC8CF2E" w14:textId="77777777"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(to be checked at next meeting</w:t>
            </w:r>
            <w:r>
              <w:rPr>
                <w:rFonts w:cstheme="minorHAnsi"/>
                <w:b/>
              </w:rPr>
              <w:t>)</w:t>
            </w:r>
          </w:p>
        </w:tc>
      </w:tr>
      <w:tr w:rsidR="00783511" w:rsidRPr="009C4481" w14:paraId="0295B582" w14:textId="77777777" w:rsidTr="00E87ADE">
        <w:tc>
          <w:tcPr>
            <w:tcW w:w="1615" w:type="dxa"/>
          </w:tcPr>
          <w:p w14:paraId="49783A76" w14:textId="77777777" w:rsidR="00783511" w:rsidRDefault="00783511" w:rsidP="00F612BC">
            <w:pPr>
              <w:pStyle w:val="Luettelokappale"/>
              <w:ind w:left="30"/>
              <w:rPr>
                <w:rFonts w:cstheme="minorHAnsi"/>
                <w:lang w:val="en-US"/>
              </w:rPr>
            </w:pPr>
          </w:p>
          <w:p w14:paraId="2467ACFE" w14:textId="7ACE324F" w:rsidR="00DA63B5" w:rsidRPr="0022509E" w:rsidRDefault="0022509E" w:rsidP="0022509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New manager</w:t>
            </w:r>
            <w:r w:rsidR="00853BEC">
              <w:rPr>
                <w:rFonts w:cstheme="minorHAnsi"/>
                <w:lang w:val="en-US"/>
              </w:rPr>
              <w:t>/</w:t>
            </w:r>
            <w:r w:rsidR="00675625">
              <w:rPr>
                <w:rFonts w:cstheme="minorHAnsi"/>
                <w:lang w:val="en-US"/>
              </w:rPr>
              <w:t xml:space="preserve">David </w:t>
            </w:r>
            <w:proofErr w:type="spellStart"/>
            <w:r w:rsidR="00675625">
              <w:rPr>
                <w:rFonts w:cstheme="minorHAnsi"/>
                <w:lang w:val="en-US"/>
              </w:rPr>
              <w:t>Kaimowitz</w:t>
            </w:r>
            <w:proofErr w:type="spellEnd"/>
          </w:p>
          <w:p w14:paraId="386443DF" w14:textId="77777777" w:rsidR="00DA63B5" w:rsidRPr="00DC63C9" w:rsidRDefault="00DA63B5" w:rsidP="00F612BC">
            <w:pPr>
              <w:pStyle w:val="Luettelokappale"/>
              <w:ind w:left="30"/>
              <w:rPr>
                <w:rFonts w:cstheme="minorHAnsi"/>
                <w:lang w:val="en-US"/>
              </w:rPr>
            </w:pPr>
          </w:p>
        </w:tc>
        <w:tc>
          <w:tcPr>
            <w:tcW w:w="4590" w:type="dxa"/>
          </w:tcPr>
          <w:p w14:paraId="798C934E" w14:textId="5B497DAF" w:rsidR="00783511" w:rsidRPr="00DA63B5" w:rsidRDefault="0022509E" w:rsidP="00ED0228">
            <w:pPr>
              <w:pStyle w:val="Luettelokappale"/>
              <w:ind w:left="0"/>
              <w:rPr>
                <w:bCs/>
              </w:rPr>
            </w:pPr>
            <w:r>
              <w:rPr>
                <w:bCs/>
              </w:rPr>
              <w:t>The contract will start 15 December</w:t>
            </w:r>
            <w:r w:rsidR="00C41B73">
              <w:rPr>
                <w:bCs/>
              </w:rPr>
              <w:t xml:space="preserve">. </w:t>
            </w:r>
            <w:r>
              <w:rPr>
                <w:bCs/>
              </w:rPr>
              <w:t>David will be participating the Retreat</w:t>
            </w:r>
            <w:r w:rsidR="002F6433">
              <w:rPr>
                <w:bCs/>
              </w:rPr>
              <w:t xml:space="preserve"> (but not </w:t>
            </w:r>
            <w:r w:rsidR="003B1162">
              <w:rPr>
                <w:bCs/>
              </w:rPr>
              <w:t>the preparation)</w:t>
            </w:r>
            <w:r>
              <w:rPr>
                <w:bCs/>
              </w:rPr>
              <w:t xml:space="preserve"> and strategic </w:t>
            </w:r>
            <w:r w:rsidR="002F6433">
              <w:rPr>
                <w:bCs/>
              </w:rPr>
              <w:t xml:space="preserve">issues prior to contract. </w:t>
            </w:r>
            <w:r>
              <w:rPr>
                <w:bCs/>
              </w:rPr>
              <w:t xml:space="preserve"> </w:t>
            </w:r>
            <w:r w:rsidR="007B29FB">
              <w:rPr>
                <w:bCs/>
              </w:rPr>
              <w:t>FFF Team hopes that David could also join the FMM meeting</w:t>
            </w:r>
            <w:r w:rsidR="00DA63B5">
              <w:rPr>
                <w:bCs/>
              </w:rPr>
              <w:t xml:space="preserve"> 25 November </w:t>
            </w:r>
            <w:r w:rsidR="00425012">
              <w:rPr>
                <w:bCs/>
              </w:rPr>
              <w:t>and FCDO meeting</w:t>
            </w:r>
          </w:p>
        </w:tc>
        <w:tc>
          <w:tcPr>
            <w:tcW w:w="3600" w:type="dxa"/>
          </w:tcPr>
          <w:p w14:paraId="211C6F6A" w14:textId="7C082853" w:rsidR="00783511" w:rsidRDefault="00AB0F55" w:rsidP="00836B5E">
            <w:pPr>
              <w:pStyle w:val="Luettelokappale"/>
              <w:ind w:left="27"/>
              <w:rPr>
                <w:lang w:val="en-US"/>
              </w:rPr>
            </w:pPr>
            <w:r>
              <w:rPr>
                <w:lang w:val="en-US"/>
              </w:rPr>
              <w:t>Marguerite/Jhony will</w:t>
            </w:r>
            <w:r w:rsidR="00DA63B5">
              <w:rPr>
                <w:lang w:val="en-US"/>
              </w:rPr>
              <w:t xml:space="preserve"> ask David if he </w:t>
            </w:r>
            <w:r w:rsidR="00FD1B8B">
              <w:rPr>
                <w:lang w:val="en-US"/>
              </w:rPr>
              <w:t>could</w:t>
            </w:r>
            <w:r w:rsidR="00DA63B5">
              <w:rPr>
                <w:lang w:val="en-US"/>
              </w:rPr>
              <w:t xml:space="preserve"> present the </w:t>
            </w:r>
            <w:r w:rsidR="00C41B73">
              <w:rPr>
                <w:lang w:val="en-US"/>
              </w:rPr>
              <w:t xml:space="preserve">FMM </w:t>
            </w:r>
            <w:r w:rsidR="00DA63B5">
              <w:rPr>
                <w:lang w:val="en-US"/>
              </w:rPr>
              <w:t>slides</w:t>
            </w:r>
          </w:p>
          <w:p w14:paraId="5FFFE8D8" w14:textId="77777777" w:rsidR="00425012" w:rsidRDefault="00425012" w:rsidP="00836B5E">
            <w:pPr>
              <w:pStyle w:val="Luettelokappale"/>
              <w:ind w:left="27"/>
              <w:rPr>
                <w:lang w:val="en-US"/>
              </w:rPr>
            </w:pPr>
          </w:p>
          <w:p w14:paraId="20FC1A9D" w14:textId="16963D70" w:rsidR="007F48E8" w:rsidRDefault="007F48E8" w:rsidP="00D0756D">
            <w:pPr>
              <w:pStyle w:val="Luettelokappale"/>
              <w:ind w:left="27"/>
              <w:rPr>
                <w:lang w:val="en-US"/>
              </w:rPr>
            </w:pPr>
          </w:p>
        </w:tc>
      </w:tr>
      <w:tr w:rsidR="00DA63B5" w:rsidRPr="009C4481" w14:paraId="2DA6473A" w14:textId="77777777" w:rsidTr="00E87ADE">
        <w:tc>
          <w:tcPr>
            <w:tcW w:w="1615" w:type="dxa"/>
          </w:tcPr>
          <w:p w14:paraId="4460DFBE" w14:textId="793542F1" w:rsidR="00DA63B5" w:rsidRPr="00C63186" w:rsidRDefault="00C63186" w:rsidP="00C63186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I</w:t>
            </w:r>
            <w:r w:rsidRPr="00C63186">
              <w:rPr>
                <w:rFonts w:cstheme="minorHAnsi"/>
                <w:lang w:val="en-US"/>
              </w:rPr>
              <w:t>ntroduc</w:t>
            </w:r>
            <w:r>
              <w:rPr>
                <w:rFonts w:cstheme="minorHAnsi"/>
                <w:lang w:val="en-US"/>
              </w:rPr>
              <w:t xml:space="preserve">tion of </w:t>
            </w:r>
            <w:r w:rsidRPr="00C63186">
              <w:rPr>
                <w:rFonts w:cstheme="minorHAnsi"/>
                <w:lang w:val="en-US"/>
              </w:rPr>
              <w:t xml:space="preserve">Samuel </w:t>
            </w:r>
            <w:proofErr w:type="spellStart"/>
            <w:r w:rsidRPr="00C63186">
              <w:rPr>
                <w:rFonts w:cstheme="minorHAnsi"/>
                <w:lang w:val="en-US"/>
              </w:rPr>
              <w:t>Adeyanju</w:t>
            </w:r>
            <w:proofErr w:type="spellEnd"/>
          </w:p>
        </w:tc>
        <w:tc>
          <w:tcPr>
            <w:tcW w:w="4590" w:type="dxa"/>
          </w:tcPr>
          <w:p w14:paraId="5374599C" w14:textId="1580C8B8" w:rsidR="00DA63B5" w:rsidRPr="005F5D77" w:rsidRDefault="008E3F8D" w:rsidP="00ED0228">
            <w:pPr>
              <w:pStyle w:val="Luettelokappale"/>
              <w:ind w:left="0"/>
              <w:rPr>
                <w:bCs/>
              </w:rPr>
            </w:pPr>
            <w:r w:rsidRPr="005F5D77">
              <w:rPr>
                <w:bCs/>
              </w:rPr>
              <w:t>Samuel ha</w:t>
            </w:r>
            <w:r w:rsidR="00C63186">
              <w:rPr>
                <w:bCs/>
              </w:rPr>
              <w:t>s</w:t>
            </w:r>
            <w:r w:rsidRPr="005F5D77">
              <w:rPr>
                <w:bCs/>
              </w:rPr>
              <w:t xml:space="preserve"> joined </w:t>
            </w:r>
            <w:r w:rsidR="00591A38">
              <w:rPr>
                <w:bCs/>
              </w:rPr>
              <w:t xml:space="preserve">FFF and </w:t>
            </w:r>
            <w:r w:rsidR="005F5D77" w:rsidRPr="005F5D77">
              <w:rPr>
                <w:bCs/>
              </w:rPr>
              <w:t xml:space="preserve">the </w:t>
            </w:r>
            <w:r w:rsidRPr="005F5D77">
              <w:rPr>
                <w:bCs/>
              </w:rPr>
              <w:t xml:space="preserve">communication and outreach team </w:t>
            </w:r>
            <w:r w:rsidR="005F5D77" w:rsidRPr="005F5D77">
              <w:rPr>
                <w:bCs/>
              </w:rPr>
              <w:t xml:space="preserve">as </w:t>
            </w:r>
            <w:r w:rsidR="004B35FF">
              <w:rPr>
                <w:bCs/>
              </w:rPr>
              <w:t xml:space="preserve">an </w:t>
            </w:r>
            <w:r w:rsidR="005F5D77" w:rsidRPr="005F5D77">
              <w:rPr>
                <w:bCs/>
              </w:rPr>
              <w:t xml:space="preserve">intern, working </w:t>
            </w:r>
            <w:r w:rsidRPr="005F5D77">
              <w:rPr>
                <w:bCs/>
              </w:rPr>
              <w:t>1 day per week</w:t>
            </w:r>
            <w:r w:rsidR="005F5D77">
              <w:rPr>
                <w:bCs/>
              </w:rPr>
              <w:t xml:space="preserve">. </w:t>
            </w:r>
            <w:r w:rsidR="002631F8">
              <w:rPr>
                <w:bCs/>
              </w:rPr>
              <w:t xml:space="preserve">Until the corona situation </w:t>
            </w:r>
            <w:r w:rsidR="00C15A66">
              <w:rPr>
                <w:bCs/>
              </w:rPr>
              <w:t>improves</w:t>
            </w:r>
            <w:r w:rsidR="002631F8">
              <w:rPr>
                <w:bCs/>
              </w:rPr>
              <w:t>, the work will be</w:t>
            </w:r>
            <w:r w:rsidR="00C15A66">
              <w:rPr>
                <w:bCs/>
              </w:rPr>
              <w:t xml:space="preserve"> conducted as</w:t>
            </w:r>
            <w:r w:rsidR="002631F8">
              <w:rPr>
                <w:bCs/>
              </w:rPr>
              <w:t xml:space="preserve"> distance work. Samuel will</w:t>
            </w:r>
            <w:r w:rsidR="00C15A66">
              <w:rPr>
                <w:bCs/>
              </w:rPr>
              <w:t xml:space="preserve"> work with</w:t>
            </w:r>
            <w:r w:rsidR="002631F8">
              <w:rPr>
                <w:bCs/>
              </w:rPr>
              <w:t xml:space="preserve"> </w:t>
            </w:r>
            <w:r w:rsidR="00C15A66">
              <w:rPr>
                <w:bCs/>
              </w:rPr>
              <w:t>r</w:t>
            </w:r>
            <w:r w:rsidR="00225AD1">
              <w:rPr>
                <w:bCs/>
              </w:rPr>
              <w:t>eports, communication strategy</w:t>
            </w:r>
            <w:r w:rsidRPr="005F5D77">
              <w:rPr>
                <w:bCs/>
              </w:rPr>
              <w:t xml:space="preserve"> </w:t>
            </w:r>
            <w:r w:rsidR="00C15A66">
              <w:rPr>
                <w:bCs/>
              </w:rPr>
              <w:t>and other tasks</w:t>
            </w:r>
          </w:p>
        </w:tc>
        <w:tc>
          <w:tcPr>
            <w:tcW w:w="3600" w:type="dxa"/>
          </w:tcPr>
          <w:p w14:paraId="319EA17F" w14:textId="77777777" w:rsidR="00DA63B5" w:rsidRDefault="00DA63B5" w:rsidP="00836B5E">
            <w:pPr>
              <w:pStyle w:val="Luettelokappale"/>
              <w:ind w:left="27"/>
              <w:rPr>
                <w:lang w:val="en-US"/>
              </w:rPr>
            </w:pPr>
          </w:p>
        </w:tc>
      </w:tr>
      <w:tr w:rsidR="008B0765" w:rsidRPr="009C4481" w14:paraId="571D423E" w14:textId="77777777" w:rsidTr="00E87ADE">
        <w:tc>
          <w:tcPr>
            <w:tcW w:w="1615" w:type="dxa"/>
          </w:tcPr>
          <w:p w14:paraId="5F07377D" w14:textId="77777777" w:rsidR="008B0765" w:rsidRDefault="00DC63C9" w:rsidP="00F612BC">
            <w:pPr>
              <w:pStyle w:val="Luettelokappale"/>
              <w:ind w:left="30"/>
              <w:rPr>
                <w:rFonts w:cstheme="minorHAnsi"/>
                <w:lang w:val="en-US"/>
              </w:rPr>
            </w:pPr>
            <w:r w:rsidRPr="00DC63C9">
              <w:rPr>
                <w:rFonts w:cstheme="minorHAnsi"/>
                <w:lang w:val="en-US"/>
              </w:rPr>
              <w:t>Updates on donor si</w:t>
            </w:r>
            <w:r w:rsidR="00CD04B7">
              <w:rPr>
                <w:rFonts w:cstheme="minorHAnsi"/>
                <w:lang w:val="en-US"/>
              </w:rPr>
              <w:t>tuation (GIZ, BMZ, FCDO,</w:t>
            </w:r>
            <w:r w:rsidRPr="00DC63C9">
              <w:rPr>
                <w:rFonts w:cstheme="minorHAnsi"/>
                <w:lang w:val="en-US"/>
              </w:rPr>
              <w:t>)</w:t>
            </w:r>
          </w:p>
        </w:tc>
        <w:tc>
          <w:tcPr>
            <w:tcW w:w="4590" w:type="dxa"/>
          </w:tcPr>
          <w:p w14:paraId="32E891D3" w14:textId="1586843A" w:rsidR="00ED0228" w:rsidRDefault="00ED0228" w:rsidP="00ED0228">
            <w:pPr>
              <w:pStyle w:val="Luettelokappale"/>
              <w:ind w:left="0"/>
            </w:pPr>
            <w:r w:rsidRPr="00ED0228">
              <w:rPr>
                <w:b/>
              </w:rPr>
              <w:t xml:space="preserve">GIZ </w:t>
            </w:r>
            <w:r w:rsidR="00E87ADE">
              <w:rPr>
                <w:b/>
              </w:rPr>
              <w:t>–</w:t>
            </w:r>
            <w:r>
              <w:t xml:space="preserve"> </w:t>
            </w:r>
            <w:r w:rsidR="00C17FB4">
              <w:t>Zora</w:t>
            </w:r>
            <w:r w:rsidR="006A1DC7">
              <w:t>y</w:t>
            </w:r>
            <w:r w:rsidR="00C17FB4">
              <w:t>a and Svea working on the budgets</w:t>
            </w:r>
            <w:r w:rsidR="006A1DC7">
              <w:t xml:space="preserve">. The </w:t>
            </w:r>
            <w:r w:rsidR="00C17FB4">
              <w:t xml:space="preserve">MUL product </w:t>
            </w:r>
            <w:r w:rsidR="006A1DC7">
              <w:t>and budget have been</w:t>
            </w:r>
            <w:r w:rsidR="00C17FB4">
              <w:t xml:space="preserve"> sent t</w:t>
            </w:r>
            <w:r w:rsidR="006A1DC7">
              <w:t xml:space="preserve">o GIZ. </w:t>
            </w:r>
          </w:p>
          <w:p w14:paraId="1F2F1635" w14:textId="5BC860BF" w:rsidR="00ED0228" w:rsidRDefault="00ED0228" w:rsidP="00ED0228">
            <w:pPr>
              <w:pStyle w:val="Luettelokappale"/>
              <w:ind w:left="0"/>
            </w:pPr>
            <w:r w:rsidRPr="00CD04B7">
              <w:rPr>
                <w:b/>
              </w:rPr>
              <w:t>BMZ</w:t>
            </w:r>
            <w:r>
              <w:t xml:space="preserve"> -</w:t>
            </w:r>
            <w:r w:rsidR="00E87ADE">
              <w:t xml:space="preserve"> P</w:t>
            </w:r>
            <w:r>
              <w:t xml:space="preserve">rocedures </w:t>
            </w:r>
            <w:r w:rsidR="00E87ADE">
              <w:t xml:space="preserve">for the preparation of the agreement </w:t>
            </w:r>
            <w:r>
              <w:t>are on</w:t>
            </w:r>
            <w:r w:rsidR="006A1DC7">
              <w:t>-</w:t>
            </w:r>
            <w:proofErr w:type="gramStart"/>
            <w:r>
              <w:t>going..</w:t>
            </w:r>
            <w:proofErr w:type="gramEnd"/>
            <w:r>
              <w:t xml:space="preserve"> </w:t>
            </w:r>
          </w:p>
          <w:p w14:paraId="50735D21" w14:textId="77777777" w:rsidR="00C175B4" w:rsidRDefault="00C175B4" w:rsidP="00ED0228">
            <w:pPr>
              <w:pStyle w:val="Luettelokappale"/>
              <w:ind w:left="0"/>
            </w:pPr>
          </w:p>
          <w:p w14:paraId="6C73BED3" w14:textId="05DF289A" w:rsidR="00ED0228" w:rsidRDefault="00ED0228" w:rsidP="00ED0228">
            <w:pPr>
              <w:pStyle w:val="Luettelokappale"/>
              <w:ind w:left="0"/>
            </w:pPr>
            <w:r w:rsidRPr="00CD04B7">
              <w:rPr>
                <w:b/>
              </w:rPr>
              <w:t>FCDO</w:t>
            </w:r>
            <w:r>
              <w:t xml:space="preserve"> –</w:t>
            </w:r>
            <w:r w:rsidR="00E87ADE">
              <w:t xml:space="preserve"> </w:t>
            </w:r>
            <w:r w:rsidR="009C4C1E">
              <w:t>No further news</w:t>
            </w:r>
            <w:r w:rsidR="00C20377">
              <w:t>, but FFF</w:t>
            </w:r>
            <w:r w:rsidR="00280506">
              <w:t xml:space="preserve"> </w:t>
            </w:r>
            <w:r w:rsidR="00A11CD4">
              <w:t xml:space="preserve">should </w:t>
            </w:r>
            <w:r w:rsidR="00280506">
              <w:t xml:space="preserve">start </w:t>
            </w:r>
            <w:r w:rsidR="00A11CD4">
              <w:t>develop</w:t>
            </w:r>
            <w:r w:rsidR="00280506">
              <w:t xml:space="preserve">ing the workplan </w:t>
            </w:r>
            <w:r w:rsidR="00A11CD4">
              <w:t>for the first year</w:t>
            </w:r>
            <w:r w:rsidR="00280506">
              <w:t xml:space="preserve">. </w:t>
            </w:r>
          </w:p>
          <w:p w14:paraId="2F6CA11C" w14:textId="77777777" w:rsidR="008B0765" w:rsidRDefault="008B0765" w:rsidP="00ED0228">
            <w:pPr>
              <w:rPr>
                <w:rFonts w:cstheme="minorHAnsi"/>
                <w:lang w:val="en-US"/>
              </w:rPr>
            </w:pPr>
          </w:p>
        </w:tc>
        <w:tc>
          <w:tcPr>
            <w:tcW w:w="3600" w:type="dxa"/>
          </w:tcPr>
          <w:p w14:paraId="756D7DC5" w14:textId="769179BF" w:rsidR="008B0765" w:rsidRDefault="00ED0228" w:rsidP="00836B5E">
            <w:pPr>
              <w:pStyle w:val="Luettelokappale"/>
              <w:ind w:left="27"/>
              <w:rPr>
                <w:lang w:val="en-US"/>
              </w:rPr>
            </w:pPr>
            <w:r>
              <w:rPr>
                <w:lang w:val="en-US"/>
              </w:rPr>
              <w:t xml:space="preserve">GIZ – Svea to </w:t>
            </w:r>
            <w:r w:rsidR="00A13534">
              <w:rPr>
                <w:lang w:val="en-US"/>
              </w:rPr>
              <w:t xml:space="preserve">waiting for </w:t>
            </w:r>
            <w:proofErr w:type="gramStart"/>
            <w:r w:rsidR="00A13534">
              <w:rPr>
                <w:lang w:val="en-US"/>
              </w:rPr>
              <w:t>feedback</w:t>
            </w:r>
            <w:r w:rsidR="006A1DC7">
              <w:rPr>
                <w:lang w:val="en-US"/>
              </w:rPr>
              <w:t xml:space="preserve">, </w:t>
            </w:r>
            <w:r w:rsidR="00A13534">
              <w:rPr>
                <w:lang w:val="en-US"/>
              </w:rPr>
              <w:t xml:space="preserve"> hopefully</w:t>
            </w:r>
            <w:proofErr w:type="gramEnd"/>
            <w:r w:rsidR="00A13534">
              <w:rPr>
                <w:lang w:val="en-US"/>
              </w:rPr>
              <w:t xml:space="preserve"> already this week</w:t>
            </w:r>
          </w:p>
          <w:p w14:paraId="48AB9F40" w14:textId="77777777" w:rsidR="00A13534" w:rsidRDefault="00A13534" w:rsidP="00836B5E">
            <w:pPr>
              <w:pStyle w:val="Luettelokappale"/>
              <w:ind w:left="27"/>
              <w:rPr>
                <w:rFonts w:cstheme="minorHAnsi"/>
              </w:rPr>
            </w:pPr>
          </w:p>
          <w:p w14:paraId="047EDD2A" w14:textId="4A1ADE83" w:rsidR="008B0765" w:rsidRDefault="00E87ADE" w:rsidP="00E87ADE">
            <w:pPr>
              <w:pStyle w:val="Luettelokappale"/>
              <w:ind w:left="27"/>
            </w:pPr>
            <w:r>
              <w:t xml:space="preserve">BMZ </w:t>
            </w:r>
            <w:r w:rsidR="00334729">
              <w:t>–</w:t>
            </w:r>
            <w:r>
              <w:t xml:space="preserve"> </w:t>
            </w:r>
            <w:r w:rsidR="00334729">
              <w:t xml:space="preserve">List of countries has to be sent </w:t>
            </w:r>
            <w:r w:rsidR="006A1DC7">
              <w:t xml:space="preserve">to BMZ </w:t>
            </w:r>
            <w:r w:rsidR="00334729">
              <w:t xml:space="preserve">due to </w:t>
            </w:r>
            <w:r w:rsidR="006A1DC7">
              <w:t>differences in</w:t>
            </w:r>
            <w:r w:rsidR="00334729">
              <w:t xml:space="preserve"> country </w:t>
            </w:r>
            <w:proofErr w:type="gramStart"/>
            <w:r w:rsidR="00334729">
              <w:t>sanction</w:t>
            </w:r>
            <w:r w:rsidR="00C175B4">
              <w:t xml:space="preserve"> </w:t>
            </w:r>
            <w:r w:rsidR="00334729">
              <w:t xml:space="preserve"> policies</w:t>
            </w:r>
            <w:proofErr w:type="gramEnd"/>
            <w:r w:rsidR="00334729">
              <w:t xml:space="preserve">. </w:t>
            </w:r>
          </w:p>
          <w:p w14:paraId="5B097AB1" w14:textId="77777777" w:rsidR="00C175B4" w:rsidRDefault="00C175B4" w:rsidP="00E87ADE">
            <w:pPr>
              <w:pStyle w:val="Luettelokappale"/>
              <w:ind w:left="27"/>
            </w:pPr>
          </w:p>
          <w:p w14:paraId="353D9024" w14:textId="77777777" w:rsidR="006A1DC7" w:rsidRDefault="00E87ADE" w:rsidP="006A1DC7">
            <w:pPr>
              <w:pStyle w:val="Luettelokappale"/>
              <w:ind w:left="27"/>
              <w:rPr>
                <w:lang w:val="en-US"/>
              </w:rPr>
            </w:pPr>
            <w:r>
              <w:t xml:space="preserve">FCDO - </w:t>
            </w:r>
            <w:r w:rsidR="006A1DC7" w:rsidRPr="006A1DC7">
              <w:rPr>
                <w:lang w:val="en-US"/>
              </w:rPr>
              <w:t>Sophie finds out a date for the FCDO meeting with David</w:t>
            </w:r>
          </w:p>
          <w:p w14:paraId="11F74BA2" w14:textId="1BDE2BA8" w:rsidR="006A1DC7" w:rsidRPr="006A1DC7" w:rsidRDefault="006A1DC7" w:rsidP="006A1DC7">
            <w:pPr>
              <w:pStyle w:val="Luettelokappale"/>
              <w:ind w:left="27"/>
            </w:pPr>
          </w:p>
        </w:tc>
      </w:tr>
      <w:tr w:rsidR="008E35EA" w:rsidRPr="009C4481" w14:paraId="49D19DB8" w14:textId="77777777" w:rsidTr="00E87ADE">
        <w:tc>
          <w:tcPr>
            <w:tcW w:w="1615" w:type="dxa"/>
          </w:tcPr>
          <w:p w14:paraId="18832DCD" w14:textId="1034BB08" w:rsidR="00522F44" w:rsidRPr="00DA4BCA" w:rsidRDefault="0006573D" w:rsidP="00F612BC">
            <w:pPr>
              <w:pStyle w:val="Luettelokappale"/>
              <w:ind w:left="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Retreat</w:t>
            </w:r>
          </w:p>
        </w:tc>
        <w:tc>
          <w:tcPr>
            <w:tcW w:w="4590" w:type="dxa"/>
          </w:tcPr>
          <w:p w14:paraId="5EDC50B5" w14:textId="236CC0BB" w:rsidR="008B2D9E" w:rsidRDefault="00AF655D" w:rsidP="00AF655D">
            <w:pPr>
              <w:rPr>
                <w:rFonts w:cstheme="minorHAnsi"/>
                <w:bCs/>
                <w:lang w:val="en-US"/>
              </w:rPr>
            </w:pPr>
            <w:r w:rsidRPr="00AF655D">
              <w:rPr>
                <w:rFonts w:cstheme="minorHAnsi"/>
                <w:bCs/>
                <w:lang w:val="en-US"/>
              </w:rPr>
              <w:t>Facilitators should complete the PP templates this week</w:t>
            </w:r>
            <w:r w:rsidR="0047034D">
              <w:rPr>
                <w:rFonts w:cstheme="minorHAnsi"/>
                <w:bCs/>
                <w:lang w:val="en-US"/>
              </w:rPr>
              <w:t>, but the current format lacks</w:t>
            </w:r>
            <w:r w:rsidR="00426AE0">
              <w:rPr>
                <w:rFonts w:cstheme="minorHAnsi"/>
                <w:bCs/>
                <w:lang w:val="en-US"/>
              </w:rPr>
              <w:t xml:space="preserve"> highlights for communication/outreaching purposes</w:t>
            </w:r>
            <w:r w:rsidR="0047034D">
              <w:rPr>
                <w:rFonts w:cstheme="minorHAnsi"/>
                <w:bCs/>
                <w:lang w:val="en-US"/>
              </w:rPr>
              <w:t xml:space="preserve"> </w:t>
            </w:r>
          </w:p>
          <w:p w14:paraId="6654A4CB" w14:textId="5842E62C" w:rsidR="00F443D8" w:rsidRDefault="00F443D8" w:rsidP="00AF655D">
            <w:pPr>
              <w:rPr>
                <w:rFonts w:cstheme="minorHAnsi"/>
                <w:bCs/>
                <w:lang w:val="en-US"/>
              </w:rPr>
            </w:pPr>
          </w:p>
          <w:p w14:paraId="19850B71" w14:textId="436C6CAF" w:rsidR="0047034D" w:rsidRDefault="0047034D" w:rsidP="00AF655D">
            <w:pPr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Francesca is the focal point</w:t>
            </w:r>
            <w:r w:rsidR="00431A55">
              <w:rPr>
                <w:rFonts w:cstheme="minorHAnsi"/>
                <w:bCs/>
                <w:lang w:val="en-US"/>
              </w:rPr>
              <w:t>/coordinator for the Retreat</w:t>
            </w:r>
          </w:p>
          <w:p w14:paraId="31926033" w14:textId="77777777" w:rsidR="00025B86" w:rsidRDefault="00025B86" w:rsidP="00AF655D">
            <w:pPr>
              <w:rPr>
                <w:rFonts w:cstheme="minorHAnsi"/>
                <w:bCs/>
                <w:lang w:val="en-US"/>
              </w:rPr>
            </w:pPr>
          </w:p>
          <w:p w14:paraId="173E425F" w14:textId="0EBF921A" w:rsidR="0047034D" w:rsidRPr="00AF655D" w:rsidRDefault="0047034D" w:rsidP="00AF655D">
            <w:pPr>
              <w:rPr>
                <w:rFonts w:cstheme="minorHAnsi"/>
                <w:bCs/>
                <w:lang w:val="en-US"/>
              </w:rPr>
            </w:pPr>
          </w:p>
        </w:tc>
        <w:tc>
          <w:tcPr>
            <w:tcW w:w="3600" w:type="dxa"/>
          </w:tcPr>
          <w:p w14:paraId="7996F565" w14:textId="77777777" w:rsidR="00A012E5" w:rsidRDefault="00D868A2" w:rsidP="00E87ADE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Marguerite</w:t>
            </w:r>
            <w:r w:rsidR="00CD2EBA">
              <w:rPr>
                <w:rFonts w:cstheme="minorHAnsi"/>
              </w:rPr>
              <w:t xml:space="preserve"> </w:t>
            </w:r>
            <w:r w:rsidR="008A2468">
              <w:rPr>
                <w:rFonts w:cstheme="minorHAnsi"/>
              </w:rPr>
              <w:t>wil</w:t>
            </w:r>
            <w:r w:rsidR="001A7B9B">
              <w:rPr>
                <w:rFonts w:cstheme="minorHAnsi"/>
              </w:rPr>
              <w:t xml:space="preserve">l contact facilitators </w:t>
            </w:r>
            <w:r w:rsidR="00AF1BD7">
              <w:rPr>
                <w:rFonts w:cstheme="minorHAnsi"/>
              </w:rPr>
              <w:t>this week in order to</w:t>
            </w:r>
            <w:r w:rsidR="008A2468">
              <w:rPr>
                <w:rFonts w:cstheme="minorHAnsi"/>
              </w:rPr>
              <w:t xml:space="preserve"> </w:t>
            </w:r>
            <w:r w:rsidR="00CD2EBA">
              <w:rPr>
                <w:rFonts w:cstheme="minorHAnsi"/>
              </w:rPr>
              <w:t>identif</w:t>
            </w:r>
            <w:r w:rsidR="008A2468">
              <w:rPr>
                <w:rFonts w:cstheme="minorHAnsi"/>
              </w:rPr>
              <w:t xml:space="preserve">y </w:t>
            </w:r>
            <w:r w:rsidR="00CD2EBA">
              <w:rPr>
                <w:rFonts w:cstheme="minorHAnsi"/>
              </w:rPr>
              <w:t xml:space="preserve">success </w:t>
            </w:r>
            <w:r w:rsidR="008A2468">
              <w:rPr>
                <w:rFonts w:cstheme="minorHAnsi"/>
              </w:rPr>
              <w:t xml:space="preserve">stories and </w:t>
            </w:r>
            <w:r w:rsidR="00AF1BD7">
              <w:rPr>
                <w:rFonts w:cstheme="minorHAnsi"/>
              </w:rPr>
              <w:t xml:space="preserve">other communication material </w:t>
            </w:r>
            <w:r w:rsidR="008A2468">
              <w:rPr>
                <w:rFonts w:cstheme="minorHAnsi"/>
              </w:rPr>
              <w:t xml:space="preserve">for </w:t>
            </w:r>
            <w:r w:rsidR="00CD2EBA">
              <w:rPr>
                <w:rFonts w:cstheme="minorHAnsi"/>
              </w:rPr>
              <w:t xml:space="preserve">outreach </w:t>
            </w:r>
            <w:r w:rsidR="008A2468">
              <w:rPr>
                <w:rFonts w:cstheme="minorHAnsi"/>
              </w:rPr>
              <w:t>purposes</w:t>
            </w:r>
          </w:p>
          <w:p w14:paraId="4E6C977E" w14:textId="77777777" w:rsidR="0047034D" w:rsidRDefault="0047034D" w:rsidP="00E87ADE">
            <w:pPr>
              <w:pStyle w:val="Luettelokappale"/>
              <w:ind w:left="27"/>
              <w:rPr>
                <w:rFonts w:cstheme="minorHAnsi"/>
              </w:rPr>
            </w:pPr>
          </w:p>
          <w:p w14:paraId="1BBBC67A" w14:textId="77777777" w:rsidR="009D5F72" w:rsidRDefault="009D5F72" w:rsidP="00E87ADE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Sophie and Jhony will propose c</w:t>
            </w:r>
            <w:r w:rsidR="00025B86">
              <w:rPr>
                <w:rFonts w:cstheme="minorHAnsi"/>
              </w:rPr>
              <w:t xml:space="preserve">hairs for each </w:t>
            </w:r>
            <w:r>
              <w:rPr>
                <w:rFonts w:cstheme="minorHAnsi"/>
              </w:rPr>
              <w:t>session</w:t>
            </w:r>
          </w:p>
          <w:p w14:paraId="249AFD20" w14:textId="0DBA09F2" w:rsidR="00025B86" w:rsidRDefault="00025B86" w:rsidP="00E87ADE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5A3E07AA" w14:textId="77777777" w:rsidR="00025B86" w:rsidRDefault="00025B86" w:rsidP="00E87ADE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 xml:space="preserve">Francesca will share </w:t>
            </w:r>
            <w:r w:rsidR="00A141E5">
              <w:rPr>
                <w:rFonts w:cstheme="minorHAnsi"/>
              </w:rPr>
              <w:t xml:space="preserve">more defined program this week </w:t>
            </w:r>
          </w:p>
          <w:p w14:paraId="07E9FDA1" w14:textId="77777777" w:rsidR="008134C9" w:rsidRDefault="008134C9" w:rsidP="00E87ADE">
            <w:pPr>
              <w:pStyle w:val="Luettelokappale"/>
              <w:ind w:left="27"/>
              <w:rPr>
                <w:rFonts w:cstheme="minorHAnsi"/>
              </w:rPr>
            </w:pPr>
          </w:p>
          <w:p w14:paraId="6C27B181" w14:textId="0CA81C04" w:rsidR="008134C9" w:rsidRPr="00605F97" w:rsidRDefault="008134C9" w:rsidP="00E87ADE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Duncan supports updating reporting templates</w:t>
            </w:r>
          </w:p>
        </w:tc>
      </w:tr>
      <w:tr w:rsidR="00DC63C9" w:rsidRPr="009C4481" w14:paraId="3F77298A" w14:textId="77777777" w:rsidTr="00E87ADE">
        <w:tc>
          <w:tcPr>
            <w:tcW w:w="1615" w:type="dxa"/>
          </w:tcPr>
          <w:p w14:paraId="099C7F6D" w14:textId="2FB9FE2B" w:rsidR="00DC63C9" w:rsidRPr="00C1652F" w:rsidRDefault="00C1652F" w:rsidP="00F612BC">
            <w:pPr>
              <w:pStyle w:val="Luettelokappale"/>
              <w:ind w:left="30"/>
              <w:rPr>
                <w:rFonts w:cstheme="minorHAnsi"/>
              </w:rPr>
            </w:pPr>
            <w:r>
              <w:rPr>
                <w:rFonts w:cstheme="minorHAnsi"/>
              </w:rPr>
              <w:t xml:space="preserve">Resilience Case Studies </w:t>
            </w:r>
          </w:p>
        </w:tc>
        <w:tc>
          <w:tcPr>
            <w:tcW w:w="4590" w:type="dxa"/>
          </w:tcPr>
          <w:p w14:paraId="125F08F1" w14:textId="77777777" w:rsidR="00DC63C9" w:rsidRDefault="00C1652F" w:rsidP="00677321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Duncan has finalized the edits of new cases</w:t>
            </w:r>
          </w:p>
          <w:p w14:paraId="4AE195DC" w14:textId="4B3EE38D" w:rsidR="00C1652F" w:rsidRDefault="00C1652F" w:rsidP="00677321">
            <w:pPr>
              <w:rPr>
                <w:rFonts w:cstheme="minorHAnsi"/>
                <w:lang w:val="en-US"/>
              </w:rPr>
            </w:pPr>
          </w:p>
          <w:p w14:paraId="44E4B976" w14:textId="77777777" w:rsidR="007412CC" w:rsidRDefault="00C1652F" w:rsidP="00677321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AgriCord</w:t>
            </w:r>
            <w:proofErr w:type="spellEnd"/>
            <w:r>
              <w:rPr>
                <w:rFonts w:cstheme="minorHAnsi"/>
                <w:lang w:val="en-US"/>
              </w:rPr>
              <w:t xml:space="preserve"> has </w:t>
            </w:r>
            <w:proofErr w:type="spellStart"/>
            <w:r>
              <w:rPr>
                <w:rFonts w:cstheme="minorHAnsi"/>
                <w:lang w:val="en-US"/>
              </w:rPr>
              <w:t>finilised</w:t>
            </w:r>
            <w:proofErr w:type="spellEnd"/>
            <w:r>
              <w:rPr>
                <w:rFonts w:cstheme="minorHAnsi"/>
                <w:lang w:val="en-US"/>
              </w:rPr>
              <w:t xml:space="preserve"> the draft texts for the publication. David’s contribution is needed for the </w:t>
            </w:r>
            <w:proofErr w:type="gramStart"/>
            <w:r>
              <w:rPr>
                <w:rFonts w:cstheme="minorHAnsi"/>
                <w:lang w:val="en-US"/>
              </w:rPr>
              <w:t>foreword, but</w:t>
            </w:r>
            <w:proofErr w:type="gramEnd"/>
            <w:r>
              <w:rPr>
                <w:rFonts w:cstheme="minorHAnsi"/>
                <w:lang w:val="en-US"/>
              </w:rPr>
              <w:t xml:space="preserve"> can be acquired in December.</w:t>
            </w:r>
          </w:p>
          <w:p w14:paraId="7723EB3C" w14:textId="77777777" w:rsidR="007412CC" w:rsidRDefault="007412CC" w:rsidP="00677321">
            <w:pPr>
              <w:rPr>
                <w:rFonts w:cstheme="minorHAnsi"/>
                <w:lang w:val="en-US"/>
              </w:rPr>
            </w:pPr>
          </w:p>
          <w:p w14:paraId="46AC6EC4" w14:textId="35A94974" w:rsidR="00C1652F" w:rsidRPr="007412CC" w:rsidRDefault="007412CC" w:rsidP="00677321">
            <w:pPr>
              <w:rPr>
                <w:rFonts w:cstheme="minorHAnsi"/>
                <w:i/>
                <w:iCs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AgriCord</w:t>
            </w:r>
            <w:proofErr w:type="spellEnd"/>
            <w:r>
              <w:rPr>
                <w:rFonts w:cstheme="minorHAnsi"/>
                <w:lang w:val="en-US"/>
              </w:rPr>
              <w:t xml:space="preserve"> has launched the Building Resilience Toolkit part I- </w:t>
            </w:r>
            <w:r w:rsidRPr="007412CC">
              <w:rPr>
                <w:rFonts w:cstheme="minorHAnsi"/>
                <w:i/>
                <w:iCs/>
                <w:lang w:val="en-US"/>
              </w:rPr>
              <w:t xml:space="preserve">FO members assessing climate </w:t>
            </w:r>
            <w:r w:rsidRPr="007412CC">
              <w:rPr>
                <w:rFonts w:cstheme="minorHAnsi"/>
                <w:i/>
                <w:iCs/>
                <w:lang w:val="en-US"/>
              </w:rPr>
              <w:lastRenderedPageBreak/>
              <w:t>risks and designing adaptation</w:t>
            </w:r>
            <w:r>
              <w:rPr>
                <w:rFonts w:cstheme="minorHAnsi"/>
                <w:i/>
                <w:iCs/>
                <w:lang w:val="en-US"/>
              </w:rPr>
              <w:t xml:space="preserve">. </w:t>
            </w:r>
            <w:r w:rsidRPr="007412CC">
              <w:rPr>
                <w:rFonts w:cstheme="minorHAnsi"/>
                <w:lang w:val="en-US"/>
              </w:rPr>
              <w:t xml:space="preserve">The </w:t>
            </w:r>
            <w:proofErr w:type="spellStart"/>
            <w:r w:rsidRPr="007412CC">
              <w:rPr>
                <w:rFonts w:cstheme="minorHAnsi"/>
                <w:lang w:val="en-US"/>
              </w:rPr>
              <w:t>ToTs</w:t>
            </w:r>
            <w:proofErr w:type="spellEnd"/>
            <w:r w:rsidRPr="007412CC">
              <w:rPr>
                <w:rFonts w:cstheme="minorHAnsi"/>
                <w:lang w:val="en-US"/>
              </w:rPr>
              <w:t xml:space="preserve"> are also running starting from this week</w:t>
            </w:r>
            <w:r>
              <w:rPr>
                <w:rFonts w:cstheme="minorHAnsi"/>
                <w:i/>
                <w:iCs/>
                <w:lang w:val="en-US"/>
              </w:rPr>
              <w:t xml:space="preserve"> </w:t>
            </w:r>
            <w:r w:rsidR="00C1652F" w:rsidRPr="007412CC">
              <w:rPr>
                <w:rFonts w:cstheme="minorHAnsi"/>
                <w:i/>
                <w:iCs/>
                <w:lang w:val="en-US"/>
              </w:rPr>
              <w:t xml:space="preserve"> </w:t>
            </w:r>
          </w:p>
          <w:p w14:paraId="53D13B6F" w14:textId="62E6CA09" w:rsidR="00C1652F" w:rsidRPr="00C04B75" w:rsidRDefault="00C1652F" w:rsidP="00677321">
            <w:pPr>
              <w:rPr>
                <w:rFonts w:cstheme="minorHAnsi"/>
                <w:lang w:val="en-US"/>
              </w:rPr>
            </w:pPr>
          </w:p>
        </w:tc>
        <w:tc>
          <w:tcPr>
            <w:tcW w:w="3600" w:type="dxa"/>
          </w:tcPr>
          <w:p w14:paraId="113027BD" w14:textId="77777777" w:rsidR="00DC63C9" w:rsidRDefault="00C1652F" w:rsidP="00C04B75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Duncan will share the edited cases with Marguerite</w:t>
            </w:r>
          </w:p>
          <w:p w14:paraId="36A1A46D" w14:textId="77777777" w:rsidR="00C1652F" w:rsidRDefault="00C1652F" w:rsidP="00C04B75">
            <w:pPr>
              <w:pStyle w:val="Luettelokappale"/>
              <w:ind w:left="27"/>
              <w:rPr>
                <w:rFonts w:cstheme="minorHAnsi"/>
              </w:rPr>
            </w:pPr>
          </w:p>
          <w:p w14:paraId="1366080B" w14:textId="23026BC6" w:rsidR="00C1652F" w:rsidRDefault="00C1652F" w:rsidP="00C04B75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Noora will share the</w:t>
            </w:r>
            <w:r w:rsidR="007412CC">
              <w:rPr>
                <w:rFonts w:cstheme="minorHAnsi"/>
              </w:rPr>
              <w:t xml:space="preserve"> publication</w:t>
            </w:r>
            <w:r>
              <w:rPr>
                <w:rFonts w:cstheme="minorHAnsi"/>
              </w:rPr>
              <w:t xml:space="preserve"> </w:t>
            </w:r>
            <w:r w:rsidR="007412CC">
              <w:rPr>
                <w:rFonts w:cstheme="minorHAnsi"/>
              </w:rPr>
              <w:t>(</w:t>
            </w:r>
            <w:r>
              <w:rPr>
                <w:rFonts w:cstheme="minorHAnsi"/>
              </w:rPr>
              <w:t>draft text</w:t>
            </w:r>
            <w:r w:rsidR="007412CC">
              <w:rPr>
                <w:rFonts w:cstheme="minorHAnsi"/>
              </w:rPr>
              <w:t>)</w:t>
            </w:r>
            <w:r>
              <w:rPr>
                <w:rFonts w:cstheme="minorHAnsi"/>
              </w:rPr>
              <w:t xml:space="preserve"> for comments </w:t>
            </w:r>
          </w:p>
          <w:p w14:paraId="18056B54" w14:textId="77777777" w:rsidR="00C1652F" w:rsidRDefault="00C1652F" w:rsidP="00C04B75">
            <w:pPr>
              <w:pStyle w:val="Luettelokappale"/>
              <w:ind w:left="27"/>
              <w:rPr>
                <w:rFonts w:cstheme="minorHAnsi"/>
              </w:rPr>
            </w:pPr>
          </w:p>
          <w:p w14:paraId="2229FA61" w14:textId="2063F5F9" w:rsidR="00C1652F" w:rsidRDefault="007412CC" w:rsidP="00C04B75">
            <w:pPr>
              <w:pStyle w:val="Luettelokappale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Noora will share the link and password for the Tool</w:t>
            </w:r>
          </w:p>
        </w:tc>
      </w:tr>
      <w:tr w:rsidR="00DC63C9" w:rsidRPr="009C4481" w14:paraId="43C688EE" w14:textId="77777777" w:rsidTr="00E87ADE">
        <w:tc>
          <w:tcPr>
            <w:tcW w:w="1615" w:type="dxa"/>
          </w:tcPr>
          <w:p w14:paraId="598165DA" w14:textId="2668D17B" w:rsidR="00DC63C9" w:rsidRPr="00DC63C9" w:rsidRDefault="00C1652F" w:rsidP="00F612BC">
            <w:pPr>
              <w:pStyle w:val="Luettelokappale"/>
              <w:ind w:left="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Legal and Sustainable Wood Coalition </w:t>
            </w:r>
          </w:p>
        </w:tc>
        <w:tc>
          <w:tcPr>
            <w:tcW w:w="4590" w:type="dxa"/>
          </w:tcPr>
          <w:p w14:paraId="29A687D0" w14:textId="77777777" w:rsidR="00DC63C9" w:rsidRDefault="00C1652F" w:rsidP="00C04B7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The participation of FFF would have some practical indications, such as providing success stories, participating in surveys etc. </w:t>
            </w:r>
          </w:p>
          <w:p w14:paraId="605D1B6F" w14:textId="77777777" w:rsidR="00C1652F" w:rsidRDefault="00C1652F" w:rsidP="00C04B75">
            <w:pPr>
              <w:rPr>
                <w:rFonts w:cstheme="minorHAnsi"/>
                <w:lang w:val="en-US"/>
              </w:rPr>
            </w:pPr>
          </w:p>
          <w:p w14:paraId="0D8235FD" w14:textId="77777777" w:rsidR="00C1652F" w:rsidRDefault="00C1652F" w:rsidP="00C04B7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Duncan suggested that FFF could provide a position paper to in line with the objectives of the coalition</w:t>
            </w:r>
          </w:p>
          <w:p w14:paraId="4637D880" w14:textId="77777777" w:rsidR="00C1652F" w:rsidRDefault="00C1652F" w:rsidP="00C04B75">
            <w:pPr>
              <w:rPr>
                <w:rFonts w:cstheme="minorHAnsi"/>
                <w:lang w:val="en-US"/>
              </w:rPr>
            </w:pPr>
          </w:p>
          <w:p w14:paraId="3BA93A15" w14:textId="77777777" w:rsidR="00C1652F" w:rsidRDefault="00C1652F" w:rsidP="00C04B7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Noora called for high profile of inclusion of and support for smallholders in traceable wood-value chains</w:t>
            </w:r>
          </w:p>
          <w:p w14:paraId="5B0096B7" w14:textId="77777777" w:rsidR="00C1652F" w:rsidRDefault="00C1652F" w:rsidP="00C04B75">
            <w:pPr>
              <w:rPr>
                <w:rFonts w:cstheme="minorHAnsi"/>
                <w:lang w:val="en-US"/>
              </w:rPr>
            </w:pPr>
          </w:p>
          <w:p w14:paraId="688CA5C3" w14:textId="77A40B36" w:rsidR="00C1652F" w:rsidRPr="00C04B75" w:rsidRDefault="00C1652F" w:rsidP="00C04B7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The team was willing to join the coalition. The core group dealing with the initiative is Duncan, Pauline, Sophie and Jhony</w:t>
            </w:r>
          </w:p>
        </w:tc>
        <w:tc>
          <w:tcPr>
            <w:tcW w:w="3600" w:type="dxa"/>
          </w:tcPr>
          <w:p w14:paraId="012D27C2" w14:textId="77777777" w:rsidR="003764AF" w:rsidRPr="003764AF" w:rsidRDefault="00C1652F" w:rsidP="003764AF">
            <w:pPr>
              <w:pStyle w:val="Luettelokappale"/>
              <w:ind w:left="27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Jhony will arrange a meeting with </w:t>
            </w:r>
            <w:r w:rsidR="003764AF">
              <w:rPr>
                <w:rFonts w:cstheme="minorHAnsi"/>
                <w:lang w:val="en-US"/>
              </w:rPr>
              <w:t xml:space="preserve">Thais </w:t>
            </w:r>
            <w:proofErr w:type="spellStart"/>
            <w:r w:rsidR="003764AF">
              <w:rPr>
                <w:rFonts w:cstheme="minorHAnsi"/>
                <w:lang w:val="en-US"/>
              </w:rPr>
              <w:t>Linhares</w:t>
            </w:r>
            <w:proofErr w:type="spellEnd"/>
            <w:r w:rsidR="003764AF">
              <w:rPr>
                <w:rFonts w:cstheme="minorHAnsi"/>
                <w:lang w:val="en-US"/>
              </w:rPr>
              <w:t>/</w:t>
            </w:r>
            <w:r w:rsidR="003764AF" w:rsidRPr="003764AF">
              <w:rPr>
                <w:rFonts w:cstheme="minorHAnsi"/>
                <w:lang w:val="en-US"/>
              </w:rPr>
              <w:t>Team Leader Forest Governance and Economics</w:t>
            </w:r>
          </w:p>
          <w:p w14:paraId="76C02133" w14:textId="3C5B0050" w:rsidR="00DC63C9" w:rsidRPr="00C04B75" w:rsidRDefault="00DC63C9" w:rsidP="00836B5E">
            <w:pPr>
              <w:pStyle w:val="Luettelokappale"/>
              <w:ind w:left="27"/>
              <w:rPr>
                <w:rFonts w:cstheme="minorHAnsi"/>
                <w:lang w:val="en-US"/>
              </w:rPr>
            </w:pPr>
          </w:p>
        </w:tc>
      </w:tr>
      <w:tr w:rsidR="00C94552" w:rsidRPr="009C4481" w14:paraId="7A083D59" w14:textId="77777777" w:rsidTr="00E87ADE">
        <w:tc>
          <w:tcPr>
            <w:tcW w:w="1615" w:type="dxa"/>
          </w:tcPr>
          <w:p w14:paraId="650A442B" w14:textId="5E52E9AC" w:rsidR="00C94552" w:rsidRDefault="003764AF" w:rsidP="00F612BC">
            <w:pPr>
              <w:pStyle w:val="Luettelokappale"/>
              <w:ind w:left="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Other issues </w:t>
            </w:r>
          </w:p>
        </w:tc>
        <w:tc>
          <w:tcPr>
            <w:tcW w:w="4590" w:type="dxa"/>
          </w:tcPr>
          <w:p w14:paraId="24B9BC38" w14:textId="65728024" w:rsidR="003764AF" w:rsidRPr="003764AF" w:rsidRDefault="003764AF" w:rsidP="003764AF">
            <w:pPr>
              <w:contextualSpacing/>
              <w:rPr>
                <w:rFonts w:ascii="Calibri" w:eastAsia="Calibri" w:hAnsi="Calibri" w:cs="Times New Roman"/>
              </w:rPr>
            </w:pPr>
            <w:r w:rsidRPr="003764AF">
              <w:rPr>
                <w:rFonts w:ascii="Calibri" w:eastAsia="Calibri" w:hAnsi="Calibri" w:cs="Times New Roman"/>
              </w:rPr>
              <w:t>Rachel Butler</w:t>
            </w:r>
            <w:r>
              <w:rPr>
                <w:rFonts w:ascii="Calibri" w:eastAsia="Calibri" w:hAnsi="Calibri" w:cs="Times New Roman"/>
              </w:rPr>
              <w:t xml:space="preserve">/ </w:t>
            </w:r>
            <w:r w:rsidRPr="003764AF">
              <w:rPr>
                <w:rFonts w:ascii="Calibri" w:eastAsia="Calibri" w:hAnsi="Calibri" w:cs="Times New Roman"/>
              </w:rPr>
              <w:t>Executive Director</w:t>
            </w:r>
            <w:r>
              <w:rPr>
                <w:rFonts w:ascii="Calibri" w:eastAsia="Calibri" w:hAnsi="Calibri" w:cs="Times New Roman"/>
              </w:rPr>
              <w:t xml:space="preserve"> of </w:t>
            </w:r>
            <w:r w:rsidRPr="003764AF">
              <w:rPr>
                <w:rFonts w:ascii="Calibri" w:eastAsia="Calibri" w:hAnsi="Calibri" w:cs="Times New Roman"/>
              </w:rPr>
              <w:t>Global Timber Forum</w:t>
            </w:r>
            <w:r>
              <w:rPr>
                <w:rFonts w:ascii="Calibri" w:eastAsia="Calibri" w:hAnsi="Calibri" w:cs="Times New Roman"/>
              </w:rPr>
              <w:t xml:space="preserve"> has contacted Duncan regarding promotion of timber and trade associations</w:t>
            </w:r>
          </w:p>
          <w:p w14:paraId="55E601A2" w14:textId="0406329D" w:rsidR="00107E18" w:rsidRPr="003764AF" w:rsidRDefault="00107E18" w:rsidP="003764AF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600" w:type="dxa"/>
          </w:tcPr>
          <w:p w14:paraId="73D97FC9" w14:textId="7265A89F" w:rsidR="00C94552" w:rsidRDefault="003764AF" w:rsidP="00836B5E">
            <w:pPr>
              <w:pStyle w:val="Luettelokappale"/>
              <w:ind w:left="27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Duncan will share the briefing/e-mail from GTF</w:t>
            </w:r>
          </w:p>
        </w:tc>
      </w:tr>
      <w:tr w:rsidR="00423FF7" w:rsidRPr="00163A42" w14:paraId="6F4A52F4" w14:textId="77777777" w:rsidTr="00E87ADE">
        <w:tc>
          <w:tcPr>
            <w:tcW w:w="1615" w:type="dxa"/>
            <w:shd w:val="clear" w:color="auto" w:fill="FFF2CC" w:themeFill="accent4" w:themeFillTint="33"/>
          </w:tcPr>
          <w:p w14:paraId="7BABE166" w14:textId="77777777" w:rsidR="00111163" w:rsidRDefault="00111163" w:rsidP="00736E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Next Chair:  Note Taker:</w:t>
            </w:r>
          </w:p>
          <w:p w14:paraId="0BF2FB53" w14:textId="77777777" w:rsidR="00111163" w:rsidRDefault="00111163" w:rsidP="00736EC9">
            <w:pPr>
              <w:rPr>
                <w:rFonts w:cstheme="minorHAnsi"/>
                <w:b/>
              </w:rPr>
            </w:pPr>
          </w:p>
        </w:tc>
        <w:tc>
          <w:tcPr>
            <w:tcW w:w="4590" w:type="dxa"/>
            <w:shd w:val="clear" w:color="auto" w:fill="FFF2CC" w:themeFill="accent4" w:themeFillTint="33"/>
          </w:tcPr>
          <w:p w14:paraId="03A04D89" w14:textId="0FBCEA14" w:rsidR="00CE0AEB" w:rsidRDefault="007412CC" w:rsidP="003C6480">
            <w:pPr>
              <w:pStyle w:val="Luettelokappale"/>
              <w:numPr>
                <w:ilvl w:val="0"/>
                <w:numId w:val="6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Senesie</w:t>
            </w:r>
          </w:p>
          <w:p w14:paraId="37CB44F5" w14:textId="52509DFB" w:rsidR="00AA199A" w:rsidRDefault="007412CC" w:rsidP="00861FD2">
            <w:pPr>
              <w:pStyle w:val="Luettelokappale"/>
              <w:numPr>
                <w:ilvl w:val="0"/>
                <w:numId w:val="6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Bolin</w:t>
            </w:r>
          </w:p>
        </w:tc>
        <w:tc>
          <w:tcPr>
            <w:tcW w:w="3600" w:type="dxa"/>
            <w:shd w:val="clear" w:color="auto" w:fill="FFF2CC" w:themeFill="accent4" w:themeFillTint="33"/>
          </w:tcPr>
          <w:p w14:paraId="0C2129B9" w14:textId="77777777" w:rsidR="00423FF7" w:rsidRPr="00111163" w:rsidRDefault="00423FF7" w:rsidP="00111163">
            <w:pPr>
              <w:rPr>
                <w:rFonts w:cstheme="minorHAnsi"/>
                <w:lang w:val="en-US"/>
              </w:rPr>
            </w:pPr>
          </w:p>
        </w:tc>
      </w:tr>
    </w:tbl>
    <w:p w14:paraId="115D560D" w14:textId="77777777" w:rsidR="00F05283" w:rsidRDefault="00F05283" w:rsidP="00F05283">
      <w:pPr>
        <w:rPr>
          <w:rFonts w:cstheme="minorHAnsi"/>
          <w:lang w:val="en-US"/>
        </w:rPr>
      </w:pPr>
    </w:p>
    <w:tbl>
      <w:tblPr>
        <w:tblW w:w="9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5"/>
        <w:gridCol w:w="4945"/>
      </w:tblGrid>
      <w:tr w:rsidR="00283DEB" w:rsidRPr="005B041F" w14:paraId="036B008E" w14:textId="77777777" w:rsidTr="00605F97">
        <w:trPr>
          <w:trHeight w:val="2283"/>
        </w:trPr>
        <w:tc>
          <w:tcPr>
            <w:tcW w:w="4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AEA7E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/>
                <w:bdr w:val="none" w:sz="0" w:space="0" w:color="auto" w:frame="1"/>
              </w:rPr>
              <w:t>NEXT CHAIR</w:t>
            </w:r>
          </w:p>
          <w:p w14:paraId="51C2BF56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</w:rPr>
              <w:t>Bolin</w:t>
            </w:r>
          </w:p>
          <w:p w14:paraId="37331EBC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1FD2">
              <w:rPr>
                <w:rFonts w:ascii="Calibri" w:eastAsia="Times New Roman" w:hAnsi="Calibri" w:cs="Calibri"/>
                <w:bdr w:val="none" w:sz="0" w:space="0" w:color="auto" w:frame="1"/>
              </w:rPr>
              <w:t>Buffle</w:t>
            </w:r>
            <w:proofErr w:type="spellEnd"/>
          </w:p>
          <w:p w14:paraId="3F2ED9A1" w14:textId="77777777" w:rsidR="00283DEB" w:rsidRPr="005B041F" w:rsidRDefault="00283DEB" w:rsidP="00E87AD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041F">
              <w:rPr>
                <w:rFonts w:ascii="Calibri" w:eastAsia="Times New Roman" w:hAnsi="Calibri" w:cs="Calibri"/>
                <w:bdr w:val="none" w:sz="0" w:space="0" w:color="auto" w:frame="1"/>
              </w:rPr>
              <w:t>DeRobert</w:t>
            </w:r>
          </w:p>
          <w:p w14:paraId="035FCC56" w14:textId="77777777" w:rsidR="00283DEB" w:rsidRPr="00D14FB4" w:rsidRDefault="00283DEB" w:rsidP="00E87AD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87ADE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Grouwels</w:t>
            </w:r>
          </w:p>
          <w:p w14:paraId="0D2EA05D" w14:textId="649904E3" w:rsidR="00283DEB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it-IT"/>
              </w:rPr>
            </w:pPr>
            <w:r w:rsidRPr="00D14FB4"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it-IT"/>
              </w:rPr>
              <w:t>Guarascio</w:t>
            </w:r>
          </w:p>
          <w:p w14:paraId="5D5D529A" w14:textId="42CDF466" w:rsidR="003764AF" w:rsidRPr="003764AF" w:rsidRDefault="003764AF" w:rsidP="002F0B17">
            <w:pPr>
              <w:spacing w:after="0" w:line="240" w:lineRule="auto"/>
              <w:rPr>
                <w:rFonts w:eastAsia="Times New Roman" w:cstheme="minorHAnsi"/>
                <w:lang w:val="it-IT"/>
              </w:rPr>
            </w:pPr>
            <w:r w:rsidRPr="003764AF">
              <w:rPr>
                <w:rFonts w:eastAsia="Times New Roman" w:cstheme="minorHAnsi"/>
                <w:lang w:val="it-IT"/>
              </w:rPr>
              <w:t>MacQueen</w:t>
            </w:r>
          </w:p>
          <w:p w14:paraId="0F556022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64AF">
              <w:rPr>
                <w:rFonts w:ascii="Calibri" w:eastAsia="Times New Roman" w:hAnsi="Calibri" w:cs="Calibri"/>
                <w:highlight w:val="yellow"/>
                <w:bdr w:val="none" w:sz="0" w:space="0" w:color="auto" w:frame="1"/>
                <w:lang w:val="it-IT"/>
              </w:rPr>
              <w:t>Senesie</w:t>
            </w:r>
          </w:p>
          <w:p w14:paraId="5955B784" w14:textId="77777777" w:rsidR="00283DEB" w:rsidRPr="00D14FB4" w:rsidRDefault="00861FD2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Simola</w:t>
            </w:r>
          </w:p>
          <w:p w14:paraId="486E2183" w14:textId="77777777" w:rsidR="00283DEB" w:rsidRPr="005B041F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B041F">
              <w:rPr>
                <w:rFonts w:ascii="Calibri" w:eastAsia="Times New Roman" w:hAnsi="Calibri" w:cs="Calibri"/>
                <w:bdr w:val="none" w:sz="0" w:space="0" w:color="auto" w:frame="1"/>
                <w:lang w:val="es-ES"/>
              </w:rPr>
              <w:t>Zapata</w:t>
            </w:r>
          </w:p>
        </w:tc>
        <w:tc>
          <w:tcPr>
            <w:tcW w:w="4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88145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/>
                <w:bdr w:val="none" w:sz="0" w:space="0" w:color="auto" w:frame="1"/>
              </w:rPr>
              <w:t>NEXT NOTE TAKER</w:t>
            </w:r>
          </w:p>
          <w:p w14:paraId="15541660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4AF">
              <w:rPr>
                <w:rFonts w:ascii="Calibri" w:eastAsia="Times New Roman" w:hAnsi="Calibri" w:cs="Calibri"/>
                <w:highlight w:val="yellow"/>
                <w:bdr w:val="none" w:sz="0" w:space="0" w:color="auto" w:frame="1"/>
              </w:rPr>
              <w:t>Bolin</w:t>
            </w:r>
          </w:p>
          <w:p w14:paraId="55EB2057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6B5E">
              <w:rPr>
                <w:rFonts w:ascii="Calibri" w:eastAsia="Times New Roman" w:hAnsi="Calibri" w:cs="Calibri"/>
                <w:bdr w:val="none" w:sz="0" w:space="0" w:color="auto" w:frame="1"/>
              </w:rPr>
              <w:t>Buffle</w:t>
            </w:r>
            <w:proofErr w:type="spellEnd"/>
          </w:p>
          <w:p w14:paraId="38447DAD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DeRobert</w:t>
            </w:r>
          </w:p>
          <w:p w14:paraId="3696280B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Grouwels</w:t>
            </w:r>
          </w:p>
          <w:p w14:paraId="398B11CD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Guarascio</w:t>
            </w:r>
          </w:p>
          <w:p w14:paraId="2736BD37" w14:textId="77777777"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MacQueen</w:t>
            </w:r>
          </w:p>
          <w:p w14:paraId="7A05B55A" w14:textId="1E055353" w:rsidR="00283DEB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</w:pPr>
            <w:r w:rsidRPr="00861FD2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Senesie</w:t>
            </w:r>
          </w:p>
          <w:p w14:paraId="4D5A4F7F" w14:textId="6830EC01" w:rsidR="003764AF" w:rsidRPr="00D14FB4" w:rsidRDefault="003764AF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Calibri" w:eastAsia="Times New Roman" w:hAnsi="Calibri" w:cs="Times New Roman"/>
                <w:lang w:val="it-IT"/>
              </w:rPr>
              <w:t>Simola</w:t>
            </w:r>
          </w:p>
          <w:p w14:paraId="724CB28F" w14:textId="77777777" w:rsidR="00283DEB" w:rsidRPr="005B041F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4D4DA5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Zapata</w:t>
            </w:r>
          </w:p>
        </w:tc>
      </w:tr>
    </w:tbl>
    <w:p w14:paraId="3B00EA94" w14:textId="77777777" w:rsidR="00AE722C" w:rsidRDefault="00AE722C" w:rsidP="00F05283">
      <w:pPr>
        <w:rPr>
          <w:rFonts w:cstheme="minorHAnsi"/>
          <w:lang w:val="es-ES"/>
        </w:rPr>
      </w:pPr>
    </w:p>
    <w:p w14:paraId="2D3402F0" w14:textId="77777777" w:rsidR="00783511" w:rsidRDefault="00783511" w:rsidP="00F05283">
      <w:pPr>
        <w:rPr>
          <w:rFonts w:cstheme="minorHAnsi"/>
          <w:lang w:val="es-ES"/>
        </w:rPr>
      </w:pPr>
    </w:p>
    <w:p w14:paraId="3F617C7E" w14:textId="77777777" w:rsidR="00783511" w:rsidRDefault="00783511" w:rsidP="00783511">
      <w:pPr>
        <w:rPr>
          <w:b/>
          <w:bCs/>
          <w:sz w:val="20"/>
          <w:szCs w:val="20"/>
          <w:lang w:val="en-US" w:eastAsia="en-GB"/>
        </w:rPr>
      </w:pPr>
      <w:r>
        <w:rPr>
          <w:b/>
          <w:bCs/>
          <w:sz w:val="20"/>
          <w:szCs w:val="20"/>
          <w:lang w:val="en-US" w:eastAsia="en-GB"/>
        </w:rPr>
        <w:t xml:space="preserve">Sari </w:t>
      </w:r>
      <w:proofErr w:type="spellStart"/>
      <w:r>
        <w:rPr>
          <w:b/>
          <w:bCs/>
          <w:sz w:val="20"/>
          <w:szCs w:val="20"/>
          <w:lang w:val="en-US" w:eastAsia="en-GB"/>
        </w:rPr>
        <w:t>Seppanen</w:t>
      </w:r>
      <w:proofErr w:type="spellEnd"/>
    </w:p>
    <w:p w14:paraId="19F1B64F" w14:textId="77777777" w:rsidR="00783511" w:rsidRDefault="00783511" w:rsidP="00783511">
      <w:pPr>
        <w:rPr>
          <w:sz w:val="20"/>
          <w:szCs w:val="20"/>
          <w:lang w:val="en-US" w:eastAsia="en-GB"/>
        </w:rPr>
      </w:pPr>
      <w:r>
        <w:rPr>
          <w:sz w:val="20"/>
          <w:szCs w:val="20"/>
          <w:lang w:val="en-US" w:eastAsia="en-GB"/>
        </w:rPr>
        <w:t xml:space="preserve">Coordination Specialist: UNDAF/SDG Partnership Platform </w:t>
      </w:r>
    </w:p>
    <w:p w14:paraId="68EBA194" w14:textId="5671EF52" w:rsidR="00783511" w:rsidRPr="00C1652F" w:rsidRDefault="00783511" w:rsidP="00F05283">
      <w:pPr>
        <w:rPr>
          <w:lang w:val="fi-FI"/>
        </w:rPr>
      </w:pPr>
      <w:proofErr w:type="spellStart"/>
      <w:r w:rsidRPr="00783511">
        <w:rPr>
          <w:lang w:val="fi-FI"/>
        </w:rPr>
        <w:t>ASNETin</w:t>
      </w:r>
      <w:proofErr w:type="spellEnd"/>
      <w:r w:rsidRPr="00783511">
        <w:rPr>
          <w:lang w:val="fi-FI"/>
        </w:rPr>
        <w:t xml:space="preserve"> toimintaan: </w:t>
      </w:r>
      <w:hyperlink r:id="rId11" w:history="1">
        <w:r w:rsidRPr="00783511">
          <w:rPr>
            <w:rStyle w:val="Hyperlinkki"/>
            <w:lang w:val="fi-FI"/>
          </w:rPr>
          <w:t>https://agrifoodkenya.com/asnet-up-to-transform-agriculture-sector-in-kenya/</w:t>
        </w:r>
      </w:hyperlink>
    </w:p>
    <w:p w14:paraId="774BDE0F" w14:textId="77777777" w:rsidR="00D35EA6" w:rsidRPr="00D35EA6" w:rsidRDefault="00D35EA6" w:rsidP="00D35EA6">
      <w:pPr>
        <w:rPr>
          <w:rFonts w:cstheme="minorHAnsi"/>
          <w:lang w:val="fi-FI"/>
        </w:rPr>
      </w:pPr>
    </w:p>
    <w:p w14:paraId="3492DAA3" w14:textId="77777777" w:rsidR="00D35EA6" w:rsidRPr="00D35EA6" w:rsidRDefault="00D35EA6" w:rsidP="00D35EA6">
      <w:pPr>
        <w:rPr>
          <w:rFonts w:cstheme="minorHAnsi"/>
          <w:lang w:val="en-US"/>
        </w:rPr>
      </w:pPr>
      <w:r w:rsidRPr="00C1652F">
        <w:rPr>
          <w:rFonts w:cstheme="minorHAnsi"/>
          <w:lang w:val="fi-FI"/>
        </w:rPr>
        <w:t xml:space="preserve"> </w:t>
      </w:r>
      <w:r w:rsidRPr="00D35EA6">
        <w:rPr>
          <w:rFonts w:cstheme="minorHAnsi"/>
          <w:lang w:val="en-US"/>
        </w:rPr>
        <w:t xml:space="preserve">SDG PARTNERSHIP PLATFORM KENYA </w:t>
      </w:r>
    </w:p>
    <w:p w14:paraId="00DA7C5B" w14:textId="77777777" w:rsidR="00D35EA6" w:rsidRPr="00D35EA6" w:rsidRDefault="00D35EA6" w:rsidP="00D35EA6">
      <w:pPr>
        <w:rPr>
          <w:rFonts w:cstheme="minorHAnsi"/>
          <w:lang w:val="en-US"/>
        </w:rPr>
      </w:pPr>
      <w:r w:rsidRPr="00D35EA6">
        <w:rPr>
          <w:rFonts w:cstheme="minorHAnsi"/>
          <w:lang w:val="en-US"/>
        </w:rPr>
        <w:t xml:space="preserve">PROGRAM DOCUMENT </w:t>
      </w:r>
    </w:p>
    <w:p w14:paraId="6BF6F919" w14:textId="1C423DB8" w:rsidR="00D35EA6" w:rsidRDefault="00D35EA6" w:rsidP="00D35EA6">
      <w:pPr>
        <w:rPr>
          <w:rFonts w:cstheme="minorHAnsi"/>
          <w:lang w:val="en-US"/>
        </w:rPr>
      </w:pPr>
      <w:r w:rsidRPr="00D35EA6">
        <w:rPr>
          <w:rFonts w:cstheme="minorHAnsi"/>
          <w:lang w:val="en-US"/>
        </w:rPr>
        <w:t>SDG2 FOOD AND NUTRITION SECURITY WINDOW</w:t>
      </w:r>
    </w:p>
    <w:p w14:paraId="3446826D" w14:textId="10066D7C" w:rsidR="002526D3" w:rsidRDefault="002526D3" w:rsidP="00D35EA6">
      <w:pPr>
        <w:rPr>
          <w:rFonts w:cstheme="minorHAnsi"/>
          <w:lang w:val="en-US"/>
        </w:rPr>
      </w:pPr>
    </w:p>
    <w:p w14:paraId="61A2F860" w14:textId="04E9ECB5" w:rsidR="002526D3" w:rsidRDefault="002526D3" w:rsidP="00D35EA6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UN flagship </w:t>
      </w:r>
      <w:r w:rsidR="009D3699">
        <w:rPr>
          <w:rFonts w:cstheme="minorHAnsi"/>
          <w:lang w:val="en-US"/>
        </w:rPr>
        <w:t xml:space="preserve">program </w:t>
      </w:r>
    </w:p>
    <w:p w14:paraId="10F3D4AA" w14:textId="77777777" w:rsidR="004F159D" w:rsidRPr="004F159D" w:rsidRDefault="004F159D" w:rsidP="004F159D">
      <w:p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lastRenderedPageBreak/>
        <w:t xml:space="preserve">The program builds on the experiences and success to date of the SDG Partnership Platform in Kenya to accelerate engagement and implementation of the UN Multi-Partner Trust Fund (MPTF) that is currently under design as part of enhancing the effective use of the United Nations Development Coordination Framework (UNDCF 2018-2022) structures and delivering on the UN Reforms in Kenya. </w:t>
      </w:r>
    </w:p>
    <w:p w14:paraId="75323FD7" w14:textId="77777777" w:rsidR="004F159D" w:rsidRPr="004F159D" w:rsidRDefault="004F159D" w:rsidP="004F159D">
      <w:p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t>T</w:t>
      </w:r>
      <w:bookmarkStart w:id="0" w:name="_GoBack"/>
      <w:bookmarkEnd w:id="0"/>
      <w:r w:rsidRPr="004F159D">
        <w:rPr>
          <w:rFonts w:cstheme="minorHAnsi"/>
          <w:lang w:val="en-US"/>
        </w:rPr>
        <w:t xml:space="preserve">he Overall goal of the SDG Window 2 on food and nutrition security window is to improve the enabling environment and increased investments for the agriculture sector in Kenya </w:t>
      </w:r>
    </w:p>
    <w:p w14:paraId="23C82341" w14:textId="77777777" w:rsidR="004F159D" w:rsidRPr="004F159D" w:rsidRDefault="004F159D" w:rsidP="004F159D">
      <w:p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t xml:space="preserve">This will be achieved through the following outcomes: </w:t>
      </w:r>
    </w:p>
    <w:p w14:paraId="4FFD29BD" w14:textId="77777777" w:rsidR="004F159D" w:rsidRPr="004F159D" w:rsidRDefault="004F159D" w:rsidP="004F159D">
      <w:pPr>
        <w:numPr>
          <w:ilvl w:val="0"/>
          <w:numId w:val="31"/>
        </w:num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t xml:space="preserve">i. Increased </w:t>
      </w:r>
      <w:r w:rsidRPr="004F159D">
        <w:rPr>
          <w:rFonts w:cstheme="minorHAnsi"/>
          <w:b/>
          <w:bCs/>
          <w:lang w:val="en-US"/>
        </w:rPr>
        <w:t xml:space="preserve">SDG-compliant investment </w:t>
      </w:r>
      <w:r w:rsidRPr="004F159D">
        <w:rPr>
          <w:rFonts w:cstheme="minorHAnsi"/>
          <w:lang w:val="en-US"/>
        </w:rPr>
        <w:t xml:space="preserve">in nutrition-sensitive, climate proofed agriculture of USD 100 million in the next five years </w:t>
      </w:r>
    </w:p>
    <w:p w14:paraId="3E37092F" w14:textId="77777777" w:rsidR="004F159D" w:rsidRPr="004F159D" w:rsidRDefault="004F159D" w:rsidP="004F159D">
      <w:pPr>
        <w:numPr>
          <w:ilvl w:val="0"/>
          <w:numId w:val="31"/>
        </w:num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t xml:space="preserve">ii. Increased </w:t>
      </w:r>
      <w:r w:rsidRPr="004F159D">
        <w:rPr>
          <w:rFonts w:cstheme="minorHAnsi"/>
          <w:b/>
          <w:bCs/>
          <w:lang w:val="en-US"/>
        </w:rPr>
        <w:t>income and employment</w:t>
      </w:r>
      <w:r w:rsidRPr="004F159D">
        <w:rPr>
          <w:rFonts w:cstheme="minorHAnsi"/>
          <w:lang w:val="en-US"/>
        </w:rPr>
        <w:t xml:space="preserve">, especially for women and youth, in the nutrition-sensitive agriculture sector and food system for 50,000 Kenyans (50% women; 30% youth) </w:t>
      </w:r>
    </w:p>
    <w:p w14:paraId="60681B86" w14:textId="77777777" w:rsidR="004F159D" w:rsidRPr="004F159D" w:rsidRDefault="004F159D" w:rsidP="004F159D">
      <w:pPr>
        <w:numPr>
          <w:ilvl w:val="0"/>
          <w:numId w:val="31"/>
        </w:num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t xml:space="preserve">iii. Increased access for 100,000 local consumers to </w:t>
      </w:r>
      <w:r w:rsidRPr="004F159D">
        <w:rPr>
          <w:rFonts w:cstheme="minorHAnsi"/>
          <w:b/>
          <w:bCs/>
          <w:lang w:val="en-US"/>
        </w:rPr>
        <w:t xml:space="preserve">safe and nutritious foods </w:t>
      </w:r>
    </w:p>
    <w:p w14:paraId="14F4E083" w14:textId="77777777" w:rsidR="004F159D" w:rsidRPr="004F159D" w:rsidRDefault="004F159D" w:rsidP="004F159D">
      <w:pPr>
        <w:numPr>
          <w:ilvl w:val="0"/>
          <w:numId w:val="31"/>
        </w:numPr>
        <w:rPr>
          <w:rFonts w:cstheme="minorHAnsi"/>
          <w:lang w:val="en-US"/>
        </w:rPr>
      </w:pPr>
      <w:r w:rsidRPr="004F159D">
        <w:rPr>
          <w:rFonts w:cstheme="minorHAnsi"/>
          <w:lang w:val="en-US"/>
        </w:rPr>
        <w:t xml:space="preserve">iv. Strengthened </w:t>
      </w:r>
      <w:r w:rsidRPr="004F159D">
        <w:rPr>
          <w:rFonts w:cstheme="minorHAnsi"/>
          <w:b/>
          <w:bCs/>
          <w:lang w:val="en-US"/>
        </w:rPr>
        <w:t xml:space="preserve">policies, systems and structures at national and county levels </w:t>
      </w:r>
      <w:r w:rsidRPr="004F159D">
        <w:rPr>
          <w:rFonts w:cstheme="minorHAnsi"/>
          <w:lang w:val="en-US"/>
        </w:rPr>
        <w:t xml:space="preserve">to help catalyze investments in the delivery of the Agriculture Sector Growth and Transformation Strategy (ASGTS), Kenya Food and Nutrition Security Policy, it’s Implementation Framework (FNSP-IF), and Kenya National Nutrition Action Plan. </w:t>
      </w:r>
    </w:p>
    <w:p w14:paraId="1D2A7EAD" w14:textId="77777777" w:rsidR="009D3699" w:rsidRPr="00D35EA6" w:rsidRDefault="009D3699" w:rsidP="00D35EA6">
      <w:pPr>
        <w:rPr>
          <w:rFonts w:cstheme="minorHAnsi"/>
          <w:lang w:val="en-US"/>
        </w:rPr>
      </w:pPr>
    </w:p>
    <w:sectPr w:rsidR="009D3699" w:rsidRPr="00D35EA6" w:rsidSect="00605F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38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11595" w14:textId="77777777" w:rsidR="00373F59" w:rsidRDefault="00373F59" w:rsidP="00605F97">
      <w:pPr>
        <w:spacing w:after="0" w:line="240" w:lineRule="auto"/>
      </w:pPr>
      <w:r>
        <w:separator/>
      </w:r>
    </w:p>
  </w:endnote>
  <w:endnote w:type="continuationSeparator" w:id="0">
    <w:p w14:paraId="3CF7BD04" w14:textId="77777777" w:rsidR="00373F59" w:rsidRDefault="00373F59" w:rsidP="0060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692CE" w14:textId="77777777" w:rsidR="00605F97" w:rsidRDefault="00605F97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7B0C2" w14:textId="77777777" w:rsidR="00605F97" w:rsidRDefault="00605F97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6E98E" w14:textId="77777777" w:rsidR="00605F97" w:rsidRDefault="00605F97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735CB" w14:textId="77777777" w:rsidR="00373F59" w:rsidRDefault="00373F59" w:rsidP="00605F97">
      <w:pPr>
        <w:spacing w:after="0" w:line="240" w:lineRule="auto"/>
      </w:pPr>
      <w:r>
        <w:separator/>
      </w:r>
    </w:p>
  </w:footnote>
  <w:footnote w:type="continuationSeparator" w:id="0">
    <w:p w14:paraId="2FD70CF5" w14:textId="77777777" w:rsidR="00373F59" w:rsidRDefault="00373F59" w:rsidP="0060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51D0E" w14:textId="77777777" w:rsidR="00605F97" w:rsidRDefault="00605F97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403CB" w14:textId="77777777" w:rsidR="00605F97" w:rsidRDefault="00605F97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3FD25" w14:textId="77777777" w:rsidR="00605F97" w:rsidRDefault="00605F9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E3F"/>
    <w:multiLevelType w:val="hybridMultilevel"/>
    <w:tmpl w:val="CF5456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0016E"/>
    <w:multiLevelType w:val="hybridMultilevel"/>
    <w:tmpl w:val="EC0C0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F1590"/>
    <w:multiLevelType w:val="hybridMultilevel"/>
    <w:tmpl w:val="CA74702C"/>
    <w:lvl w:ilvl="0" w:tplc="88B05C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27CEE"/>
    <w:multiLevelType w:val="hybridMultilevel"/>
    <w:tmpl w:val="08AE63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C1F85"/>
    <w:multiLevelType w:val="hybridMultilevel"/>
    <w:tmpl w:val="BC5A6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C4C90"/>
    <w:multiLevelType w:val="hybridMultilevel"/>
    <w:tmpl w:val="08BC72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215BB"/>
    <w:multiLevelType w:val="hybridMultilevel"/>
    <w:tmpl w:val="CF9AC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010E5"/>
    <w:multiLevelType w:val="hybridMultilevel"/>
    <w:tmpl w:val="CD28F3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368D7"/>
    <w:multiLevelType w:val="hybridMultilevel"/>
    <w:tmpl w:val="9F62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A2B96"/>
    <w:multiLevelType w:val="hybridMultilevel"/>
    <w:tmpl w:val="F3DA9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408F2"/>
    <w:multiLevelType w:val="hybridMultilevel"/>
    <w:tmpl w:val="4FF28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C35FE3"/>
    <w:multiLevelType w:val="hybridMultilevel"/>
    <w:tmpl w:val="D76A9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02B95"/>
    <w:multiLevelType w:val="hybridMultilevel"/>
    <w:tmpl w:val="504E50EC"/>
    <w:lvl w:ilvl="0" w:tplc="76504E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21064"/>
    <w:multiLevelType w:val="hybridMultilevel"/>
    <w:tmpl w:val="15967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C5CE2"/>
    <w:multiLevelType w:val="hybridMultilevel"/>
    <w:tmpl w:val="A3DA7D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2536C"/>
    <w:multiLevelType w:val="hybridMultilevel"/>
    <w:tmpl w:val="317270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566E4"/>
    <w:multiLevelType w:val="multilevel"/>
    <w:tmpl w:val="0D84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3E8114"/>
    <w:multiLevelType w:val="hybridMultilevel"/>
    <w:tmpl w:val="7B1D9324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1081895"/>
    <w:multiLevelType w:val="hybridMultilevel"/>
    <w:tmpl w:val="86EC8D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695B95"/>
    <w:multiLevelType w:val="hybridMultilevel"/>
    <w:tmpl w:val="DA3E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EF0D68"/>
    <w:multiLevelType w:val="hybridMultilevel"/>
    <w:tmpl w:val="E1865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987B12"/>
    <w:multiLevelType w:val="hybridMultilevel"/>
    <w:tmpl w:val="EA30B52A"/>
    <w:lvl w:ilvl="0" w:tplc="5F444A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66820"/>
    <w:multiLevelType w:val="multilevel"/>
    <w:tmpl w:val="CDF6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E04E8E"/>
    <w:multiLevelType w:val="hybridMultilevel"/>
    <w:tmpl w:val="DA3E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45DF2"/>
    <w:multiLevelType w:val="hybridMultilevel"/>
    <w:tmpl w:val="336AE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E2254"/>
    <w:multiLevelType w:val="hybridMultilevel"/>
    <w:tmpl w:val="416E9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30A69"/>
    <w:multiLevelType w:val="hybridMultilevel"/>
    <w:tmpl w:val="03461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212A7"/>
    <w:multiLevelType w:val="hybridMultilevel"/>
    <w:tmpl w:val="71C04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63260">
      <w:start w:val="100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371C27"/>
    <w:multiLevelType w:val="hybridMultilevel"/>
    <w:tmpl w:val="F872B5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117E22"/>
    <w:multiLevelType w:val="hybridMultilevel"/>
    <w:tmpl w:val="6A14FD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331A0"/>
    <w:multiLevelType w:val="hybridMultilevel"/>
    <w:tmpl w:val="0C2C5FFA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8"/>
  </w:num>
  <w:num w:numId="4">
    <w:abstractNumId w:val="18"/>
  </w:num>
  <w:num w:numId="5">
    <w:abstractNumId w:val="14"/>
  </w:num>
  <w:num w:numId="6">
    <w:abstractNumId w:val="5"/>
  </w:num>
  <w:num w:numId="7">
    <w:abstractNumId w:val="26"/>
  </w:num>
  <w:num w:numId="8">
    <w:abstractNumId w:val="7"/>
  </w:num>
  <w:num w:numId="9">
    <w:abstractNumId w:val="15"/>
  </w:num>
  <w:num w:numId="10">
    <w:abstractNumId w:val="12"/>
  </w:num>
  <w:num w:numId="11">
    <w:abstractNumId w:val="29"/>
  </w:num>
  <w:num w:numId="12">
    <w:abstractNumId w:val="3"/>
  </w:num>
  <w:num w:numId="13">
    <w:abstractNumId w:val="2"/>
  </w:num>
  <w:num w:numId="14">
    <w:abstractNumId w:val="24"/>
  </w:num>
  <w:num w:numId="15">
    <w:abstractNumId w:val="25"/>
  </w:num>
  <w:num w:numId="16">
    <w:abstractNumId w:val="8"/>
  </w:num>
  <w:num w:numId="17">
    <w:abstractNumId w:val="9"/>
  </w:num>
  <w:num w:numId="18">
    <w:abstractNumId w:val="30"/>
  </w:num>
  <w:num w:numId="19">
    <w:abstractNumId w:val="6"/>
  </w:num>
  <w:num w:numId="20">
    <w:abstractNumId w:val="11"/>
  </w:num>
  <w:num w:numId="21">
    <w:abstractNumId w:val="16"/>
  </w:num>
  <w:num w:numId="22">
    <w:abstractNumId w:val="19"/>
  </w:num>
  <w:num w:numId="23">
    <w:abstractNumId w:val="22"/>
  </w:num>
  <w:num w:numId="24">
    <w:abstractNumId w:val="2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7"/>
  </w:num>
  <w:num w:numId="28">
    <w:abstractNumId w:val="21"/>
  </w:num>
  <w:num w:numId="29">
    <w:abstractNumId w:val="4"/>
  </w:num>
  <w:num w:numId="30">
    <w:abstractNumId w:val="2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i-FI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B0D"/>
    <w:rsid w:val="00025B86"/>
    <w:rsid w:val="00035658"/>
    <w:rsid w:val="00035D8E"/>
    <w:rsid w:val="000470E0"/>
    <w:rsid w:val="000646F0"/>
    <w:rsid w:val="0006573D"/>
    <w:rsid w:val="00070CF5"/>
    <w:rsid w:val="00074561"/>
    <w:rsid w:val="000B73FF"/>
    <w:rsid w:val="000C639C"/>
    <w:rsid w:val="000D1971"/>
    <w:rsid w:val="000D6286"/>
    <w:rsid w:val="000D70B2"/>
    <w:rsid w:val="00100AAA"/>
    <w:rsid w:val="0010241F"/>
    <w:rsid w:val="00107278"/>
    <w:rsid w:val="00107E18"/>
    <w:rsid w:val="00111163"/>
    <w:rsid w:val="0012531A"/>
    <w:rsid w:val="001514E0"/>
    <w:rsid w:val="00155C41"/>
    <w:rsid w:val="0016712C"/>
    <w:rsid w:val="001A000A"/>
    <w:rsid w:val="001A7B9B"/>
    <w:rsid w:val="001B182C"/>
    <w:rsid w:val="001B1B90"/>
    <w:rsid w:val="001B2C13"/>
    <w:rsid w:val="001F1F76"/>
    <w:rsid w:val="002006B9"/>
    <w:rsid w:val="00210308"/>
    <w:rsid w:val="0022509E"/>
    <w:rsid w:val="002250DA"/>
    <w:rsid w:val="00225AD1"/>
    <w:rsid w:val="00246D9F"/>
    <w:rsid w:val="002512CA"/>
    <w:rsid w:val="002526D3"/>
    <w:rsid w:val="002605D5"/>
    <w:rsid w:val="002631F8"/>
    <w:rsid w:val="002702CE"/>
    <w:rsid w:val="00274856"/>
    <w:rsid w:val="002773C6"/>
    <w:rsid w:val="00280506"/>
    <w:rsid w:val="0028367C"/>
    <w:rsid w:val="00283DEB"/>
    <w:rsid w:val="0029121D"/>
    <w:rsid w:val="00297730"/>
    <w:rsid w:val="002B128D"/>
    <w:rsid w:val="002E4995"/>
    <w:rsid w:val="002E4A9F"/>
    <w:rsid w:val="002F6433"/>
    <w:rsid w:val="00323B4B"/>
    <w:rsid w:val="0032623D"/>
    <w:rsid w:val="0033240C"/>
    <w:rsid w:val="00334729"/>
    <w:rsid w:val="003522BF"/>
    <w:rsid w:val="00357E1D"/>
    <w:rsid w:val="00364742"/>
    <w:rsid w:val="00365E13"/>
    <w:rsid w:val="003704AB"/>
    <w:rsid w:val="00371E00"/>
    <w:rsid w:val="00373F59"/>
    <w:rsid w:val="00375874"/>
    <w:rsid w:val="003764AF"/>
    <w:rsid w:val="00395CF5"/>
    <w:rsid w:val="003B056B"/>
    <w:rsid w:val="003B1162"/>
    <w:rsid w:val="003B1F72"/>
    <w:rsid w:val="003B64AE"/>
    <w:rsid w:val="003B75F9"/>
    <w:rsid w:val="003C35B0"/>
    <w:rsid w:val="003C3AE0"/>
    <w:rsid w:val="003C6480"/>
    <w:rsid w:val="003D0BB3"/>
    <w:rsid w:val="003D38E0"/>
    <w:rsid w:val="003E3DA7"/>
    <w:rsid w:val="00400A8F"/>
    <w:rsid w:val="00416BCD"/>
    <w:rsid w:val="0042344C"/>
    <w:rsid w:val="00423FF7"/>
    <w:rsid w:val="00425012"/>
    <w:rsid w:val="00425FE3"/>
    <w:rsid w:val="00426AE0"/>
    <w:rsid w:val="00431A55"/>
    <w:rsid w:val="00433D6C"/>
    <w:rsid w:val="00440B55"/>
    <w:rsid w:val="00443111"/>
    <w:rsid w:val="004661E7"/>
    <w:rsid w:val="0047034D"/>
    <w:rsid w:val="00471C67"/>
    <w:rsid w:val="0047579F"/>
    <w:rsid w:val="00484F15"/>
    <w:rsid w:val="004B35FF"/>
    <w:rsid w:val="004C3A00"/>
    <w:rsid w:val="004D4DA5"/>
    <w:rsid w:val="004E61D8"/>
    <w:rsid w:val="004E701D"/>
    <w:rsid w:val="004F159D"/>
    <w:rsid w:val="004F523F"/>
    <w:rsid w:val="00522F44"/>
    <w:rsid w:val="00523D33"/>
    <w:rsid w:val="00530F65"/>
    <w:rsid w:val="0054099C"/>
    <w:rsid w:val="00543195"/>
    <w:rsid w:val="00546FCA"/>
    <w:rsid w:val="00577EAC"/>
    <w:rsid w:val="00591A38"/>
    <w:rsid w:val="00594B98"/>
    <w:rsid w:val="005A0991"/>
    <w:rsid w:val="005B041F"/>
    <w:rsid w:val="005D7FF4"/>
    <w:rsid w:val="005F11F5"/>
    <w:rsid w:val="005F1A7B"/>
    <w:rsid w:val="005F37E7"/>
    <w:rsid w:val="005F5D77"/>
    <w:rsid w:val="00602EC2"/>
    <w:rsid w:val="00604922"/>
    <w:rsid w:val="00605F97"/>
    <w:rsid w:val="006301C9"/>
    <w:rsid w:val="0063323E"/>
    <w:rsid w:val="00650481"/>
    <w:rsid w:val="0065148C"/>
    <w:rsid w:val="006515C2"/>
    <w:rsid w:val="00671B75"/>
    <w:rsid w:val="00675625"/>
    <w:rsid w:val="00677321"/>
    <w:rsid w:val="006865FE"/>
    <w:rsid w:val="00686B23"/>
    <w:rsid w:val="00690799"/>
    <w:rsid w:val="006A1DC7"/>
    <w:rsid w:val="006A6A1C"/>
    <w:rsid w:val="006B226E"/>
    <w:rsid w:val="006B2276"/>
    <w:rsid w:val="006B4A78"/>
    <w:rsid w:val="006B7861"/>
    <w:rsid w:val="006D00D8"/>
    <w:rsid w:val="006D19C1"/>
    <w:rsid w:val="006D6B99"/>
    <w:rsid w:val="0071621A"/>
    <w:rsid w:val="007412CC"/>
    <w:rsid w:val="00760D41"/>
    <w:rsid w:val="00762ADB"/>
    <w:rsid w:val="00766C19"/>
    <w:rsid w:val="00776C19"/>
    <w:rsid w:val="00783511"/>
    <w:rsid w:val="00783B62"/>
    <w:rsid w:val="007B29FB"/>
    <w:rsid w:val="007C12A4"/>
    <w:rsid w:val="007D2FBF"/>
    <w:rsid w:val="007D32EA"/>
    <w:rsid w:val="007E1714"/>
    <w:rsid w:val="007E7C46"/>
    <w:rsid w:val="007E7C86"/>
    <w:rsid w:val="007F48E8"/>
    <w:rsid w:val="007F4B0D"/>
    <w:rsid w:val="008053BA"/>
    <w:rsid w:val="008134C9"/>
    <w:rsid w:val="00836B5E"/>
    <w:rsid w:val="00840AF9"/>
    <w:rsid w:val="0085393F"/>
    <w:rsid w:val="00853BEC"/>
    <w:rsid w:val="00853DCE"/>
    <w:rsid w:val="00854FF7"/>
    <w:rsid w:val="00861FD2"/>
    <w:rsid w:val="00896BF1"/>
    <w:rsid w:val="008A1007"/>
    <w:rsid w:val="008A2468"/>
    <w:rsid w:val="008B0765"/>
    <w:rsid w:val="008B2D9E"/>
    <w:rsid w:val="008C1C78"/>
    <w:rsid w:val="008D7307"/>
    <w:rsid w:val="008E35EA"/>
    <w:rsid w:val="008E3F8D"/>
    <w:rsid w:val="008F01AD"/>
    <w:rsid w:val="008F436E"/>
    <w:rsid w:val="008F7800"/>
    <w:rsid w:val="009141E7"/>
    <w:rsid w:val="00922EB6"/>
    <w:rsid w:val="009527CC"/>
    <w:rsid w:val="00956707"/>
    <w:rsid w:val="0096585B"/>
    <w:rsid w:val="00970B99"/>
    <w:rsid w:val="0097507F"/>
    <w:rsid w:val="009801A3"/>
    <w:rsid w:val="0098392E"/>
    <w:rsid w:val="009851EE"/>
    <w:rsid w:val="00991261"/>
    <w:rsid w:val="009C4C1E"/>
    <w:rsid w:val="009C7E8C"/>
    <w:rsid w:val="009D3699"/>
    <w:rsid w:val="009D5F72"/>
    <w:rsid w:val="009F1839"/>
    <w:rsid w:val="00A012E5"/>
    <w:rsid w:val="00A11CD4"/>
    <w:rsid w:val="00A13534"/>
    <w:rsid w:val="00A141E5"/>
    <w:rsid w:val="00A142BA"/>
    <w:rsid w:val="00A310CC"/>
    <w:rsid w:val="00A6202A"/>
    <w:rsid w:val="00A67424"/>
    <w:rsid w:val="00A8058F"/>
    <w:rsid w:val="00A837B4"/>
    <w:rsid w:val="00A8401E"/>
    <w:rsid w:val="00A9315F"/>
    <w:rsid w:val="00AA199A"/>
    <w:rsid w:val="00AA7662"/>
    <w:rsid w:val="00AB0F55"/>
    <w:rsid w:val="00AC1383"/>
    <w:rsid w:val="00AC1C40"/>
    <w:rsid w:val="00AD7C61"/>
    <w:rsid w:val="00AE3C2D"/>
    <w:rsid w:val="00AE722C"/>
    <w:rsid w:val="00AF1BD7"/>
    <w:rsid w:val="00AF655D"/>
    <w:rsid w:val="00B0721C"/>
    <w:rsid w:val="00B12F98"/>
    <w:rsid w:val="00B224D4"/>
    <w:rsid w:val="00B57217"/>
    <w:rsid w:val="00B64610"/>
    <w:rsid w:val="00B65DEF"/>
    <w:rsid w:val="00B91EB2"/>
    <w:rsid w:val="00B94CBB"/>
    <w:rsid w:val="00BF7CC2"/>
    <w:rsid w:val="00C02FF4"/>
    <w:rsid w:val="00C04B75"/>
    <w:rsid w:val="00C10D2E"/>
    <w:rsid w:val="00C15A66"/>
    <w:rsid w:val="00C1652F"/>
    <w:rsid w:val="00C175B4"/>
    <w:rsid w:val="00C17FB4"/>
    <w:rsid w:val="00C20377"/>
    <w:rsid w:val="00C33984"/>
    <w:rsid w:val="00C41B73"/>
    <w:rsid w:val="00C542CE"/>
    <w:rsid w:val="00C54755"/>
    <w:rsid w:val="00C63186"/>
    <w:rsid w:val="00C727C3"/>
    <w:rsid w:val="00C77090"/>
    <w:rsid w:val="00C83A3A"/>
    <w:rsid w:val="00C94552"/>
    <w:rsid w:val="00C973E1"/>
    <w:rsid w:val="00CC3B8E"/>
    <w:rsid w:val="00CC4282"/>
    <w:rsid w:val="00CD03B6"/>
    <w:rsid w:val="00CD04B7"/>
    <w:rsid w:val="00CD2EBA"/>
    <w:rsid w:val="00CE0AEB"/>
    <w:rsid w:val="00CF2F67"/>
    <w:rsid w:val="00D0756D"/>
    <w:rsid w:val="00D24003"/>
    <w:rsid w:val="00D27F91"/>
    <w:rsid w:val="00D34275"/>
    <w:rsid w:val="00D35EA6"/>
    <w:rsid w:val="00D43DB7"/>
    <w:rsid w:val="00D47851"/>
    <w:rsid w:val="00D51461"/>
    <w:rsid w:val="00D5333D"/>
    <w:rsid w:val="00D6105E"/>
    <w:rsid w:val="00D81932"/>
    <w:rsid w:val="00D868A2"/>
    <w:rsid w:val="00DA4BCA"/>
    <w:rsid w:val="00DA63B5"/>
    <w:rsid w:val="00DB6D72"/>
    <w:rsid w:val="00DC5E9E"/>
    <w:rsid w:val="00DC63C9"/>
    <w:rsid w:val="00DD4B03"/>
    <w:rsid w:val="00DD6E64"/>
    <w:rsid w:val="00DE7432"/>
    <w:rsid w:val="00DF76FB"/>
    <w:rsid w:val="00E05B7A"/>
    <w:rsid w:val="00E10E4A"/>
    <w:rsid w:val="00E51B37"/>
    <w:rsid w:val="00E56546"/>
    <w:rsid w:val="00E56F1F"/>
    <w:rsid w:val="00E6356C"/>
    <w:rsid w:val="00E64B78"/>
    <w:rsid w:val="00E76767"/>
    <w:rsid w:val="00E830AB"/>
    <w:rsid w:val="00E87ADE"/>
    <w:rsid w:val="00E9283A"/>
    <w:rsid w:val="00E92BA7"/>
    <w:rsid w:val="00EA1C9F"/>
    <w:rsid w:val="00EA4F2B"/>
    <w:rsid w:val="00EB5A6C"/>
    <w:rsid w:val="00ED0228"/>
    <w:rsid w:val="00ED6428"/>
    <w:rsid w:val="00EF0356"/>
    <w:rsid w:val="00F05283"/>
    <w:rsid w:val="00F443D8"/>
    <w:rsid w:val="00F470DD"/>
    <w:rsid w:val="00F54800"/>
    <w:rsid w:val="00F612BC"/>
    <w:rsid w:val="00F94580"/>
    <w:rsid w:val="00F96A1D"/>
    <w:rsid w:val="00FC0190"/>
    <w:rsid w:val="00FD1B8B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07AC"/>
  <w15:chartTrackingRefBased/>
  <w15:docId w15:val="{FB4E1AE2-F9E6-4484-9107-B26D34B1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F4B0D"/>
    <w:rPr>
      <w:lang w:val="en-GB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7F4B0D"/>
    <w:pPr>
      <w:ind w:left="720"/>
      <w:contextualSpacing/>
    </w:pPr>
  </w:style>
  <w:style w:type="table" w:styleId="TaulukkoRuudukko">
    <w:name w:val="Table Grid"/>
    <w:basedOn w:val="Normaalitaulukko"/>
    <w:uiPriority w:val="39"/>
    <w:rsid w:val="007F4B0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3D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D38E0"/>
    <w:rPr>
      <w:rFonts w:ascii="Segoe UI" w:hAnsi="Segoe UI" w:cs="Segoe UI"/>
      <w:sz w:val="18"/>
      <w:szCs w:val="18"/>
      <w:lang w:val="en-GB"/>
    </w:rPr>
  </w:style>
  <w:style w:type="character" w:styleId="Hyperlinkki">
    <w:name w:val="Hyperlink"/>
    <w:basedOn w:val="Kappaleenoletusfontti"/>
    <w:uiPriority w:val="99"/>
    <w:unhideWhenUsed/>
    <w:rsid w:val="009F1839"/>
    <w:rPr>
      <w:color w:val="0563C1" w:themeColor="hyperlink"/>
      <w:u w:val="single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9F1839"/>
    <w:rPr>
      <w:color w:val="605E5C"/>
      <w:shd w:val="clear" w:color="auto" w:fill="E1DFDD"/>
    </w:rPr>
  </w:style>
  <w:style w:type="paragraph" w:styleId="Yltunniste">
    <w:name w:val="header"/>
    <w:basedOn w:val="Normaali"/>
    <w:link w:val="YltunnisteChar"/>
    <w:uiPriority w:val="99"/>
    <w:unhideWhenUsed/>
    <w:rsid w:val="006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05F97"/>
    <w:rPr>
      <w:lang w:val="en-GB"/>
    </w:rPr>
  </w:style>
  <w:style w:type="paragraph" w:styleId="Alatunniste">
    <w:name w:val="footer"/>
    <w:basedOn w:val="Normaali"/>
    <w:link w:val="AlatunnisteChar"/>
    <w:uiPriority w:val="99"/>
    <w:unhideWhenUsed/>
    <w:rsid w:val="006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605F9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2.safelinks.protection.outlook.com/?url=https%3A%2F%2Fagrifoodkenya.com%2Fasnet-up-to-transform-agriculture-sector-in-kenya%2F&amp;data=04%7C01%7C%7C811a8d78a76f42deb52a08d887049821%7Cc10c53fbad1e4893a1acee30fbe7b31c%7C0%7C1%7C637407801218639817%7CUnknown%7CTWFpbGZsb3d8eyJWIjoiMC4wLjAwMDAiLCJQIjoiV2luMzIiLCJBTiI6Ik1haWwiLCJXVCI6Mn0%3D%7C3000&amp;sdata=qE73SO1ufE4LUeSo6kXT0jnrZEc%2F2rHAXTXGD%2FbpPmo%3D&amp;reserved=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9DD0212152DB459E4A4C8888F24146" ma:contentTypeVersion="10" ma:contentTypeDescription="Create a new document." ma:contentTypeScope="" ma:versionID="162dfa87640046229b598621b3a7c0d6">
  <xsd:schema xmlns:xsd="http://www.w3.org/2001/XMLSchema" xmlns:xs="http://www.w3.org/2001/XMLSchema" xmlns:p="http://schemas.microsoft.com/office/2006/metadata/properties" xmlns:ns3="263f7a70-43df-42c9-91aa-6d14dac305fa" targetNamespace="http://schemas.microsoft.com/office/2006/metadata/properties" ma:root="true" ma:fieldsID="31390faa94ae7489b39ff4d6921a68e1" ns3:_="">
    <xsd:import namespace="263f7a70-43df-42c9-91aa-6d14dac305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f7a70-43df-42c9-91aa-6d14dac30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37DAF-69BD-4B39-8325-2625AD383C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AD615-15B0-469F-A90C-BB71AF187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18DF99-31FA-44C9-B15B-47B3417D6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f7a70-43df-42c9-91aa-6d14dac30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511A9-E46A-42F0-888C-6624EB3E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4886</Characters>
  <Application>Microsoft Office Word</Application>
  <DocSecurity>0</DocSecurity>
  <Lines>40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Simola Noora</cp:lastModifiedBy>
  <cp:revision>2</cp:revision>
  <cp:lastPrinted>2020-01-21T12:25:00Z</cp:lastPrinted>
  <dcterms:created xsi:type="dcterms:W3CDTF">2020-11-18T15:40:00Z</dcterms:created>
  <dcterms:modified xsi:type="dcterms:W3CDTF">2020-11-18T15:40:00Z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0x010100FA9DD0212152DB459E4A4C8888F24146</vt:lpwstr>
  </property>
</Properties>
</file>