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3A19D" w14:textId="77777777" w:rsidR="00704233" w:rsidRDefault="00704233" w:rsidP="0024763A">
      <w:pPr>
        <w:pStyle w:val="xmsonormal"/>
        <w:spacing w:before="0" w:beforeAutospacing="0" w:after="0" w:afterAutospacing="0"/>
        <w:jc w:val="center"/>
        <w:rPr>
          <w:rFonts w:ascii="Trebuchet MS" w:hAnsi="Trebuchet MS"/>
          <w:b/>
          <w:bCs/>
          <w:color w:val="FF0000"/>
          <w:sz w:val="28"/>
          <w:szCs w:val="28"/>
          <w:bdr w:val="none" w:sz="0" w:space="0" w:color="auto" w:frame="1"/>
        </w:rPr>
      </w:pPr>
      <w:r>
        <w:rPr>
          <w:rFonts w:ascii="Trebuchet MS" w:hAnsi="Trebuchet MS"/>
          <w:b/>
          <w:bCs/>
          <w:color w:val="FF0000"/>
          <w:sz w:val="28"/>
          <w:szCs w:val="28"/>
          <w:bdr w:val="none" w:sz="0" w:space="0" w:color="auto" w:frame="1"/>
        </w:rPr>
        <w:t xml:space="preserve">Call for case studies for a publication on </w:t>
      </w:r>
    </w:p>
    <w:p w14:paraId="411BEDFC" w14:textId="77777777" w:rsidR="00704233" w:rsidRDefault="00704233" w:rsidP="0024763A">
      <w:pPr>
        <w:pStyle w:val="xmsonormal"/>
        <w:spacing w:before="0" w:beforeAutospacing="0" w:after="0" w:afterAutospacing="0"/>
        <w:jc w:val="center"/>
        <w:rPr>
          <w:color w:val="000000"/>
        </w:rPr>
      </w:pPr>
      <w:r>
        <w:rPr>
          <w:rFonts w:ascii="Trebuchet MS" w:hAnsi="Trebuchet MS"/>
          <w:b/>
          <w:bCs/>
          <w:color w:val="FF0000"/>
          <w:sz w:val="28"/>
          <w:szCs w:val="28"/>
          <w:bdr w:val="none" w:sz="0" w:space="0" w:color="auto" w:frame="1"/>
          <w:lang w:val="en-GB"/>
        </w:rPr>
        <w:t>Sustainable Tourism</w:t>
      </w:r>
      <w:r>
        <w:rPr>
          <w:rFonts w:ascii="Trebuchet MS" w:hAnsi="Trebuchet MS"/>
          <w:b/>
          <w:bCs/>
          <w:color w:val="FF0000"/>
          <w:sz w:val="28"/>
          <w:szCs w:val="28"/>
          <w:bdr w:val="none" w:sz="0" w:space="0" w:color="auto" w:frame="1"/>
        </w:rPr>
        <w:t xml:space="preserve"> in Mountains</w:t>
      </w:r>
    </w:p>
    <w:p w14:paraId="6785B03D" w14:textId="77777777" w:rsidR="00704233" w:rsidRDefault="00704233" w:rsidP="0024763A">
      <w:pPr>
        <w:pStyle w:val="xmsonormal"/>
        <w:spacing w:before="0" w:beforeAutospacing="0" w:after="0" w:afterAutospacing="0"/>
        <w:rPr>
          <w:color w:val="000000"/>
        </w:rPr>
      </w:pPr>
      <w:r>
        <w:rPr>
          <w:rFonts w:ascii="Trebuchet MS" w:hAnsi="Trebuchet MS"/>
          <w:color w:val="1F497D"/>
          <w:sz w:val="22"/>
          <w:szCs w:val="22"/>
          <w:bdr w:val="none" w:sz="0" w:space="0" w:color="auto" w:frame="1"/>
        </w:rPr>
        <w:t> </w:t>
      </w:r>
    </w:p>
    <w:p w14:paraId="0EC7103F" w14:textId="77777777" w:rsidR="00704233" w:rsidRDefault="00704233" w:rsidP="0024763A">
      <w:pPr>
        <w:pStyle w:val="xmsonormal"/>
        <w:spacing w:before="0" w:beforeAutospacing="0" w:after="0" w:afterAutospacing="0"/>
        <w:rPr>
          <w:color w:val="000000"/>
        </w:rPr>
      </w:pPr>
      <w:r>
        <w:rPr>
          <w:rFonts w:ascii="Trebuchet MS" w:hAnsi="Trebuchet MS"/>
          <w:color w:val="1F497D"/>
          <w:sz w:val="22"/>
          <w:szCs w:val="22"/>
          <w:bdr w:val="none" w:sz="0" w:space="0" w:color="auto" w:frame="1"/>
        </w:rPr>
        <w:t> </w:t>
      </w:r>
    </w:p>
    <w:p w14:paraId="05C6EC93" w14:textId="77777777" w:rsidR="00704233" w:rsidRPr="004548F5" w:rsidRDefault="00704233" w:rsidP="00117D5B">
      <w:pPr>
        <w:pStyle w:val="xmsonormal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Dear Mountain Partnership members and friends,</w:t>
      </w:r>
    </w:p>
    <w:p w14:paraId="3B6E72E8" w14:textId="77777777" w:rsidR="00704233" w:rsidRPr="004548F5" w:rsidRDefault="00704233" w:rsidP="00117D5B">
      <w:pPr>
        <w:pStyle w:val="xmsonormal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 </w:t>
      </w:r>
    </w:p>
    <w:p w14:paraId="173B0E44" w14:textId="3EF17188" w:rsidR="00704233" w:rsidRPr="004548F5" w:rsidRDefault="00133E2A" w:rsidP="00117D5B">
      <w:pPr>
        <w:pStyle w:val="xmsonormal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The</w:t>
      </w:r>
      <w:r w:rsidR="00704233"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theme for International Mountain Day 2021 will be “Sustainable Mountain Tourism”.</w:t>
      </w:r>
    </w:p>
    <w:p w14:paraId="4F9F1454" w14:textId="77777777" w:rsidR="00704233" w:rsidRPr="004548F5" w:rsidRDefault="00704233" w:rsidP="00117D5B">
      <w:pPr>
        <w:pStyle w:val="xmsonormal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 </w:t>
      </w:r>
    </w:p>
    <w:p w14:paraId="3C290C90" w14:textId="0DD3D1A6" w:rsidR="002D0572" w:rsidRPr="004548F5" w:rsidRDefault="00704233" w:rsidP="002D0572">
      <w:pPr>
        <w:pStyle w:val="xmsonormal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As a contribution to this, the Mountain Partnership Secretariat (MPS) and the UN World Tourism Organization (UNWTO) are joining forces to produce a publication on mountain tourism as a driver of sustainable development, especially after the COVID-19 pandemic. The publication is based on </w:t>
      </w:r>
      <w:r w:rsidR="00133E2A"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an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integrated approach to tourism development in mountain destinations</w:t>
      </w:r>
      <w:r w:rsidRPr="004548F5">
        <w:rPr>
          <w:rStyle w:val="FootnoteReference"/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footnoteReference w:id="1"/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. </w:t>
      </w:r>
    </w:p>
    <w:p w14:paraId="66C032CB" w14:textId="77777777" w:rsidR="00704233" w:rsidRPr="004548F5" w:rsidRDefault="00704233" w:rsidP="0024763A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 </w:t>
      </w:r>
    </w:p>
    <w:p w14:paraId="406EA1E0" w14:textId="1AD4DA85" w:rsidR="00704233" w:rsidRPr="004548F5" w:rsidRDefault="00231E5A" w:rsidP="004A10F6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We are</w:t>
      </w:r>
      <w:r w:rsidR="00704233"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now </w:t>
      </w:r>
      <w:r w:rsidR="00704233"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collecting proposals of case studies</w:t>
      </w:r>
      <w:r w:rsidR="00704233" w:rsidRPr="004548F5">
        <w:rPr>
          <w:rStyle w:val="apple-converted-space"/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 </w:t>
      </w:r>
      <w:r w:rsidR="00704233"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on the following broad themes:</w:t>
      </w:r>
    </w:p>
    <w:p w14:paraId="6F44EE6E" w14:textId="77777777" w:rsidR="00704233" w:rsidRPr="004548F5" w:rsidRDefault="00704233" w:rsidP="0078471E">
      <w:pPr>
        <w:pStyle w:val="xmsonormal"/>
        <w:spacing w:before="0" w:beforeAutospacing="0" w:after="0" w:afterAutospacing="0"/>
        <w:ind w:left="36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</w:p>
    <w:p w14:paraId="427BECEB" w14:textId="77777777" w:rsidR="00704233" w:rsidRPr="004548F5" w:rsidRDefault="00704233" w:rsidP="0078471E">
      <w:pPr>
        <w:pStyle w:val="xmsonormal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Policies for sustainable mountain tourism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: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</w:t>
      </w:r>
    </w:p>
    <w:p w14:paraId="273CD00F" w14:textId="41793C2F" w:rsidR="00704233" w:rsidRPr="004548F5" w:rsidRDefault="00704233" w:rsidP="00EB644E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Planning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</w:t>
      </w:r>
    </w:p>
    <w:p w14:paraId="63069D5F" w14:textId="77777777" w:rsidR="00704233" w:rsidRPr="004548F5" w:rsidRDefault="00704233" w:rsidP="00EB644E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Development of pristine destination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</w:t>
      </w:r>
    </w:p>
    <w:p w14:paraId="0FD0421F" w14:textId="77777777" w:rsidR="00704233" w:rsidRPr="004548F5" w:rsidRDefault="00704233" w:rsidP="00EB644E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Rejuvenation of mature destinations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</w:t>
      </w:r>
    </w:p>
    <w:p w14:paraId="4385555C" w14:textId="6306B7A8" w:rsidR="00704233" w:rsidRPr="004548F5" w:rsidRDefault="00704233" w:rsidP="008B1327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Marketing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 xml:space="preserve"> strategies and branding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;</w:t>
      </w:r>
    </w:p>
    <w:p w14:paraId="6D2889CE" w14:textId="13C0870B" w:rsidR="00704233" w:rsidRPr="004548F5" w:rsidRDefault="00704233" w:rsidP="008B1327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Investments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 xml:space="preserve"> </w:t>
      </w:r>
    </w:p>
    <w:p w14:paraId="473B8671" w14:textId="5C0970C2" w:rsidR="00704233" w:rsidRPr="004548F5" w:rsidRDefault="00704233" w:rsidP="008B1327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Partnership between public authorities (e.g. Forestry department with Tourism authorities)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 xml:space="preserve"> </w:t>
      </w:r>
    </w:p>
    <w:p w14:paraId="51A17863" w14:textId="7137B26B" w:rsidR="00704233" w:rsidRPr="004548F5" w:rsidRDefault="00704233" w:rsidP="00EB644E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Public-private partnerships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 xml:space="preserve"> </w:t>
      </w:r>
    </w:p>
    <w:p w14:paraId="3A9457EA" w14:textId="77777777" w:rsidR="00704233" w:rsidRPr="004548F5" w:rsidRDefault="00704233" w:rsidP="00EB644E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Destination management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</w:t>
      </w:r>
    </w:p>
    <w:p w14:paraId="4880B218" w14:textId="77777777" w:rsidR="0071091A" w:rsidRPr="00A134D2" w:rsidRDefault="00704233" w:rsidP="00EB644E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Monitoring and adaptation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;</w:t>
      </w:r>
    </w:p>
    <w:p w14:paraId="67FD7FB3" w14:textId="3CFABA0E" w:rsidR="00704233" w:rsidRPr="004548F5" w:rsidRDefault="0071091A" w:rsidP="00EB644E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 xml:space="preserve">Any other relevant topic. </w:t>
      </w:r>
    </w:p>
    <w:p w14:paraId="0318F21D" w14:textId="77777777" w:rsidR="00704233" w:rsidRPr="004548F5" w:rsidRDefault="00704233" w:rsidP="0078471E">
      <w:pPr>
        <w:pStyle w:val="xmsonormal"/>
        <w:spacing w:before="0" w:beforeAutospacing="0" w:after="0" w:afterAutospacing="0"/>
        <w:ind w:left="36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</w:p>
    <w:p w14:paraId="6F0CEE37" w14:textId="77777777" w:rsidR="00704233" w:rsidRPr="004548F5" w:rsidRDefault="00704233" w:rsidP="0078471E">
      <w:pPr>
        <w:pStyle w:val="xmsonormal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Digitalization and innovation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: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</w:t>
      </w:r>
    </w:p>
    <w:p w14:paraId="5E1BB036" w14:textId="79C07E07" w:rsidR="00704233" w:rsidRPr="004548F5" w:rsidRDefault="00704233" w:rsidP="007419BE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Managing natural and cultural resources and limiting impacts of tourism activities (such as C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lean energy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Zero garbage (plastic-free)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Smart mountain</w:t>
      </w:r>
      <w:r w:rsidR="00231E5A"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villages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Carbon offsetting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etc.)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</w:p>
    <w:p w14:paraId="6743FEAD" w14:textId="3CA4D62A" w:rsidR="00704233" w:rsidRPr="004548F5" w:rsidRDefault="00704233" w:rsidP="007419BE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Destination planning and control (such as transport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infrastructure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 xml:space="preserve"> and tourism facilities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 xml:space="preserve"> etc.)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</w:t>
      </w:r>
    </w:p>
    <w:p w14:paraId="368E24BD" w14:textId="1AB8E952" w:rsidR="00704233" w:rsidRPr="004548F5" w:rsidRDefault="00704233" w:rsidP="00EB644E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Controlling tourism activities and levels (such as system of impact indicators/tourism observatories; sustainable tourism models and monitoring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 xml:space="preserve"> etc.)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;</w:t>
      </w:r>
    </w:p>
    <w:p w14:paraId="06244419" w14:textId="426A98CF" w:rsidR="00704233" w:rsidRPr="004548F5" w:rsidRDefault="00704233" w:rsidP="003F7568">
      <w:pPr>
        <w:pStyle w:val="xmsonormal"/>
        <w:numPr>
          <w:ilvl w:val="1"/>
          <w:numId w:val="2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Wellbeing and involvement of local communities into tourism (</w:t>
      </w:r>
      <w:proofErr w:type="spellStart"/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eg.</w:t>
      </w:r>
      <w:proofErr w:type="spellEnd"/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community engagement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community awareness and empowerment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co-management of protected </w:t>
      </w:r>
      <w:r w:rsidR="00231E5A"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a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reas in mountain destination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community-based business models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etc.)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</w:p>
    <w:p w14:paraId="385539F7" w14:textId="3E633C66" w:rsidR="00704233" w:rsidRPr="004548F5" w:rsidRDefault="00704233" w:rsidP="003F7568">
      <w:pPr>
        <w:pStyle w:val="xmsonormal"/>
        <w:numPr>
          <w:ilvl w:val="1"/>
          <w:numId w:val="2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Capturing economic benefits from tourism (</w:t>
      </w:r>
      <w:proofErr w:type="spellStart"/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eg.</w:t>
      </w:r>
      <w:proofErr w:type="spellEnd"/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considering tourism seasonality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design sustainable tourism products and services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etc.)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</w:p>
    <w:p w14:paraId="389D8C20" w14:textId="0010E648" w:rsidR="00704233" w:rsidRPr="004548F5" w:rsidRDefault="00704233" w:rsidP="003F7568">
      <w:pPr>
        <w:pStyle w:val="xmsonormal"/>
        <w:numPr>
          <w:ilvl w:val="1"/>
          <w:numId w:val="2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Health and safety (coping with pandemic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safety and natural disasters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 etc.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)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.</w:t>
      </w:r>
    </w:p>
    <w:p w14:paraId="0F1587D6" w14:textId="77777777" w:rsidR="00704233" w:rsidRPr="004548F5" w:rsidRDefault="00704233" w:rsidP="008B1327">
      <w:pPr>
        <w:pStyle w:val="xmsonormal"/>
        <w:spacing w:before="0" w:beforeAutospacing="0" w:after="0" w:afterAutospacing="0"/>
        <w:ind w:left="108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</w:p>
    <w:p w14:paraId="4808D8E9" w14:textId="77777777" w:rsidR="00704233" w:rsidRPr="004548F5" w:rsidRDefault="00704233" w:rsidP="008B1327">
      <w:pPr>
        <w:pStyle w:val="xmsonormal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Promoting Sustainable mountain tourism in traditional and emerging segments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:</w:t>
      </w:r>
    </w:p>
    <w:p w14:paraId="16763704" w14:textId="77777777" w:rsidR="00704233" w:rsidRPr="004548F5" w:rsidRDefault="00704233" w:rsidP="008B1327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lastRenderedPageBreak/>
        <w:t xml:space="preserve">Snow and winter sport tourism; </w:t>
      </w:r>
    </w:p>
    <w:p w14:paraId="12D42A00" w14:textId="32DAE031" w:rsidR="00704233" w:rsidRPr="004548F5" w:rsidRDefault="00704233" w:rsidP="00A134D2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Nature based tourism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(Eco- tourism; rural tourism; Adventure and sports; etc.);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</w:t>
      </w:r>
    </w:p>
    <w:p w14:paraId="60D51831" w14:textId="2877212B" w:rsidR="00704233" w:rsidRPr="004548F5" w:rsidRDefault="00704233" w:rsidP="00A134D2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Cultural heritage tourism</w:t>
      </w:r>
      <w:r w:rsidR="0071091A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(Tangible and intangible; spiritual tourism; etc.);</w:t>
      </w:r>
    </w:p>
    <w:p w14:paraId="6A0DE72A" w14:textId="2528D40D" w:rsidR="00704233" w:rsidRPr="004548F5" w:rsidRDefault="00704233" w:rsidP="008B1327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Wellness tourism and other forms (mindful tourism</w:t>
      </w:r>
      <w:r w:rsidR="003A5DBC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inspirational</w:t>
      </w:r>
      <w:r w:rsidR="003A5DBC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regenerative</w:t>
      </w:r>
      <w:r w:rsidR="003A5DBC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 etc.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); </w:t>
      </w:r>
    </w:p>
    <w:p w14:paraId="326A2E85" w14:textId="49B0065E" w:rsidR="00704233" w:rsidRPr="004548F5" w:rsidRDefault="00704233" w:rsidP="008B1327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Food tourism</w:t>
      </w:r>
      <w:r w:rsidR="003A5DBC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;</w:t>
      </w:r>
    </w:p>
    <w:p w14:paraId="2E876C40" w14:textId="00F11D18" w:rsidR="00704233" w:rsidRPr="004548F5" w:rsidRDefault="00704233" w:rsidP="008B1327">
      <w:pPr>
        <w:pStyle w:val="xmsonormal"/>
        <w:numPr>
          <w:ilvl w:val="1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Other forms of tourism suitable to mountain context</w:t>
      </w:r>
      <w:r w:rsidR="00231E5A"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s</w:t>
      </w:r>
      <w:r w:rsidR="003A5DBC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.</w:t>
      </w:r>
    </w:p>
    <w:p w14:paraId="1C50951D" w14:textId="77777777" w:rsidR="00704233" w:rsidRPr="004548F5" w:rsidRDefault="00704233" w:rsidP="008B1327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</w:p>
    <w:p w14:paraId="5A754669" w14:textId="7F8E46A4" w:rsidR="00704233" w:rsidRPr="004548F5" w:rsidRDefault="00704233" w:rsidP="00231E5A">
      <w:pPr>
        <w:pStyle w:val="xmsonormal"/>
        <w:spacing w:before="0" w:beforeAutospacing="0" w:after="0" w:afterAutospacing="0"/>
        <w:ind w:right="180"/>
        <w:jc w:val="both"/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The case studies should detail concrete results </w:t>
      </w:r>
      <w:r w:rsidR="00231E5A"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and impacts.</w:t>
      </w:r>
    </w:p>
    <w:p w14:paraId="601B11EB" w14:textId="77777777" w:rsidR="00704233" w:rsidRPr="004548F5" w:rsidRDefault="00704233" w:rsidP="0024763A">
      <w:pPr>
        <w:pStyle w:val="xmsonormal"/>
        <w:spacing w:before="0" w:beforeAutospacing="0" w:after="0" w:afterAutospacing="0"/>
        <w:ind w:right="18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98B542B" w14:textId="2E0BC509" w:rsidR="00704233" w:rsidRPr="004548F5" w:rsidRDefault="00704233" w:rsidP="0024763A">
      <w:pPr>
        <w:pStyle w:val="xmsonormal"/>
        <w:spacing w:before="0" w:beforeAutospacing="0" w:after="0" w:afterAutospacing="0"/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If you would like to propose one or more case studies, please send them to </w:t>
      </w:r>
      <w:hyperlink r:id="rId7" w:history="1">
        <w:r w:rsidRPr="004548F5">
          <w:rPr>
            <w:rStyle w:val="Hyperlink"/>
            <w:rFonts w:asciiTheme="minorHAnsi" w:hAnsiTheme="minorHAnsi" w:cstheme="minorHAnsi"/>
            <w:bCs/>
            <w:color w:val="000000" w:themeColor="text1"/>
            <w:sz w:val="22"/>
            <w:szCs w:val="22"/>
            <w:bdr w:val="none" w:sz="0" w:space="0" w:color="auto" w:frame="1"/>
          </w:rPr>
          <w:t>Fabio.Parisi@fao.org</w:t>
        </w:r>
      </w:hyperlink>
      <w:r w:rsidRPr="004548F5"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Pr="004548F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</w:rPr>
        <w:t>by 1</w:t>
      </w:r>
      <w:r w:rsidR="006855C2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</w:rPr>
        <w:t>3</w:t>
      </w:r>
      <w:r w:rsidRPr="004548F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May</w:t>
      </w:r>
      <w:r w:rsidRPr="004548F5">
        <w:rPr>
          <w:rStyle w:val="apple-converted-space"/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</w:rPr>
        <w:t> </w:t>
      </w:r>
      <w:r w:rsidRPr="004548F5"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</w:rPr>
        <w:t>providing the following information:</w:t>
      </w:r>
    </w:p>
    <w:p w14:paraId="4128A966" w14:textId="77777777" w:rsidR="00704233" w:rsidRPr="004548F5" w:rsidRDefault="00704233" w:rsidP="0024763A">
      <w:pPr>
        <w:pStyle w:val="xmsonormal"/>
        <w:spacing w:before="0" w:beforeAutospacing="0" w:after="0" w:afterAutospacing="0"/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</w:rPr>
      </w:pPr>
    </w:p>
    <w:p w14:paraId="4FF7753C" w14:textId="77777777" w:rsidR="00704233" w:rsidRPr="004548F5" w:rsidRDefault="00704233" w:rsidP="0078471E">
      <w:pPr>
        <w:pStyle w:val="xmsonormal"/>
        <w:numPr>
          <w:ilvl w:val="0"/>
          <w:numId w:val="3"/>
        </w:numPr>
        <w:spacing w:before="0" w:beforeAutospacing="0" w:after="0" w:afterAutospacing="0"/>
        <w:ind w:right="18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A brief intro summarizing the contents of the case study</w:t>
      </w:r>
      <w:r w:rsidRPr="004548F5">
        <w:rPr>
          <w:rStyle w:val="apple-converted-space"/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 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(max 1 page);</w:t>
      </w:r>
    </w:p>
    <w:p w14:paraId="63596E10" w14:textId="77777777" w:rsidR="00704233" w:rsidRPr="004548F5" w:rsidRDefault="00704233" w:rsidP="0078471E">
      <w:pPr>
        <w:pStyle w:val="xmsonormal"/>
        <w:numPr>
          <w:ilvl w:val="0"/>
          <w:numId w:val="3"/>
        </w:numPr>
        <w:spacing w:before="0" w:beforeAutospacing="0" w:after="0" w:afterAutospacing="0"/>
        <w:ind w:right="18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T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he country (or countries) to which the case study refers; and</w:t>
      </w:r>
    </w:p>
    <w:p w14:paraId="78E051E5" w14:textId="3A14C6DE" w:rsidR="00704233" w:rsidRPr="004548F5" w:rsidRDefault="00231E5A" w:rsidP="0078471E">
      <w:pPr>
        <w:pStyle w:val="xmsonormal"/>
        <w:numPr>
          <w:ilvl w:val="0"/>
          <w:numId w:val="3"/>
        </w:numPr>
        <w:spacing w:before="0" w:beforeAutospacing="0" w:after="0" w:afterAutospacing="0"/>
        <w:ind w:right="18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  <w:lang w:val="en-GB"/>
        </w:rPr>
        <w:t>With</w:t>
      </w:r>
      <w:r w:rsidR="00704233"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reference to the list above, the topic(s) to which the case study refers.</w:t>
      </w:r>
    </w:p>
    <w:p w14:paraId="50B2C895" w14:textId="77777777" w:rsidR="00704233" w:rsidRPr="004548F5" w:rsidRDefault="00704233" w:rsidP="0024763A">
      <w:pPr>
        <w:pStyle w:val="xmsonormal"/>
        <w:spacing w:before="0" w:beforeAutospacing="0" w:after="0" w:afterAutospacing="0"/>
        <w:ind w:right="18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 </w:t>
      </w:r>
    </w:p>
    <w:p w14:paraId="3A085AEF" w14:textId="07A718A5" w:rsidR="00231E5A" w:rsidRPr="004548F5" w:rsidRDefault="00704233" w:rsidP="00231E5A">
      <w:pPr>
        <w:rPr>
          <w:rFonts w:asciiTheme="minorHAnsi" w:eastAsia="Times New Roman" w:hAnsiTheme="minorHAnsi" w:cstheme="minorHAnsi"/>
          <w:sz w:val="22"/>
          <w:szCs w:val="22"/>
          <w:lang w:eastAsia="en-GB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Once we have received all offers of case studies, we will review them and select a representative number, taking into account their geographical distribution, themes</w:t>
      </w:r>
      <w:r w:rsidR="00231E5A"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,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="00231E5A" w:rsidRPr="004548F5">
        <w:rPr>
          <w:rFonts w:asciiTheme="minorHAnsi" w:eastAsia="Times New Roman" w:hAnsiTheme="minorHAnsi" w:cstheme="minorHAnsi"/>
          <w:color w:val="000000"/>
          <w:sz w:val="22"/>
          <w:szCs w:val="22"/>
          <w:bdr w:val="none" w:sz="0" w:space="0" w:color="auto" w:frame="1"/>
          <w:lang w:eastAsia="en-GB"/>
        </w:rPr>
        <w:t>implementing and funding organizations and relevance to the scope of the publication.</w:t>
      </w:r>
    </w:p>
    <w:p w14:paraId="4482BC2D" w14:textId="6D954BCD" w:rsidR="00704233" w:rsidRPr="004548F5" w:rsidRDefault="00704233" w:rsidP="00231E5A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 </w:t>
      </w:r>
    </w:p>
    <w:p w14:paraId="6679E130" w14:textId="77777777" w:rsidR="00704233" w:rsidRPr="004548F5" w:rsidRDefault="00704233" w:rsidP="0024763A">
      <w:pPr>
        <w:pStyle w:val="xmsonormal"/>
        <w:spacing w:before="0" w:beforeAutospacing="0" w:after="0" w:afterAutospacing="0"/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u w:val="single"/>
          <w:bdr w:val="none" w:sz="0" w:space="0" w:color="auto" w:frame="1"/>
        </w:rPr>
        <w:t>If your case study is chosen, we will contact you in the second half of May with further details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. At that time, and only if your proposal is selected, a full case study will need to be provided by </w:t>
      </w:r>
      <w:r w:rsidRPr="004548F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</w:rPr>
        <w:t>15 June.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Its total length should be up to 1,000 words (which will be possibly edited) and submitted with up to 5 high-quality images (of which some will be used). </w:t>
      </w:r>
      <w:r w:rsidRPr="004548F5"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</w:rPr>
        <w:t xml:space="preserve">Everyone who contributes a case study will be acknowledged in the publication. </w:t>
      </w:r>
    </w:p>
    <w:p w14:paraId="6077A880" w14:textId="77777777" w:rsidR="00704233" w:rsidRPr="004548F5" w:rsidRDefault="00704233" w:rsidP="0024763A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 </w:t>
      </w:r>
    </w:p>
    <w:p w14:paraId="698822FE" w14:textId="77777777" w:rsidR="00704233" w:rsidRPr="004548F5" w:rsidRDefault="00704233" w:rsidP="0024763A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We hope that you will find this request of interest and look forward to hearing from you.</w:t>
      </w:r>
    </w:p>
    <w:p w14:paraId="26B36B14" w14:textId="77777777" w:rsidR="00704233" w:rsidRPr="004548F5" w:rsidRDefault="00704233" w:rsidP="0024763A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 </w:t>
      </w:r>
    </w:p>
    <w:p w14:paraId="4C1F9AF5" w14:textId="1A5A77F9" w:rsidR="00704233" w:rsidRPr="004548F5" w:rsidRDefault="00704233" w:rsidP="0024763A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We would also be grateful if you could forward this email and its attachment to </w:t>
      </w:r>
      <w:r w:rsidR="004548F5"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others</w:t>
      </w: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 who may be interested in submitting a case study.</w:t>
      </w:r>
    </w:p>
    <w:p w14:paraId="738887C9" w14:textId="77777777" w:rsidR="00704233" w:rsidRPr="004548F5" w:rsidRDefault="00704233" w:rsidP="0024763A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 </w:t>
      </w:r>
    </w:p>
    <w:p w14:paraId="57CE219B" w14:textId="77777777" w:rsidR="00704233" w:rsidRPr="004548F5" w:rsidRDefault="00704233" w:rsidP="0024763A">
      <w:pPr>
        <w:pStyle w:val="xmsonormal"/>
        <w:spacing w:before="0" w:beforeAutospacing="0" w:after="0" w:afterAutospacing="0"/>
        <w:ind w:right="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Many thanks and kind regards,</w:t>
      </w:r>
    </w:p>
    <w:p w14:paraId="19EC0D41" w14:textId="77777777" w:rsidR="00704233" w:rsidRPr="004548F5" w:rsidRDefault="00704233" w:rsidP="0024763A">
      <w:pPr>
        <w:pStyle w:val="xmsonormal"/>
        <w:spacing w:before="0" w:beforeAutospacing="0" w:after="0" w:afterAutospacing="0"/>
        <w:ind w:right="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 </w:t>
      </w:r>
    </w:p>
    <w:p w14:paraId="0FC53734" w14:textId="77777777" w:rsidR="00704233" w:rsidRPr="004548F5" w:rsidRDefault="00704233" w:rsidP="0078471E">
      <w:pPr>
        <w:pStyle w:val="xmsonormal"/>
        <w:spacing w:before="0" w:beforeAutospacing="0" w:after="0" w:afterAutospacing="0"/>
        <w:ind w:right="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48F5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The Mountain Partnership Secretariat</w:t>
      </w:r>
    </w:p>
    <w:sectPr w:rsidR="00704233" w:rsidRPr="004548F5" w:rsidSect="00E2396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6AD9B" w14:textId="77777777" w:rsidR="0056481E" w:rsidRDefault="0056481E">
      <w:r>
        <w:separator/>
      </w:r>
    </w:p>
  </w:endnote>
  <w:endnote w:type="continuationSeparator" w:id="0">
    <w:p w14:paraId="0AA5062E" w14:textId="77777777" w:rsidR="0056481E" w:rsidRDefault="0056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157E9" w14:textId="77777777" w:rsidR="0056481E" w:rsidRDefault="0056481E">
      <w:r>
        <w:separator/>
      </w:r>
    </w:p>
  </w:footnote>
  <w:footnote w:type="continuationSeparator" w:id="0">
    <w:p w14:paraId="2C581156" w14:textId="77777777" w:rsidR="0056481E" w:rsidRDefault="0056481E">
      <w:r>
        <w:continuationSeparator/>
      </w:r>
    </w:p>
  </w:footnote>
  <w:footnote w:id="1">
    <w:p w14:paraId="36373B59" w14:textId="2A5BBF54" w:rsidR="00704233" w:rsidRPr="00A10EDE" w:rsidRDefault="00704233" w:rsidP="00A10EDE">
      <w:pPr>
        <w:rPr>
          <w:rFonts w:eastAsia="MS Mincho"/>
          <w:sz w:val="18"/>
          <w:szCs w:val="18"/>
          <w:lang w:eastAsia="ja-JP"/>
        </w:rPr>
      </w:pPr>
      <w:r w:rsidRPr="00A10EDE">
        <w:rPr>
          <w:rStyle w:val="FootnoteReference"/>
          <w:rFonts w:cs="Arial"/>
          <w:sz w:val="18"/>
          <w:szCs w:val="18"/>
        </w:rPr>
        <w:footnoteRef/>
      </w:r>
      <w:r w:rsidRPr="00A10EDE">
        <w:rPr>
          <w:sz w:val="18"/>
          <w:szCs w:val="18"/>
        </w:rPr>
        <w:t xml:space="preserve"> According to the UNWTO </w:t>
      </w:r>
      <w:r w:rsidRPr="00A10EDE">
        <w:rPr>
          <w:rFonts w:eastAsia="MS Mincho"/>
          <w:sz w:val="18"/>
          <w:szCs w:val="18"/>
          <w:lang w:eastAsia="ja-JP"/>
        </w:rPr>
        <w:t>a tourism destination is a physical space with or without administrative and/or analytical boundaries in which a visitor can spend an overnight. It is the cluster (co-location) of products and services, and of activities and experiences along the tourism value chain and a basic unit of analysis of tourism. A destination incorporates various stakeholders and can network to form larger destinations. It is also intangible with its image and identity which may influence its market competitiveness.</w:t>
      </w:r>
      <w:r>
        <w:rPr>
          <w:rFonts w:eastAsia="MS Mincho"/>
          <w:sz w:val="18"/>
          <w:szCs w:val="18"/>
          <w:lang w:eastAsia="ja-JP"/>
        </w:rPr>
        <w:t xml:space="preserve"> </w:t>
      </w:r>
      <w:r w:rsidRPr="00A10EDE">
        <w:rPr>
          <w:rFonts w:eastAsia="MS Mincho"/>
          <w:sz w:val="18"/>
          <w:szCs w:val="18"/>
          <w:lang w:eastAsia="ja-JP"/>
        </w:rPr>
        <w:t>World Tourism Organization (</w:t>
      </w:r>
      <w:proofErr w:type="gramStart"/>
      <w:r w:rsidRPr="00A10EDE">
        <w:rPr>
          <w:rFonts w:eastAsia="MS Mincho"/>
          <w:sz w:val="18"/>
          <w:szCs w:val="18"/>
          <w:lang w:eastAsia="ja-JP"/>
        </w:rPr>
        <w:t>2019 )</w:t>
      </w:r>
      <w:proofErr w:type="gramEnd"/>
      <w:r w:rsidRPr="00A10EDE">
        <w:rPr>
          <w:rFonts w:eastAsia="MS Mincho"/>
          <w:sz w:val="18"/>
          <w:szCs w:val="18"/>
          <w:lang w:eastAsia="ja-JP"/>
        </w:rPr>
        <w:t>, UNWTO , Tourism Definitions,  UNWTO, Madrid</w:t>
      </w:r>
      <w:r>
        <w:rPr>
          <w:rFonts w:eastAsia="MS Mincho"/>
          <w:sz w:val="18"/>
          <w:szCs w:val="18"/>
          <w:lang w:eastAsia="ja-JP"/>
        </w:rPr>
        <w:t xml:space="preserve">. </w:t>
      </w:r>
    </w:p>
    <w:p w14:paraId="7FEC8431" w14:textId="77777777" w:rsidR="00704233" w:rsidRDefault="00704233" w:rsidP="00A10ED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D1807"/>
    <w:multiLevelType w:val="hybridMultilevel"/>
    <w:tmpl w:val="EAD6D838"/>
    <w:lvl w:ilvl="0" w:tplc="D7580C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9229D"/>
    <w:multiLevelType w:val="hybridMultilevel"/>
    <w:tmpl w:val="8A7AC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0AE8C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552D9"/>
    <w:multiLevelType w:val="hybridMultilevel"/>
    <w:tmpl w:val="6CC64E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9C2F1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1A3A61"/>
    <w:multiLevelType w:val="hybridMultilevel"/>
    <w:tmpl w:val="A1C0C6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63A"/>
    <w:rsid w:val="000464FE"/>
    <w:rsid w:val="0008130C"/>
    <w:rsid w:val="00086D0C"/>
    <w:rsid w:val="000A5BBA"/>
    <w:rsid w:val="00117D5B"/>
    <w:rsid w:val="00133E2A"/>
    <w:rsid w:val="00231E5A"/>
    <w:rsid w:val="0024763A"/>
    <w:rsid w:val="0028009E"/>
    <w:rsid w:val="002C1A96"/>
    <w:rsid w:val="002C60E6"/>
    <w:rsid w:val="002D0572"/>
    <w:rsid w:val="00306DC4"/>
    <w:rsid w:val="00310BBF"/>
    <w:rsid w:val="00355864"/>
    <w:rsid w:val="00361CEE"/>
    <w:rsid w:val="00387CDC"/>
    <w:rsid w:val="003A5DBC"/>
    <w:rsid w:val="003F7568"/>
    <w:rsid w:val="004548F5"/>
    <w:rsid w:val="004A10F6"/>
    <w:rsid w:val="0056481E"/>
    <w:rsid w:val="005F1472"/>
    <w:rsid w:val="00635DC3"/>
    <w:rsid w:val="006855C2"/>
    <w:rsid w:val="006E1D26"/>
    <w:rsid w:val="00704233"/>
    <w:rsid w:val="0071091A"/>
    <w:rsid w:val="007419BE"/>
    <w:rsid w:val="0078471E"/>
    <w:rsid w:val="00807341"/>
    <w:rsid w:val="008A33CD"/>
    <w:rsid w:val="008B1327"/>
    <w:rsid w:val="00971DF7"/>
    <w:rsid w:val="0098101F"/>
    <w:rsid w:val="009B4587"/>
    <w:rsid w:val="00A10EDE"/>
    <w:rsid w:val="00A134D2"/>
    <w:rsid w:val="00A63058"/>
    <w:rsid w:val="00AA79F6"/>
    <w:rsid w:val="00AD2FD3"/>
    <w:rsid w:val="00B12B69"/>
    <w:rsid w:val="00BF7FBE"/>
    <w:rsid w:val="00C01945"/>
    <w:rsid w:val="00C31782"/>
    <w:rsid w:val="00C635CC"/>
    <w:rsid w:val="00CB755C"/>
    <w:rsid w:val="00D27866"/>
    <w:rsid w:val="00E23961"/>
    <w:rsid w:val="00E31DED"/>
    <w:rsid w:val="00EA63AA"/>
    <w:rsid w:val="00EB644E"/>
    <w:rsid w:val="00EF1F90"/>
    <w:rsid w:val="00F60C79"/>
    <w:rsid w:val="00F6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8A442F9"/>
  <w15:docId w15:val="{420B223D-7B2A-7749-A44D-2DE2E48C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3C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uiPriority w:val="99"/>
    <w:rsid w:val="002476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24763A"/>
    <w:rPr>
      <w:rFonts w:cs="Times New Roman"/>
    </w:rPr>
  </w:style>
  <w:style w:type="paragraph" w:customStyle="1" w:styleId="xmsolistparagraph">
    <w:name w:val="x_msolistparagraph"/>
    <w:basedOn w:val="Normal"/>
    <w:uiPriority w:val="99"/>
    <w:rsid w:val="002476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rsid w:val="0024763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C1A96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rsid w:val="002C1A96"/>
    <w:rPr>
      <w:rFonts w:cs="Times New Roman"/>
      <w:color w:val="954F72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2C1A96"/>
    <w:rPr>
      <w:rFonts w:cs="Times New Roman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rsid w:val="000A5B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5BBA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rsid w:val="00A10ED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57D0"/>
    <w:rPr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A10EDE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109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9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91A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9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91A"/>
    <w:rPr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31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1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1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bio.Parisi@fao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Call for case studies for a publication on </vt:lpstr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case studies for a publication on </dc:title>
  <dc:subject/>
  <dc:creator>Laura Russo</dc:creator>
  <cp:keywords/>
  <dc:description/>
  <cp:lastModifiedBy>Laura Russo</cp:lastModifiedBy>
  <cp:revision>4</cp:revision>
  <dcterms:created xsi:type="dcterms:W3CDTF">2021-05-06T14:59:00Z</dcterms:created>
  <dcterms:modified xsi:type="dcterms:W3CDTF">2021-05-06T15:07:00Z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0x01010069574DCA5E8CEA4E912B7198CE871E35</vt:lpwstr>
  </property>
</Properties>
</file>