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28C" w:rsidRDefault="00EE20B4" w:rsidP="008D328C">
      <w:pPr>
        <w:tabs>
          <w:tab w:val="right" w:pos="10735"/>
        </w:tabs>
        <w:spacing w:after="60"/>
        <w:jc w:val="center"/>
        <w:rPr>
          <w:rFonts w:ascii="Arial" w:eastAsia="Arial" w:hAnsi="Arial" w:cs="Arial"/>
          <w:i/>
          <w:color w:val="006699"/>
          <w:sz w:val="56"/>
        </w:rPr>
      </w:pPr>
      <w:r w:rsidRPr="008D328C">
        <w:rPr>
          <w:rFonts w:ascii="Arial" w:eastAsia="Arial" w:hAnsi="Arial" w:cs="Arial"/>
          <w:i/>
          <w:color w:val="006699"/>
          <w:sz w:val="56"/>
        </w:rPr>
        <w:t>Garanzia “Tours Service”</w:t>
      </w:r>
    </w:p>
    <w:p w:rsidR="001E1B19" w:rsidRPr="008D328C" w:rsidRDefault="00EE20B4" w:rsidP="008D328C">
      <w:pPr>
        <w:tabs>
          <w:tab w:val="right" w:pos="10735"/>
        </w:tabs>
        <w:spacing w:after="60"/>
        <w:jc w:val="center"/>
        <w:rPr>
          <w:sz w:val="24"/>
        </w:rPr>
      </w:pPr>
      <w:proofErr w:type="gramStart"/>
      <w:r w:rsidRPr="008D328C">
        <w:rPr>
          <w:rFonts w:ascii="Arial" w:eastAsia="Arial" w:hAnsi="Arial" w:cs="Arial"/>
          <w:i/>
          <w:color w:val="006699"/>
          <w:sz w:val="36"/>
        </w:rPr>
        <w:t>in</w:t>
      </w:r>
      <w:proofErr w:type="gramEnd"/>
      <w:r w:rsidRPr="008D328C">
        <w:rPr>
          <w:rFonts w:ascii="Arial" w:eastAsia="Arial" w:hAnsi="Arial" w:cs="Arial"/>
          <w:i/>
          <w:color w:val="006699"/>
          <w:sz w:val="36"/>
        </w:rPr>
        <w:t xml:space="preserve"> caso di annullamento per recesso del viaggiatore </w:t>
      </w:r>
    </w:p>
    <w:p w:rsidR="001E1B19" w:rsidRDefault="00EE20B4" w:rsidP="00EE20B4">
      <w:pPr>
        <w:spacing w:after="0"/>
        <w:ind w:left="389"/>
      </w:pPr>
      <w:r>
        <w:rPr>
          <w:rFonts w:ascii="Tahoma" w:eastAsia="Tahoma" w:hAnsi="Tahoma" w:cs="Tahoma"/>
          <w:sz w:val="18"/>
        </w:rPr>
        <w:t xml:space="preserve">  </w:t>
      </w:r>
    </w:p>
    <w:p w:rsidR="001E1B19" w:rsidRDefault="00EE20B4">
      <w:pPr>
        <w:tabs>
          <w:tab w:val="center" w:pos="3789"/>
          <w:tab w:val="center" w:pos="7995"/>
        </w:tabs>
        <w:spacing w:after="24"/>
      </w:pPr>
      <w:r>
        <w:tab/>
      </w:r>
      <w:proofErr w:type="gramStart"/>
      <w:r w:rsidRPr="008D328C">
        <w:rPr>
          <w:rFonts w:ascii="Comic Sans MS" w:eastAsia="Arial" w:hAnsi="Comic Sans MS" w:cs="Arial"/>
          <w:i/>
          <w:color w:val="006699"/>
          <w:sz w:val="32"/>
          <w:szCs w:val="32"/>
          <w:u w:val="single" w:color="006699"/>
        </w:rPr>
        <w:t>valida</w:t>
      </w:r>
      <w:proofErr w:type="gramEnd"/>
      <w:r w:rsidRPr="008D328C">
        <w:rPr>
          <w:rFonts w:ascii="Comic Sans MS" w:eastAsia="Arial" w:hAnsi="Comic Sans MS" w:cs="Arial"/>
          <w:i/>
          <w:color w:val="006699"/>
          <w:sz w:val="32"/>
          <w:szCs w:val="32"/>
          <w:u w:val="single" w:color="006699"/>
        </w:rPr>
        <w:t xml:space="preserve"> solo se richiesta per l’intero gruppo</w:t>
      </w:r>
      <w:r w:rsidRPr="008D328C">
        <w:rPr>
          <w:rFonts w:ascii="Comic Sans MS" w:eastAsia="Arial" w:hAnsi="Comic Sans MS" w:cs="Arial"/>
          <w:i/>
          <w:color w:val="006699"/>
          <w:sz w:val="32"/>
          <w:szCs w:val="32"/>
        </w:rPr>
        <w:t>:</w:t>
      </w:r>
      <w:r w:rsidR="008D328C">
        <w:rPr>
          <w:rFonts w:ascii="Comic Sans MS" w:eastAsia="Arial" w:hAnsi="Comic Sans MS" w:cs="Arial"/>
          <w:i/>
          <w:color w:val="006699"/>
          <w:sz w:val="32"/>
          <w:szCs w:val="32"/>
        </w:rPr>
        <w:t xml:space="preserve"> </w:t>
      </w:r>
      <w:r>
        <w:rPr>
          <w:rFonts w:ascii="Arial" w:eastAsia="Arial" w:hAnsi="Arial" w:cs="Arial"/>
          <w:i/>
          <w:sz w:val="24"/>
        </w:rPr>
        <w:t xml:space="preserve"> </w:t>
      </w:r>
      <w:r>
        <w:rPr>
          <w:rFonts w:ascii="Arial" w:eastAsia="Arial" w:hAnsi="Arial" w:cs="Arial"/>
          <w:i/>
          <w:sz w:val="24"/>
        </w:rPr>
        <w:tab/>
      </w:r>
      <w:r w:rsidRPr="008D328C">
        <w:rPr>
          <w:rFonts w:ascii="Arial" w:eastAsia="Arial" w:hAnsi="Arial" w:cs="Arial"/>
          <w:b/>
          <w:i/>
          <w:color w:val="808080"/>
          <w:sz w:val="32"/>
          <w:szCs w:val="32"/>
          <w:u w:val="single" w:color="808080"/>
        </w:rPr>
        <w:t>Euro 70 per persona</w:t>
      </w:r>
      <w:r>
        <w:rPr>
          <w:rFonts w:ascii="Arial" w:eastAsia="Arial" w:hAnsi="Arial" w:cs="Arial"/>
          <w:i/>
          <w:sz w:val="24"/>
        </w:rPr>
        <w:t xml:space="preserve"> </w:t>
      </w:r>
    </w:p>
    <w:p w:rsidR="001E1B19" w:rsidRDefault="00EE20B4">
      <w:pPr>
        <w:spacing w:after="0"/>
        <w:ind w:left="389"/>
      </w:pPr>
      <w:r>
        <w:rPr>
          <w:rFonts w:ascii="Tahoma" w:eastAsia="Tahoma" w:hAnsi="Tahoma" w:cs="Tahoma"/>
          <w:sz w:val="24"/>
        </w:rPr>
        <w:t xml:space="preserve"> </w:t>
      </w:r>
    </w:p>
    <w:p w:rsidR="001E1B19" w:rsidRPr="008D328C" w:rsidRDefault="00EE20B4" w:rsidP="008D328C">
      <w:pPr>
        <w:spacing w:after="0" w:line="265" w:lineRule="auto"/>
        <w:ind w:left="384" w:hanging="10"/>
        <w:rPr>
          <w:rFonts w:ascii="Comic Sans MS" w:hAnsi="Comic Sans MS"/>
          <w:sz w:val="28"/>
          <w:szCs w:val="28"/>
        </w:rPr>
      </w:pPr>
      <w:r w:rsidRPr="008D328C">
        <w:rPr>
          <w:rFonts w:ascii="Comic Sans MS" w:eastAsia="Tahoma" w:hAnsi="Comic Sans MS" w:cs="Tahoma"/>
          <w:sz w:val="28"/>
          <w:szCs w:val="28"/>
        </w:rPr>
        <w:t xml:space="preserve">Tale garanzia prevede la possibilità di annullare per motivi personali e/o professionali, con le seguenti franchigie: </w:t>
      </w:r>
    </w:p>
    <w:p w:rsidR="001E1B19" w:rsidRPr="008D328C" w:rsidRDefault="00EE20B4" w:rsidP="008D328C">
      <w:pPr>
        <w:spacing w:after="0"/>
        <w:ind w:left="389"/>
        <w:rPr>
          <w:rFonts w:ascii="Comic Sans MS" w:hAnsi="Comic Sans MS"/>
          <w:sz w:val="28"/>
          <w:szCs w:val="28"/>
        </w:rPr>
      </w:pPr>
      <w:r w:rsidRPr="008D328C">
        <w:rPr>
          <w:rFonts w:ascii="Comic Sans MS" w:eastAsia="Tahoma" w:hAnsi="Comic Sans MS" w:cs="Tahoma"/>
          <w:sz w:val="28"/>
          <w:szCs w:val="28"/>
        </w:rPr>
        <w:t xml:space="preserve"> </w:t>
      </w:r>
    </w:p>
    <w:p w:rsidR="008D328C" w:rsidRPr="008D328C" w:rsidRDefault="00EE20B4" w:rsidP="008D328C">
      <w:pPr>
        <w:numPr>
          <w:ilvl w:val="0"/>
          <w:numId w:val="2"/>
        </w:numPr>
        <w:spacing w:after="0" w:line="265" w:lineRule="auto"/>
        <w:rPr>
          <w:rFonts w:ascii="Comic Sans MS" w:hAnsi="Comic Sans MS"/>
          <w:sz w:val="28"/>
          <w:szCs w:val="28"/>
        </w:rPr>
      </w:pPr>
      <w:proofErr w:type="gramStart"/>
      <w:r w:rsidRPr="008D328C">
        <w:rPr>
          <w:rFonts w:ascii="Comic Sans MS" w:eastAsia="Tahoma" w:hAnsi="Comic Sans MS" w:cs="Tahoma"/>
          <w:b/>
          <w:sz w:val="28"/>
          <w:szCs w:val="28"/>
          <w:u w:val="single"/>
        </w:rPr>
        <w:t>annullamento</w:t>
      </w:r>
      <w:proofErr w:type="gramEnd"/>
      <w:r w:rsidRPr="008D328C">
        <w:rPr>
          <w:rFonts w:ascii="Comic Sans MS" w:eastAsia="Tahoma" w:hAnsi="Comic Sans MS" w:cs="Tahoma"/>
          <w:b/>
          <w:sz w:val="28"/>
          <w:szCs w:val="28"/>
          <w:u w:val="single"/>
        </w:rPr>
        <w:t xml:space="preserve"> fino a 45 giorni</w:t>
      </w:r>
      <w:r w:rsidRPr="008D328C">
        <w:rPr>
          <w:rFonts w:ascii="Comic Sans MS" w:eastAsia="Tahoma" w:hAnsi="Comic Sans MS" w:cs="Tahoma"/>
          <w:sz w:val="28"/>
          <w:szCs w:val="28"/>
        </w:rPr>
        <w:t xml:space="preserve"> di </w:t>
      </w:r>
      <w:r w:rsidR="008D328C">
        <w:rPr>
          <w:rFonts w:ascii="Comic Sans MS" w:eastAsia="Tahoma" w:hAnsi="Comic Sans MS" w:cs="Tahoma"/>
          <w:sz w:val="28"/>
          <w:szCs w:val="28"/>
        </w:rPr>
        <w:t>calendario prima della partenza:</w:t>
      </w:r>
      <w:r w:rsidRPr="008D328C">
        <w:rPr>
          <w:rFonts w:ascii="Comic Sans MS" w:eastAsia="Tahoma" w:hAnsi="Comic Sans MS" w:cs="Tahoma"/>
          <w:sz w:val="28"/>
          <w:szCs w:val="28"/>
        </w:rPr>
        <w:t xml:space="preserve"> </w:t>
      </w:r>
      <w:r w:rsidRPr="008D328C">
        <w:rPr>
          <w:rFonts w:ascii="Comic Sans MS" w:eastAsia="Tahoma" w:hAnsi="Comic Sans MS" w:cs="Tahoma"/>
          <w:sz w:val="28"/>
          <w:szCs w:val="28"/>
        </w:rPr>
        <w:tab/>
      </w:r>
    </w:p>
    <w:p w:rsidR="00124E8C" w:rsidRPr="008D328C" w:rsidRDefault="00EE20B4" w:rsidP="00124E8C">
      <w:pPr>
        <w:spacing w:after="0" w:line="265" w:lineRule="auto"/>
        <w:ind w:firstLine="708"/>
        <w:rPr>
          <w:rFonts w:ascii="Comic Sans MS" w:hAnsi="Comic Sans MS"/>
          <w:sz w:val="28"/>
          <w:szCs w:val="28"/>
        </w:rPr>
      </w:pPr>
      <w:r w:rsidRPr="008D328C">
        <w:rPr>
          <w:rFonts w:ascii="Comic Sans MS" w:eastAsia="Tahoma" w:hAnsi="Comic Sans MS" w:cs="Tahoma"/>
          <w:b/>
          <w:sz w:val="28"/>
          <w:szCs w:val="28"/>
        </w:rPr>
        <w:t>NESSUNA PENALE</w:t>
      </w:r>
      <w:r w:rsidRPr="008D328C">
        <w:rPr>
          <w:rFonts w:ascii="Comic Sans MS" w:eastAsia="Tahoma" w:hAnsi="Comic Sans MS" w:cs="Tahoma"/>
          <w:sz w:val="28"/>
          <w:szCs w:val="28"/>
        </w:rPr>
        <w:t xml:space="preserve"> </w:t>
      </w:r>
      <w:r w:rsidR="008D328C" w:rsidRPr="008D328C">
        <w:rPr>
          <w:rFonts w:ascii="Comic Sans MS" w:eastAsia="Tahoma" w:hAnsi="Comic Sans MS" w:cs="Tahoma"/>
          <w:sz w:val="28"/>
          <w:szCs w:val="28"/>
        </w:rPr>
        <w:t xml:space="preserve">  </w:t>
      </w:r>
      <w:r w:rsidRPr="008D328C">
        <w:rPr>
          <w:rFonts w:ascii="Comic Sans MS" w:eastAsia="Tahoma" w:hAnsi="Comic Sans MS" w:cs="Tahoma"/>
          <w:sz w:val="28"/>
          <w:szCs w:val="28"/>
        </w:rPr>
        <w:t xml:space="preserve">(franchigia pari al solo costo iniziale di Euro 70) </w:t>
      </w:r>
      <w:bookmarkStart w:id="0" w:name="_GoBack"/>
      <w:bookmarkEnd w:id="0"/>
    </w:p>
    <w:p w:rsidR="008D328C" w:rsidRPr="008D328C" w:rsidRDefault="00EE20B4" w:rsidP="008D328C">
      <w:pPr>
        <w:numPr>
          <w:ilvl w:val="0"/>
          <w:numId w:val="2"/>
        </w:numPr>
        <w:spacing w:after="0" w:line="265" w:lineRule="auto"/>
        <w:rPr>
          <w:rFonts w:ascii="Comic Sans MS" w:hAnsi="Comic Sans MS"/>
          <w:sz w:val="28"/>
          <w:szCs w:val="28"/>
        </w:rPr>
      </w:pPr>
      <w:proofErr w:type="gramStart"/>
      <w:r w:rsidRPr="008D328C">
        <w:rPr>
          <w:rFonts w:ascii="Comic Sans MS" w:eastAsia="Tahoma" w:hAnsi="Comic Sans MS" w:cs="Tahoma"/>
          <w:b/>
          <w:sz w:val="28"/>
          <w:szCs w:val="28"/>
          <w:u w:val="single"/>
        </w:rPr>
        <w:t>annullamento</w:t>
      </w:r>
      <w:proofErr w:type="gramEnd"/>
      <w:r w:rsidRPr="008D328C">
        <w:rPr>
          <w:rFonts w:ascii="Comic Sans MS" w:eastAsia="Tahoma" w:hAnsi="Comic Sans MS" w:cs="Tahoma"/>
          <w:b/>
          <w:sz w:val="28"/>
          <w:szCs w:val="28"/>
          <w:u w:val="single"/>
        </w:rPr>
        <w:t xml:space="preserve"> da 44 giorni a 8 giorni</w:t>
      </w:r>
      <w:r w:rsidRPr="008D328C">
        <w:rPr>
          <w:rFonts w:ascii="Comic Sans MS" w:eastAsia="Tahoma" w:hAnsi="Comic Sans MS" w:cs="Tahoma"/>
          <w:sz w:val="28"/>
          <w:szCs w:val="28"/>
        </w:rPr>
        <w:t xml:space="preserve"> prima della partenza  </w:t>
      </w:r>
      <w:r w:rsidRPr="008D328C">
        <w:rPr>
          <w:rFonts w:ascii="Comic Sans MS" w:eastAsia="Tahoma" w:hAnsi="Comic Sans MS" w:cs="Tahoma"/>
          <w:sz w:val="28"/>
          <w:szCs w:val="28"/>
        </w:rPr>
        <w:tab/>
        <w:t xml:space="preserve"> </w:t>
      </w:r>
      <w:r w:rsidRPr="008D328C">
        <w:rPr>
          <w:rFonts w:ascii="Comic Sans MS" w:eastAsia="Tahoma" w:hAnsi="Comic Sans MS" w:cs="Tahoma"/>
          <w:sz w:val="28"/>
          <w:szCs w:val="28"/>
        </w:rPr>
        <w:tab/>
      </w:r>
    </w:p>
    <w:p w:rsidR="001E1B19" w:rsidRPr="008D328C" w:rsidRDefault="00EE20B4" w:rsidP="008D328C">
      <w:pPr>
        <w:pStyle w:val="Paragrafoelenco"/>
        <w:spacing w:after="0" w:line="265" w:lineRule="auto"/>
        <w:rPr>
          <w:rFonts w:ascii="Comic Sans MS" w:hAnsi="Comic Sans MS"/>
          <w:sz w:val="28"/>
          <w:szCs w:val="28"/>
        </w:rPr>
      </w:pPr>
      <w:r w:rsidRPr="008D328C">
        <w:rPr>
          <w:rFonts w:ascii="Comic Sans MS" w:eastAsia="Tahoma" w:hAnsi="Comic Sans MS" w:cs="Tahoma"/>
          <w:b/>
          <w:sz w:val="28"/>
          <w:szCs w:val="28"/>
        </w:rPr>
        <w:t xml:space="preserve">10 </w:t>
      </w:r>
      <w:proofErr w:type="gramStart"/>
      <w:r w:rsidRPr="008D328C">
        <w:rPr>
          <w:rFonts w:ascii="Comic Sans MS" w:eastAsia="Tahoma" w:hAnsi="Comic Sans MS" w:cs="Tahoma"/>
          <w:b/>
          <w:sz w:val="28"/>
          <w:szCs w:val="28"/>
        </w:rPr>
        <w:t>%  DEL</w:t>
      </w:r>
      <w:proofErr w:type="gramEnd"/>
      <w:r w:rsidRPr="008D328C">
        <w:rPr>
          <w:rFonts w:ascii="Comic Sans MS" w:eastAsia="Tahoma" w:hAnsi="Comic Sans MS" w:cs="Tahoma"/>
          <w:b/>
          <w:sz w:val="28"/>
          <w:szCs w:val="28"/>
        </w:rPr>
        <w:t xml:space="preserve"> TOTALE</w:t>
      </w:r>
      <w:r w:rsidRPr="008D328C">
        <w:rPr>
          <w:rFonts w:ascii="Comic Sans MS" w:eastAsia="Tahoma" w:hAnsi="Comic Sans MS" w:cs="Tahoma"/>
          <w:sz w:val="28"/>
          <w:szCs w:val="28"/>
        </w:rPr>
        <w:t xml:space="preserve"> </w:t>
      </w:r>
      <w:r w:rsidR="008D328C" w:rsidRPr="008D328C">
        <w:rPr>
          <w:rFonts w:ascii="Comic Sans MS" w:eastAsia="Tahoma" w:hAnsi="Comic Sans MS" w:cs="Tahoma"/>
          <w:sz w:val="28"/>
          <w:szCs w:val="28"/>
        </w:rPr>
        <w:t xml:space="preserve">  </w:t>
      </w:r>
      <w:r w:rsidRPr="008D328C">
        <w:rPr>
          <w:rFonts w:ascii="Comic Sans MS" w:eastAsia="Tahoma" w:hAnsi="Comic Sans MS" w:cs="Tahoma"/>
          <w:sz w:val="28"/>
          <w:szCs w:val="28"/>
        </w:rPr>
        <w:t xml:space="preserve">(oltre il costo iniziale di Euro 70) </w:t>
      </w:r>
    </w:p>
    <w:p w:rsidR="008D328C" w:rsidRPr="008D328C" w:rsidRDefault="00EE20B4" w:rsidP="008D328C">
      <w:pPr>
        <w:numPr>
          <w:ilvl w:val="0"/>
          <w:numId w:val="2"/>
        </w:numPr>
        <w:spacing w:after="0" w:line="265" w:lineRule="auto"/>
        <w:rPr>
          <w:rFonts w:ascii="Comic Sans MS" w:hAnsi="Comic Sans MS"/>
          <w:b/>
          <w:sz w:val="28"/>
          <w:szCs w:val="28"/>
          <w:u w:val="single"/>
        </w:rPr>
      </w:pPr>
      <w:proofErr w:type="gramStart"/>
      <w:r w:rsidRPr="008D328C">
        <w:rPr>
          <w:rFonts w:ascii="Comic Sans MS" w:eastAsia="Tahoma" w:hAnsi="Comic Sans MS" w:cs="Tahoma"/>
          <w:b/>
          <w:sz w:val="28"/>
          <w:szCs w:val="28"/>
          <w:u w:val="single"/>
        </w:rPr>
        <w:t>annullamento</w:t>
      </w:r>
      <w:proofErr w:type="gramEnd"/>
      <w:r w:rsidRPr="008D328C">
        <w:rPr>
          <w:rFonts w:ascii="Comic Sans MS" w:eastAsia="Tahoma" w:hAnsi="Comic Sans MS" w:cs="Tahoma"/>
          <w:b/>
          <w:sz w:val="28"/>
          <w:szCs w:val="28"/>
          <w:u w:val="single"/>
        </w:rPr>
        <w:t xml:space="preserve"> da 7 giorni al momento della partenza </w:t>
      </w:r>
      <w:r w:rsidRPr="008D328C">
        <w:rPr>
          <w:rFonts w:ascii="Comic Sans MS" w:eastAsia="Tahoma" w:hAnsi="Comic Sans MS" w:cs="Tahoma"/>
          <w:b/>
          <w:sz w:val="28"/>
          <w:szCs w:val="28"/>
          <w:u w:val="single"/>
        </w:rPr>
        <w:tab/>
        <w:t xml:space="preserve"> </w:t>
      </w:r>
      <w:r w:rsidRPr="008D328C">
        <w:rPr>
          <w:rFonts w:ascii="Comic Sans MS" w:eastAsia="Tahoma" w:hAnsi="Comic Sans MS" w:cs="Tahoma"/>
          <w:b/>
          <w:sz w:val="28"/>
          <w:szCs w:val="28"/>
          <w:u w:val="single"/>
        </w:rPr>
        <w:tab/>
        <w:t xml:space="preserve"> </w:t>
      </w:r>
      <w:r w:rsidRPr="008D328C">
        <w:rPr>
          <w:rFonts w:ascii="Comic Sans MS" w:eastAsia="Tahoma" w:hAnsi="Comic Sans MS" w:cs="Tahoma"/>
          <w:b/>
          <w:sz w:val="28"/>
          <w:szCs w:val="28"/>
          <w:u w:val="single"/>
        </w:rPr>
        <w:tab/>
      </w:r>
    </w:p>
    <w:p w:rsidR="001E1B19" w:rsidRPr="008D328C" w:rsidRDefault="00EE20B4" w:rsidP="008D328C">
      <w:pPr>
        <w:pStyle w:val="Paragrafoelenco"/>
        <w:spacing w:after="0" w:line="265" w:lineRule="auto"/>
        <w:rPr>
          <w:rFonts w:ascii="Comic Sans MS" w:hAnsi="Comic Sans MS"/>
          <w:sz w:val="28"/>
          <w:szCs w:val="28"/>
        </w:rPr>
      </w:pPr>
      <w:r w:rsidRPr="008D328C">
        <w:rPr>
          <w:rFonts w:ascii="Comic Sans MS" w:eastAsia="Tahoma" w:hAnsi="Comic Sans MS" w:cs="Tahoma"/>
          <w:b/>
          <w:sz w:val="28"/>
          <w:szCs w:val="28"/>
        </w:rPr>
        <w:t xml:space="preserve">20 </w:t>
      </w:r>
      <w:proofErr w:type="gramStart"/>
      <w:r w:rsidRPr="008D328C">
        <w:rPr>
          <w:rFonts w:ascii="Comic Sans MS" w:eastAsia="Tahoma" w:hAnsi="Comic Sans MS" w:cs="Tahoma"/>
          <w:b/>
          <w:sz w:val="28"/>
          <w:szCs w:val="28"/>
        </w:rPr>
        <w:t>%  DEL</w:t>
      </w:r>
      <w:proofErr w:type="gramEnd"/>
      <w:r w:rsidRPr="008D328C">
        <w:rPr>
          <w:rFonts w:ascii="Comic Sans MS" w:eastAsia="Tahoma" w:hAnsi="Comic Sans MS" w:cs="Tahoma"/>
          <w:b/>
          <w:sz w:val="28"/>
          <w:szCs w:val="28"/>
        </w:rPr>
        <w:t xml:space="preserve"> TOTALE</w:t>
      </w:r>
      <w:r w:rsidRPr="008D328C">
        <w:rPr>
          <w:rFonts w:ascii="Comic Sans MS" w:eastAsia="Tahoma" w:hAnsi="Comic Sans MS" w:cs="Tahoma"/>
          <w:sz w:val="28"/>
          <w:szCs w:val="28"/>
        </w:rPr>
        <w:t xml:space="preserve"> </w:t>
      </w:r>
      <w:r w:rsidR="008D328C">
        <w:rPr>
          <w:rFonts w:ascii="Comic Sans MS" w:eastAsia="Tahoma" w:hAnsi="Comic Sans MS" w:cs="Tahoma"/>
          <w:sz w:val="28"/>
          <w:szCs w:val="28"/>
        </w:rPr>
        <w:t xml:space="preserve">  </w:t>
      </w:r>
      <w:r w:rsidRPr="008D328C">
        <w:rPr>
          <w:rFonts w:ascii="Comic Sans MS" w:eastAsia="Tahoma" w:hAnsi="Comic Sans MS" w:cs="Tahoma"/>
          <w:sz w:val="28"/>
          <w:szCs w:val="28"/>
        </w:rPr>
        <w:t xml:space="preserve">(oltre il costo iniziale di Euro 70) </w:t>
      </w:r>
    </w:p>
    <w:p w:rsidR="001E1B19" w:rsidRPr="008D328C" w:rsidRDefault="00EE20B4" w:rsidP="008D328C">
      <w:pPr>
        <w:spacing w:after="0"/>
        <w:ind w:left="389"/>
        <w:rPr>
          <w:rFonts w:ascii="Comic Sans MS" w:hAnsi="Comic Sans MS"/>
          <w:sz w:val="28"/>
          <w:szCs w:val="28"/>
        </w:rPr>
      </w:pPr>
      <w:r w:rsidRPr="008D328C">
        <w:rPr>
          <w:rFonts w:ascii="Comic Sans MS" w:eastAsia="Tahoma" w:hAnsi="Comic Sans MS" w:cs="Tahoma"/>
          <w:sz w:val="28"/>
          <w:szCs w:val="28"/>
        </w:rPr>
        <w:t xml:space="preserve"> </w:t>
      </w:r>
    </w:p>
    <w:p w:rsidR="001E1B19" w:rsidRPr="008D328C" w:rsidRDefault="00EE20B4" w:rsidP="008D328C">
      <w:pPr>
        <w:spacing w:after="0"/>
        <w:ind w:left="389"/>
        <w:rPr>
          <w:rFonts w:ascii="Comic Sans MS" w:hAnsi="Comic Sans MS"/>
          <w:sz w:val="28"/>
          <w:szCs w:val="28"/>
        </w:rPr>
      </w:pPr>
      <w:r w:rsidRPr="008D328C">
        <w:rPr>
          <w:rFonts w:ascii="Comic Sans MS" w:eastAsia="Tahoma" w:hAnsi="Comic Sans MS" w:cs="Tahoma"/>
          <w:sz w:val="28"/>
          <w:szCs w:val="28"/>
        </w:rPr>
        <w:t xml:space="preserve"> </w:t>
      </w:r>
      <w:r w:rsidRPr="008D328C">
        <w:rPr>
          <w:rFonts w:ascii="Comic Sans MS" w:eastAsia="Tahoma" w:hAnsi="Comic Sans MS" w:cs="Tahoma"/>
          <w:b/>
          <w:sz w:val="28"/>
          <w:szCs w:val="28"/>
        </w:rPr>
        <w:t xml:space="preserve">Note: </w:t>
      </w:r>
    </w:p>
    <w:p w:rsidR="001E1B19" w:rsidRPr="008D328C" w:rsidRDefault="00EE20B4" w:rsidP="008D328C">
      <w:pPr>
        <w:numPr>
          <w:ilvl w:val="0"/>
          <w:numId w:val="3"/>
        </w:numPr>
        <w:spacing w:after="0" w:line="274" w:lineRule="auto"/>
        <w:ind w:left="709" w:hanging="335"/>
        <w:rPr>
          <w:rFonts w:ascii="Comic Sans MS" w:hAnsi="Comic Sans MS"/>
          <w:sz w:val="28"/>
          <w:szCs w:val="28"/>
        </w:rPr>
      </w:pPr>
      <w:proofErr w:type="gramStart"/>
      <w:r w:rsidRPr="008D328C">
        <w:rPr>
          <w:rFonts w:ascii="Comic Sans MS" w:eastAsia="Tahoma" w:hAnsi="Comic Sans MS" w:cs="Tahoma"/>
          <w:color w:val="FF0000"/>
          <w:sz w:val="28"/>
          <w:szCs w:val="28"/>
        </w:rPr>
        <w:t>trattandosi</w:t>
      </w:r>
      <w:proofErr w:type="gramEnd"/>
      <w:r w:rsidRPr="008D328C">
        <w:rPr>
          <w:rFonts w:ascii="Comic Sans MS" w:eastAsia="Tahoma" w:hAnsi="Comic Sans MS" w:cs="Tahoma"/>
          <w:color w:val="FF0000"/>
          <w:sz w:val="28"/>
          <w:szCs w:val="28"/>
        </w:rPr>
        <w:t xml:space="preserve"> di un gruppo, in caso di annullamento di più partecipanti la quotazione rimane valida solo con il minimo previsto (comunicato in fase di preventivo). In caso contrario sarà necessario aggiornare il costo per il resto dei partecipanti. </w:t>
      </w:r>
    </w:p>
    <w:p w:rsidR="001E1B19" w:rsidRPr="008D328C" w:rsidRDefault="00EE20B4" w:rsidP="008D328C">
      <w:pPr>
        <w:numPr>
          <w:ilvl w:val="0"/>
          <w:numId w:val="3"/>
        </w:numPr>
        <w:spacing w:after="0" w:line="274" w:lineRule="auto"/>
        <w:ind w:left="709" w:hanging="335"/>
        <w:rPr>
          <w:rFonts w:ascii="Comic Sans MS" w:hAnsi="Comic Sans MS"/>
          <w:sz w:val="28"/>
          <w:szCs w:val="28"/>
        </w:rPr>
      </w:pPr>
      <w:r w:rsidRPr="008D328C">
        <w:rPr>
          <w:rFonts w:ascii="Comic Sans MS" w:eastAsia="Tahoma" w:hAnsi="Comic Sans MS" w:cs="Tahoma"/>
          <w:color w:val="FF0000"/>
          <w:sz w:val="28"/>
          <w:szCs w:val="28"/>
        </w:rPr>
        <w:t xml:space="preserve">La cancellazione di un partecipante con sistemazione in camera doppia, comporta il pagamento del supplemento singola per l’altro partecipante. </w:t>
      </w:r>
    </w:p>
    <w:p w:rsidR="001E1B19" w:rsidRPr="008D328C" w:rsidRDefault="00EE20B4" w:rsidP="008D328C">
      <w:pPr>
        <w:spacing w:after="0"/>
        <w:ind w:left="389"/>
        <w:rPr>
          <w:rFonts w:ascii="Comic Sans MS" w:hAnsi="Comic Sans MS"/>
          <w:sz w:val="28"/>
          <w:szCs w:val="28"/>
        </w:rPr>
      </w:pPr>
      <w:r w:rsidRPr="008D328C">
        <w:rPr>
          <w:rFonts w:ascii="Comic Sans MS" w:eastAsia="Tahoma" w:hAnsi="Comic Sans MS" w:cs="Tahoma"/>
          <w:sz w:val="28"/>
          <w:szCs w:val="28"/>
        </w:rPr>
        <w:t xml:space="preserve"> </w:t>
      </w:r>
    </w:p>
    <w:p w:rsidR="001E1B19" w:rsidRPr="008D328C" w:rsidRDefault="00EE20B4">
      <w:pPr>
        <w:spacing w:after="0"/>
        <w:ind w:left="389"/>
        <w:rPr>
          <w:rFonts w:ascii="Comic Sans MS" w:hAnsi="Comic Sans MS"/>
          <w:sz w:val="28"/>
          <w:szCs w:val="28"/>
        </w:rPr>
      </w:pPr>
      <w:r w:rsidRPr="008D328C">
        <w:rPr>
          <w:rFonts w:ascii="Comic Sans MS" w:eastAsia="Tahoma" w:hAnsi="Comic Sans MS" w:cs="Tahoma"/>
          <w:sz w:val="28"/>
          <w:szCs w:val="28"/>
        </w:rPr>
        <w:t xml:space="preserve"> </w:t>
      </w:r>
    </w:p>
    <w:p w:rsidR="001E1B19" w:rsidRPr="008D328C" w:rsidRDefault="00EE20B4">
      <w:pPr>
        <w:spacing w:after="12"/>
        <w:ind w:left="389"/>
        <w:rPr>
          <w:rFonts w:ascii="Comic Sans MS" w:hAnsi="Comic Sans MS"/>
          <w:sz w:val="28"/>
          <w:szCs w:val="28"/>
        </w:rPr>
      </w:pPr>
      <w:r w:rsidRPr="008D328C">
        <w:rPr>
          <w:rFonts w:ascii="Comic Sans MS" w:eastAsia="Tahoma" w:hAnsi="Comic Sans MS" w:cs="Tahoma"/>
          <w:b/>
          <w:sz w:val="28"/>
          <w:szCs w:val="28"/>
          <w:u w:val="single" w:color="000000"/>
        </w:rPr>
        <w:t>Attenzione</w:t>
      </w:r>
      <w:r w:rsidRPr="008D328C">
        <w:rPr>
          <w:rFonts w:ascii="Comic Sans MS" w:eastAsia="Tahoma" w:hAnsi="Comic Sans MS" w:cs="Tahoma"/>
          <w:sz w:val="28"/>
          <w:szCs w:val="28"/>
          <w:u w:val="single" w:color="000000"/>
        </w:rPr>
        <w:t>: la suddetta garanzia non è attivabile per programmi che includano crociere.</w:t>
      </w:r>
      <w:r w:rsidRPr="008D328C">
        <w:rPr>
          <w:rFonts w:ascii="Comic Sans MS" w:eastAsia="Tahoma" w:hAnsi="Comic Sans MS" w:cs="Tahoma"/>
          <w:sz w:val="28"/>
          <w:szCs w:val="28"/>
        </w:rPr>
        <w:t xml:space="preserve"> </w:t>
      </w:r>
    </w:p>
    <w:p w:rsidR="001E1B19" w:rsidRDefault="00EE20B4">
      <w:pPr>
        <w:spacing w:after="0"/>
        <w:ind w:left="389"/>
      </w:pPr>
      <w:r>
        <w:rPr>
          <w:rFonts w:ascii="Times New Roman" w:eastAsia="Times New Roman" w:hAnsi="Times New Roman" w:cs="Times New Roman"/>
          <w:sz w:val="24"/>
        </w:rPr>
        <w:t xml:space="preserve"> </w:t>
      </w:r>
    </w:p>
    <w:p w:rsidR="001E1B19" w:rsidRDefault="00EE20B4">
      <w:pPr>
        <w:spacing w:after="0"/>
        <w:ind w:left="389"/>
      </w:pPr>
      <w:r>
        <w:rPr>
          <w:rFonts w:ascii="Times New Roman" w:eastAsia="Times New Roman" w:hAnsi="Times New Roman" w:cs="Times New Roman"/>
          <w:sz w:val="20"/>
        </w:rPr>
        <w:t xml:space="preserve"> </w:t>
      </w:r>
    </w:p>
    <w:p w:rsidR="001E1B19" w:rsidRDefault="00EE20B4">
      <w:pPr>
        <w:spacing w:after="0"/>
        <w:ind w:left="250"/>
      </w:pPr>
      <w:r>
        <w:rPr>
          <w:rFonts w:ascii="Times New Roman" w:eastAsia="Times New Roman" w:hAnsi="Times New Roman" w:cs="Times New Roman"/>
          <w:sz w:val="20"/>
        </w:rPr>
        <w:t xml:space="preserve"> </w:t>
      </w:r>
    </w:p>
    <w:p w:rsidR="00EE20B4" w:rsidRDefault="00EE20B4" w:rsidP="00EE20B4">
      <w:pPr>
        <w:pBdr>
          <w:top w:val="single" w:sz="6" w:space="0" w:color="000000"/>
          <w:left w:val="single" w:sz="6" w:space="0" w:color="000000"/>
          <w:bottom w:val="single" w:sz="6" w:space="0" w:color="000000"/>
          <w:right w:val="single" w:sz="6" w:space="0" w:color="000000"/>
        </w:pBdr>
        <w:shd w:val="clear" w:color="auto" w:fill="0610DC"/>
        <w:spacing w:after="0" w:line="265" w:lineRule="auto"/>
        <w:ind w:left="125" w:right="7" w:hanging="10"/>
        <w:jc w:val="center"/>
      </w:pPr>
      <w:r>
        <w:rPr>
          <w:rFonts w:ascii="Times New Roman" w:eastAsia="Times New Roman" w:hAnsi="Times New Roman" w:cs="Times New Roman"/>
          <w:sz w:val="20"/>
        </w:rPr>
        <w:t xml:space="preserve"> </w:t>
      </w:r>
      <w:r>
        <w:rPr>
          <w:rFonts w:ascii="Tahoma" w:eastAsia="Tahoma" w:hAnsi="Tahoma" w:cs="Tahoma"/>
          <w:b/>
          <w:color w:val="FFFFFF"/>
          <w:sz w:val="20"/>
        </w:rPr>
        <w:t xml:space="preserve">Tours Service </w:t>
      </w:r>
      <w:proofErr w:type="spellStart"/>
      <w:r>
        <w:rPr>
          <w:rFonts w:ascii="Tahoma" w:eastAsia="Tahoma" w:hAnsi="Tahoma" w:cs="Tahoma"/>
          <w:b/>
          <w:color w:val="FFFFFF"/>
          <w:sz w:val="20"/>
        </w:rPr>
        <w:t>Srl</w:t>
      </w:r>
      <w:proofErr w:type="spellEnd"/>
      <w:r>
        <w:rPr>
          <w:rFonts w:ascii="Tahoma" w:eastAsia="Tahoma" w:hAnsi="Tahoma" w:cs="Tahoma"/>
          <w:b/>
          <w:color w:val="FFFFFF"/>
          <w:sz w:val="20"/>
        </w:rPr>
        <w:t xml:space="preserve"> - Via Salaria, 452 - 00199 Roma  </w:t>
      </w:r>
    </w:p>
    <w:p w:rsidR="00EE20B4" w:rsidRDefault="00EE20B4" w:rsidP="00EE20B4">
      <w:pPr>
        <w:pBdr>
          <w:top w:val="single" w:sz="6" w:space="0" w:color="000000"/>
          <w:left w:val="single" w:sz="6" w:space="0" w:color="000000"/>
          <w:bottom w:val="single" w:sz="6" w:space="0" w:color="000000"/>
          <w:right w:val="single" w:sz="6" w:space="0" w:color="000000"/>
        </w:pBdr>
        <w:shd w:val="clear" w:color="auto" w:fill="0610DC"/>
        <w:spacing w:after="311" w:line="265" w:lineRule="auto"/>
        <w:ind w:left="125" w:right="7" w:hanging="10"/>
        <w:jc w:val="center"/>
      </w:pPr>
      <w:r>
        <w:rPr>
          <w:rFonts w:ascii="Tahoma" w:eastAsia="Tahoma" w:hAnsi="Tahoma" w:cs="Tahoma"/>
          <w:b/>
          <w:color w:val="FFFFFF"/>
          <w:sz w:val="20"/>
        </w:rPr>
        <w:t xml:space="preserve">Tel.06-69.90.900 - Fax 06-67.82.406 - e-mail info@tours.it - indirizzo web www.tours.it </w:t>
      </w:r>
    </w:p>
    <w:p w:rsidR="001E1B19" w:rsidRDefault="001E1B19" w:rsidP="00EE20B4">
      <w:pPr>
        <w:spacing w:after="0"/>
      </w:pPr>
    </w:p>
    <w:sectPr w:rsidR="001E1B19">
      <w:pgSz w:w="11900" w:h="16840"/>
      <w:pgMar w:top="606" w:right="565" w:bottom="144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E76C6"/>
    <w:multiLevelType w:val="hybridMultilevel"/>
    <w:tmpl w:val="ADBC878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730492B"/>
    <w:multiLevelType w:val="hybridMultilevel"/>
    <w:tmpl w:val="87AAF082"/>
    <w:lvl w:ilvl="0" w:tplc="7318BFEE">
      <w:start w:val="1"/>
      <w:numFmt w:val="bullet"/>
      <w:lvlText w:val="-"/>
      <w:lvlJc w:val="left"/>
      <w:pPr>
        <w:ind w:left="12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90B3F4">
      <w:start w:val="1"/>
      <w:numFmt w:val="bullet"/>
      <w:lvlText w:val="o"/>
      <w:lvlJc w:val="left"/>
      <w:pPr>
        <w:ind w:left="14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0E280E">
      <w:start w:val="1"/>
      <w:numFmt w:val="bullet"/>
      <w:lvlText w:val="▪"/>
      <w:lvlJc w:val="left"/>
      <w:pPr>
        <w:ind w:left="21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EF29B98">
      <w:start w:val="1"/>
      <w:numFmt w:val="bullet"/>
      <w:lvlText w:val="•"/>
      <w:lvlJc w:val="left"/>
      <w:pPr>
        <w:ind w:left="29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63A6824">
      <w:start w:val="1"/>
      <w:numFmt w:val="bullet"/>
      <w:lvlText w:val="o"/>
      <w:lvlJc w:val="left"/>
      <w:pPr>
        <w:ind w:left="36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9ACCA8E">
      <w:start w:val="1"/>
      <w:numFmt w:val="bullet"/>
      <w:lvlText w:val="▪"/>
      <w:lvlJc w:val="left"/>
      <w:pPr>
        <w:ind w:left="43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0843C36">
      <w:start w:val="1"/>
      <w:numFmt w:val="bullet"/>
      <w:lvlText w:val="•"/>
      <w:lvlJc w:val="left"/>
      <w:pPr>
        <w:ind w:left="50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6802BA6">
      <w:start w:val="1"/>
      <w:numFmt w:val="bullet"/>
      <w:lvlText w:val="o"/>
      <w:lvlJc w:val="left"/>
      <w:pPr>
        <w:ind w:left="57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B9682AE">
      <w:start w:val="1"/>
      <w:numFmt w:val="bullet"/>
      <w:lvlText w:val="▪"/>
      <w:lvlJc w:val="left"/>
      <w:pPr>
        <w:ind w:left="65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6BAD1251"/>
    <w:multiLevelType w:val="hybridMultilevel"/>
    <w:tmpl w:val="D5023200"/>
    <w:lvl w:ilvl="0" w:tplc="0410000B">
      <w:start w:val="1"/>
      <w:numFmt w:val="bullet"/>
      <w:lvlText w:val=""/>
      <w:lvlJc w:val="left"/>
      <w:pPr>
        <w:ind w:left="1238"/>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8090B3F4">
      <w:start w:val="1"/>
      <w:numFmt w:val="bullet"/>
      <w:lvlText w:val="o"/>
      <w:lvlJc w:val="left"/>
      <w:pPr>
        <w:ind w:left="14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0E280E">
      <w:start w:val="1"/>
      <w:numFmt w:val="bullet"/>
      <w:lvlText w:val="▪"/>
      <w:lvlJc w:val="left"/>
      <w:pPr>
        <w:ind w:left="21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EF29B98">
      <w:start w:val="1"/>
      <w:numFmt w:val="bullet"/>
      <w:lvlText w:val="•"/>
      <w:lvlJc w:val="left"/>
      <w:pPr>
        <w:ind w:left="29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63A6824">
      <w:start w:val="1"/>
      <w:numFmt w:val="bullet"/>
      <w:lvlText w:val="o"/>
      <w:lvlJc w:val="left"/>
      <w:pPr>
        <w:ind w:left="36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9ACCA8E">
      <w:start w:val="1"/>
      <w:numFmt w:val="bullet"/>
      <w:lvlText w:val="▪"/>
      <w:lvlJc w:val="left"/>
      <w:pPr>
        <w:ind w:left="43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0843C36">
      <w:start w:val="1"/>
      <w:numFmt w:val="bullet"/>
      <w:lvlText w:val="•"/>
      <w:lvlJc w:val="left"/>
      <w:pPr>
        <w:ind w:left="50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6802BA6">
      <w:start w:val="1"/>
      <w:numFmt w:val="bullet"/>
      <w:lvlText w:val="o"/>
      <w:lvlJc w:val="left"/>
      <w:pPr>
        <w:ind w:left="57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B9682AE">
      <w:start w:val="1"/>
      <w:numFmt w:val="bullet"/>
      <w:lvlText w:val="▪"/>
      <w:lvlJc w:val="left"/>
      <w:pPr>
        <w:ind w:left="65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B19"/>
    <w:rsid w:val="00124E8C"/>
    <w:rsid w:val="001E1B19"/>
    <w:rsid w:val="008D328C"/>
    <w:rsid w:val="009B76E7"/>
    <w:rsid w:val="00EE20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0364A-CEDC-43E3-991C-8DA5506C9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D32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192</Words>
  <Characters>1098</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4</cp:revision>
  <dcterms:created xsi:type="dcterms:W3CDTF">2017-11-09T16:27:00Z</dcterms:created>
  <dcterms:modified xsi:type="dcterms:W3CDTF">2019-09-12T15:27:00Z</dcterms:modified>
</cp:coreProperties>
</file>