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95" w:rsidRDefault="00442D95" w:rsidP="00442D95">
      <w:pPr>
        <w:spacing w:after="0"/>
        <w:jc w:val="center"/>
        <w:rPr>
          <w:rFonts w:ascii="Calibri" w:hAnsi="Calibri" w:cs="Arial"/>
          <w:b/>
          <w:sz w:val="32"/>
          <w:szCs w:val="32"/>
          <w:lang w:val="en-GB"/>
        </w:rPr>
      </w:pPr>
      <w:r>
        <w:rPr>
          <w:rFonts w:ascii="Arial" w:hAnsi="Arial" w:cs="Arial"/>
          <w:noProof/>
          <w:color w:val="000000"/>
          <w:lang w:val="it-IT" w:eastAsia="it-IT"/>
        </w:rPr>
        <w:drawing>
          <wp:inline distT="0" distB="0" distL="0" distR="0" wp14:anchorId="25A6A9D8" wp14:editId="05CE94EB">
            <wp:extent cx="944880" cy="8128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7F4" w:rsidRPr="001B29CE" w:rsidRDefault="00F347F4" w:rsidP="00442D95">
      <w:pPr>
        <w:spacing w:after="0"/>
        <w:jc w:val="center"/>
        <w:rPr>
          <w:rFonts w:ascii="Calibri" w:hAnsi="Calibri" w:cs="Arial"/>
          <w:b/>
          <w:sz w:val="32"/>
          <w:szCs w:val="32"/>
          <w:lang w:val="en-GB"/>
        </w:rPr>
      </w:pPr>
      <w:r w:rsidRPr="001B29CE">
        <w:rPr>
          <w:rFonts w:ascii="Calibri" w:hAnsi="Calibri" w:cs="Arial"/>
          <w:b/>
          <w:sz w:val="32"/>
          <w:szCs w:val="32"/>
          <w:lang w:val="en-GB"/>
        </w:rPr>
        <w:t xml:space="preserve">The </w:t>
      </w:r>
      <w:smartTag w:uri="urn:schemas-microsoft-com:office:smarttags" w:element="place">
        <w:smartTag w:uri="urn:schemas-microsoft-com:office:smarttags" w:element="City">
          <w:r w:rsidRPr="001B29CE">
            <w:rPr>
              <w:rFonts w:ascii="Calibri" w:hAnsi="Calibri" w:cs="Arial"/>
              <w:b/>
              <w:sz w:val="32"/>
              <w:szCs w:val="32"/>
              <w:lang w:val="en-GB"/>
            </w:rPr>
            <w:t>Rome</w:t>
          </w:r>
        </w:smartTag>
      </w:smartTag>
      <w:r w:rsidRPr="001B29CE">
        <w:rPr>
          <w:rFonts w:ascii="Calibri" w:hAnsi="Calibri" w:cs="Arial"/>
          <w:b/>
          <w:sz w:val="32"/>
          <w:szCs w:val="32"/>
          <w:lang w:val="en-GB"/>
        </w:rPr>
        <w:t xml:space="preserve"> Savoyards &amp; Plays in Rome </w:t>
      </w:r>
      <w:r w:rsidRPr="001B29CE">
        <w:rPr>
          <w:rFonts w:ascii="Calibri" w:hAnsi="Calibri" w:cs="Arial"/>
          <w:b/>
          <w:sz w:val="28"/>
          <w:szCs w:val="28"/>
          <w:lang w:val="en-GB"/>
        </w:rPr>
        <w:t>present</w:t>
      </w:r>
    </w:p>
    <w:p w:rsidR="00F347F4" w:rsidRPr="00523BA5" w:rsidRDefault="00F347F4" w:rsidP="00B67E3E">
      <w:pPr>
        <w:spacing w:after="0"/>
        <w:jc w:val="center"/>
        <w:rPr>
          <w:rFonts w:ascii="Calibri" w:hAnsi="Calibri" w:cs="Arial"/>
          <w:b/>
          <w:i/>
          <w:color w:val="C00000"/>
          <w:sz w:val="64"/>
          <w:szCs w:val="64"/>
          <w:lang w:val="en-GB"/>
        </w:rPr>
      </w:pPr>
      <w:r w:rsidRPr="00523BA5">
        <w:rPr>
          <w:rFonts w:ascii="Calibri" w:hAnsi="Calibri" w:cs="Arial"/>
          <w:b/>
          <w:i/>
          <w:color w:val="C00000"/>
          <w:sz w:val="64"/>
          <w:szCs w:val="64"/>
          <w:lang w:val="en-GB"/>
        </w:rPr>
        <w:t>The Memory of Water</w:t>
      </w:r>
    </w:p>
    <w:p w:rsidR="00F347F4" w:rsidRPr="001B29CE" w:rsidRDefault="00F347F4" w:rsidP="00B67E3E">
      <w:pPr>
        <w:spacing w:after="0"/>
        <w:jc w:val="center"/>
        <w:rPr>
          <w:rFonts w:ascii="Calibri" w:hAnsi="Calibri" w:cs="Arial"/>
          <w:sz w:val="32"/>
          <w:szCs w:val="32"/>
        </w:rPr>
      </w:pPr>
      <w:r w:rsidRPr="001B29CE">
        <w:rPr>
          <w:rFonts w:ascii="Calibri" w:hAnsi="Calibri" w:cs="Arial"/>
          <w:sz w:val="32"/>
          <w:szCs w:val="32"/>
          <w:lang w:val="en-GB"/>
        </w:rPr>
        <w:t xml:space="preserve">by </w:t>
      </w:r>
      <w:r w:rsidRPr="00523BA5">
        <w:rPr>
          <w:rFonts w:ascii="Calibri" w:hAnsi="Calibri" w:cs="Arial"/>
          <w:b/>
          <w:color w:val="C00000"/>
          <w:sz w:val="32"/>
          <w:szCs w:val="32"/>
          <w:lang w:val="en-GB"/>
        </w:rPr>
        <w:t>Shelagh Stephenson</w:t>
      </w:r>
    </w:p>
    <w:p w:rsidR="00F347F4" w:rsidRDefault="00F347F4" w:rsidP="00B67E3E">
      <w:pPr>
        <w:spacing w:after="0"/>
        <w:jc w:val="center"/>
        <w:rPr>
          <w:rFonts w:ascii="Calibri" w:hAnsi="Calibri" w:cs="Arial"/>
          <w:b/>
          <w:color w:val="FF0000"/>
          <w:sz w:val="32"/>
          <w:szCs w:val="32"/>
          <w:lang w:val="en-GB"/>
        </w:rPr>
      </w:pPr>
      <w:r w:rsidRPr="001B29CE">
        <w:rPr>
          <w:rFonts w:ascii="Calibri" w:hAnsi="Calibri" w:cs="Arial"/>
          <w:sz w:val="32"/>
          <w:szCs w:val="32"/>
          <w:lang w:val="en-GB"/>
        </w:rPr>
        <w:t xml:space="preserve">Directed by </w:t>
      </w:r>
      <w:r w:rsidRPr="00523BA5">
        <w:rPr>
          <w:rFonts w:ascii="Calibri" w:hAnsi="Calibri" w:cs="Arial"/>
          <w:b/>
          <w:color w:val="C00000"/>
          <w:sz w:val="32"/>
          <w:szCs w:val="32"/>
          <w:lang w:val="en-GB"/>
        </w:rPr>
        <w:t>Sandra Provost</w:t>
      </w:r>
    </w:p>
    <w:p w:rsidR="007B674C" w:rsidRDefault="007B674C" w:rsidP="00B67E3E">
      <w:pPr>
        <w:spacing w:after="0"/>
        <w:jc w:val="center"/>
        <w:rPr>
          <w:rFonts w:cs="Arial"/>
          <w:i/>
          <w:sz w:val="24"/>
          <w:szCs w:val="24"/>
          <w:lang w:val="en-GB"/>
        </w:rPr>
      </w:pPr>
      <w:r w:rsidRPr="00734450">
        <w:rPr>
          <w:rFonts w:cs="Arial"/>
          <w:i/>
          <w:sz w:val="24"/>
          <w:szCs w:val="24"/>
          <w:lang w:val="en-GB"/>
        </w:rPr>
        <w:t>in English</w:t>
      </w:r>
    </w:p>
    <w:p w:rsidR="007B674C" w:rsidRPr="007B674C" w:rsidRDefault="007B674C" w:rsidP="007B674C">
      <w:pPr>
        <w:spacing w:after="0"/>
        <w:rPr>
          <w:rFonts w:cs="Arial"/>
          <w:b/>
          <w:sz w:val="24"/>
          <w:szCs w:val="24"/>
          <w:lang w:val="en-GB"/>
        </w:rPr>
      </w:pPr>
    </w:p>
    <w:p w:rsidR="007B674C" w:rsidRDefault="00A777C5" w:rsidP="00523BA5">
      <w:pPr>
        <w:spacing w:after="0" w:line="240" w:lineRule="auto"/>
        <w:rPr>
          <w:rFonts w:eastAsiaTheme="minorEastAsia" w:cs="Arial"/>
          <w:b/>
          <w:color w:val="990000"/>
          <w:sz w:val="24"/>
          <w:szCs w:val="24"/>
          <w:lang w:eastAsia="it-IT"/>
        </w:rPr>
      </w:pPr>
      <w:r>
        <w:rPr>
          <w:rFonts w:eastAsiaTheme="minorEastAsia" w:cs="Arial"/>
          <w:b/>
          <w:color w:val="990000"/>
          <w:sz w:val="24"/>
          <w:szCs w:val="24"/>
          <w:lang w:eastAsia="it-IT"/>
        </w:rPr>
        <w:t xml:space="preserve">A sardonic, clever comedy where </w:t>
      </w:r>
      <w:r w:rsidR="007B674C" w:rsidRPr="00523BA5">
        <w:rPr>
          <w:rFonts w:eastAsiaTheme="minorEastAsia" w:cs="Arial"/>
          <w:b/>
          <w:color w:val="990000"/>
          <w:sz w:val="24"/>
          <w:szCs w:val="24"/>
          <w:lang w:eastAsia="it-IT"/>
        </w:rPr>
        <w:t>three sisters and their partners gather at the home of their recently deceased mother and revisit the past in poignant and hilarious way.</w:t>
      </w:r>
    </w:p>
    <w:p w:rsidR="00523BA5" w:rsidRPr="00523BA5" w:rsidRDefault="00523BA5" w:rsidP="00523BA5">
      <w:pPr>
        <w:spacing w:after="0" w:line="240" w:lineRule="auto"/>
        <w:rPr>
          <w:rFonts w:eastAsiaTheme="minorEastAsia" w:cs="Arial"/>
          <w:b/>
          <w:color w:val="990000"/>
          <w:sz w:val="10"/>
          <w:szCs w:val="10"/>
          <w:lang w:eastAsia="it-IT"/>
        </w:rPr>
      </w:pPr>
    </w:p>
    <w:p w:rsidR="007B674C" w:rsidRPr="00544C06" w:rsidRDefault="007B674C" w:rsidP="00523BA5">
      <w:pPr>
        <w:spacing w:after="0" w:line="240" w:lineRule="auto"/>
        <w:rPr>
          <w:rFonts w:eastAsiaTheme="minorEastAsia" w:cs="Arial"/>
          <w:i/>
          <w:color w:val="990000"/>
          <w:sz w:val="24"/>
          <w:szCs w:val="24"/>
          <w:lang w:eastAsia="it-IT"/>
        </w:rPr>
      </w:pPr>
      <w:r w:rsidRPr="00544C06">
        <w:rPr>
          <w:rFonts w:eastAsiaTheme="minorEastAsia" w:cs="Arial"/>
          <w:i/>
          <w:color w:val="990000"/>
          <w:sz w:val="24"/>
          <w:szCs w:val="24"/>
          <w:lang w:eastAsia="it-IT"/>
        </w:rPr>
        <w:t xml:space="preserve">“Both gloriously funny and deeply felt…” — The Globe </w:t>
      </w:r>
    </w:p>
    <w:p w:rsidR="007B674C" w:rsidRPr="00544C06" w:rsidRDefault="007B674C" w:rsidP="00523BA5">
      <w:pPr>
        <w:spacing w:after="0" w:line="240" w:lineRule="auto"/>
        <w:rPr>
          <w:rFonts w:eastAsiaTheme="minorEastAsia" w:cs="Arial"/>
          <w:i/>
          <w:color w:val="990000"/>
          <w:sz w:val="24"/>
          <w:szCs w:val="24"/>
          <w:lang w:eastAsia="it-IT"/>
        </w:rPr>
      </w:pPr>
      <w:r w:rsidRPr="00544C06">
        <w:rPr>
          <w:rFonts w:eastAsiaTheme="minorEastAsia" w:cs="Arial"/>
          <w:i/>
          <w:color w:val="990000"/>
          <w:sz w:val="24"/>
          <w:szCs w:val="24"/>
          <w:lang w:eastAsia="it-IT"/>
        </w:rPr>
        <w:t xml:space="preserve">“The Memory of Water…has a raw spontaneity that captures perfectly the idea of what normal people </w:t>
      </w:r>
      <w:r w:rsidR="00A777C5">
        <w:rPr>
          <w:rFonts w:eastAsiaTheme="minorEastAsia" w:cs="Arial"/>
          <w:i/>
          <w:color w:val="990000"/>
          <w:sz w:val="24"/>
          <w:szCs w:val="24"/>
          <w:lang w:eastAsia="it-IT"/>
        </w:rPr>
        <w:t>do in abnormal times…” —NY Times</w:t>
      </w:r>
    </w:p>
    <w:p w:rsidR="007B674C" w:rsidRPr="00523BA5" w:rsidRDefault="007B674C" w:rsidP="00523BA5">
      <w:pPr>
        <w:spacing w:after="0" w:line="240" w:lineRule="auto"/>
        <w:rPr>
          <w:rFonts w:eastAsiaTheme="minorEastAsia" w:cs="Arial"/>
          <w:b/>
          <w:color w:val="990000"/>
          <w:sz w:val="10"/>
          <w:szCs w:val="10"/>
          <w:lang w:eastAsia="it-IT"/>
        </w:rPr>
      </w:pPr>
    </w:p>
    <w:p w:rsidR="007B674C" w:rsidRPr="00523BA5" w:rsidRDefault="007B674C" w:rsidP="00523BA5">
      <w:pPr>
        <w:spacing w:after="0" w:line="240" w:lineRule="auto"/>
        <w:rPr>
          <w:rFonts w:eastAsiaTheme="minorEastAsia" w:cs="Arial"/>
          <w:b/>
          <w:color w:val="990000"/>
          <w:sz w:val="24"/>
          <w:szCs w:val="24"/>
          <w:lang w:eastAsia="it-IT"/>
        </w:rPr>
      </w:pPr>
      <w:r w:rsidRPr="00523BA5">
        <w:rPr>
          <w:rFonts w:eastAsiaTheme="minorEastAsia" w:cs="Arial"/>
          <w:b/>
          <w:color w:val="990000"/>
          <w:sz w:val="24"/>
          <w:szCs w:val="24"/>
          <w:lang w:eastAsia="it-IT"/>
        </w:rPr>
        <w:t>Join us for this witty and moving show and help support the continuity of artistic activities!</w:t>
      </w:r>
    </w:p>
    <w:p w:rsidR="00F347F4" w:rsidRPr="00B4382C" w:rsidRDefault="00F347F4" w:rsidP="00F347F4">
      <w:pPr>
        <w:spacing w:after="0"/>
        <w:rPr>
          <w:rFonts w:cs="Arial"/>
          <w:b/>
          <w:color w:val="990000"/>
          <w:sz w:val="28"/>
          <w:szCs w:val="28"/>
        </w:rPr>
      </w:pPr>
    </w:p>
    <w:p w:rsidR="00193A3D" w:rsidRPr="00B4382C" w:rsidRDefault="00193A3D" w:rsidP="00B4382C">
      <w:pPr>
        <w:jc w:val="center"/>
        <w:rPr>
          <w:rFonts w:cs="Arial"/>
          <w:b/>
          <w:color w:val="990000"/>
          <w:sz w:val="28"/>
          <w:szCs w:val="28"/>
        </w:rPr>
      </w:pPr>
      <w:r w:rsidRPr="00B4382C">
        <w:rPr>
          <w:rFonts w:cs="Arial"/>
          <w:b/>
          <w:color w:val="990000"/>
          <w:sz w:val="28"/>
          <w:szCs w:val="28"/>
        </w:rPr>
        <w:t>ABOUT THE PLAY</w:t>
      </w:r>
    </w:p>
    <w:p w:rsidR="0000661C" w:rsidRDefault="0000661C" w:rsidP="000F5C98">
      <w:pPr>
        <w:spacing w:after="0" w:line="240" w:lineRule="auto"/>
        <w:jc w:val="both"/>
      </w:pPr>
      <w:r w:rsidRPr="002F1F5C">
        <w:t xml:space="preserve">The Memory of Water is a </w:t>
      </w:r>
      <w:r w:rsidR="004118F4">
        <w:t xml:space="preserve">dark </w:t>
      </w:r>
      <w:r w:rsidRPr="002F1F5C">
        <w:t>comedy written by English playwright </w:t>
      </w:r>
      <w:hyperlink r:id="rId6" w:tooltip="Shelagh Stephenson" w:history="1">
        <w:r w:rsidRPr="002F1F5C">
          <w:t>Shelagh Stephenson</w:t>
        </w:r>
      </w:hyperlink>
      <w:r w:rsidRPr="002F1F5C">
        <w:t>, first staged at </w:t>
      </w:r>
      <w:hyperlink r:id="rId7" w:tooltip="Hampstead Theatre" w:history="1">
        <w:r w:rsidRPr="002F1F5C">
          <w:t>Hampstead Theatre</w:t>
        </w:r>
      </w:hyperlink>
      <w:r w:rsidRPr="002F1F5C">
        <w:t xml:space="preserve"> in 1996. </w:t>
      </w:r>
      <w:r w:rsidRPr="00773704">
        <w:rPr>
          <w:b/>
        </w:rPr>
        <w:t>It won the 2000 </w:t>
      </w:r>
      <w:hyperlink r:id="rId8" w:tooltip="Laurence Olivier Award for Best New Comedy" w:history="1">
        <w:r w:rsidRPr="00773704">
          <w:rPr>
            <w:b/>
          </w:rPr>
          <w:t>Laurence Olivier Award for Best New Comedy</w:t>
        </w:r>
      </w:hyperlink>
      <w:r w:rsidRPr="00773704">
        <w:rPr>
          <w:b/>
        </w:rPr>
        <w:t>.</w:t>
      </w:r>
    </w:p>
    <w:p w:rsidR="00166A07" w:rsidRDefault="00166A07" w:rsidP="000F5C98">
      <w:pPr>
        <w:spacing w:after="0" w:line="240" w:lineRule="auto"/>
        <w:jc w:val="both"/>
      </w:pPr>
      <w:r w:rsidRPr="00B95CE0">
        <w:t>The play was adapted by Stephenson for the 2002 film, </w:t>
      </w:r>
      <w:hyperlink r:id="rId9" w:tooltip="Before You Go (film)" w:history="1">
        <w:r w:rsidRPr="005A152A">
          <w:rPr>
            <w:i/>
          </w:rPr>
          <w:t>Before You Go</w:t>
        </w:r>
      </w:hyperlink>
      <w:r w:rsidRPr="00B95CE0">
        <w:t>, directed by </w:t>
      </w:r>
      <w:hyperlink r:id="rId10" w:tooltip="Lewis Gilbert" w:history="1">
        <w:r w:rsidRPr="00B95CE0">
          <w:t>Lewis Gilbert</w:t>
        </w:r>
      </w:hyperlink>
      <w:r w:rsidR="00A221E8">
        <w:t xml:space="preserve">, starring </w:t>
      </w:r>
      <w:hyperlink r:id="rId11" w:tooltip="Julie Walters" w:history="1">
        <w:r w:rsidRPr="00B95CE0">
          <w:t>Julie Walters</w:t>
        </w:r>
      </w:hyperlink>
      <w:r w:rsidRPr="00B95CE0">
        <w:t>, </w:t>
      </w:r>
      <w:hyperlink r:id="rId12" w:tooltip="John Hannah (actor)" w:history="1">
        <w:r w:rsidRPr="00B95CE0">
          <w:t>John Hannah</w:t>
        </w:r>
      </w:hyperlink>
      <w:r w:rsidRPr="00B95CE0">
        <w:t>, and </w:t>
      </w:r>
      <w:hyperlink r:id="rId13" w:tooltip="Joanne Whalley" w:history="1">
        <w:r w:rsidRPr="00B95CE0">
          <w:t xml:space="preserve">Joanne </w:t>
        </w:r>
        <w:proofErr w:type="spellStart"/>
        <w:r w:rsidRPr="00B95CE0">
          <w:t>Whalley</w:t>
        </w:r>
        <w:proofErr w:type="spellEnd"/>
      </w:hyperlink>
      <w:r>
        <w:t xml:space="preserve">. </w:t>
      </w:r>
    </w:p>
    <w:p w:rsidR="00133EA5" w:rsidRDefault="00133EA5" w:rsidP="000F5C98">
      <w:pPr>
        <w:spacing w:after="0" w:line="240" w:lineRule="auto"/>
        <w:jc w:val="both"/>
      </w:pPr>
    </w:p>
    <w:p w:rsidR="007B3BC8" w:rsidRPr="00166A07" w:rsidRDefault="007B3BC8" w:rsidP="000F5C98">
      <w:pPr>
        <w:spacing w:after="0" w:line="240" w:lineRule="auto"/>
        <w:jc w:val="both"/>
        <w:rPr>
          <w:i/>
        </w:rPr>
      </w:pPr>
      <w:r w:rsidRPr="00166A07">
        <w:rPr>
          <w:i/>
        </w:rPr>
        <w:t xml:space="preserve">Set during the strange, out-of-time days between a death in the family and the funeral, Shelagh Stephenson’s 1996 play balances riotous </w:t>
      </w:r>
      <w:proofErr w:type="spellStart"/>
      <w:r w:rsidRPr="00166A07">
        <w:rPr>
          <w:i/>
        </w:rPr>
        <w:t>humour</w:t>
      </w:r>
      <w:proofErr w:type="spellEnd"/>
      <w:r w:rsidRPr="00166A07">
        <w:rPr>
          <w:i/>
        </w:rPr>
        <w:t xml:space="preserve"> and pathos — The Guardian</w:t>
      </w:r>
    </w:p>
    <w:p w:rsidR="00133EA5" w:rsidRPr="00166A07" w:rsidRDefault="00133EA5" w:rsidP="000F5C98">
      <w:pPr>
        <w:spacing w:after="0" w:line="240" w:lineRule="auto"/>
        <w:jc w:val="both"/>
        <w:rPr>
          <w:i/>
        </w:rPr>
      </w:pPr>
    </w:p>
    <w:p w:rsidR="00174820" w:rsidRPr="00166A07" w:rsidRDefault="00133EA5" w:rsidP="000F5C98">
      <w:pPr>
        <w:spacing w:after="0" w:line="240" w:lineRule="auto"/>
        <w:jc w:val="both"/>
        <w:rPr>
          <w:i/>
        </w:rPr>
      </w:pPr>
      <w:r w:rsidRPr="00166A07">
        <w:rPr>
          <w:i/>
        </w:rPr>
        <w:t xml:space="preserve"> </w:t>
      </w:r>
      <w:r w:rsidR="00CE7A30" w:rsidRPr="00166A07">
        <w:rPr>
          <w:i/>
        </w:rPr>
        <w:t>“</w:t>
      </w:r>
      <w:r w:rsidR="00166A07">
        <w:rPr>
          <w:i/>
        </w:rPr>
        <w:t>The Memory o</w:t>
      </w:r>
      <w:r w:rsidR="00166A07" w:rsidRPr="00166A07">
        <w:rPr>
          <w:i/>
        </w:rPr>
        <w:t xml:space="preserve">f Water </w:t>
      </w:r>
      <w:r w:rsidR="00CE7A30" w:rsidRPr="00166A07">
        <w:rPr>
          <w:i/>
        </w:rPr>
        <w:t>really lives up to the poetry reflected in its title. It also keeps us highly entertained and leaves us deeply touc</w:t>
      </w:r>
      <w:r w:rsidRPr="00166A07">
        <w:rPr>
          <w:i/>
        </w:rPr>
        <w:t>hed in the end.” —NY Daily News</w:t>
      </w:r>
      <w:r w:rsidR="00CE7A30" w:rsidRPr="00166A07">
        <w:rPr>
          <w:i/>
        </w:rPr>
        <w:t xml:space="preserve"> </w:t>
      </w:r>
    </w:p>
    <w:p w:rsidR="00166A07" w:rsidRDefault="00166A07" w:rsidP="000F5C98">
      <w:pPr>
        <w:spacing w:after="0" w:line="240" w:lineRule="auto"/>
        <w:jc w:val="both"/>
        <w:rPr>
          <w:i/>
        </w:rPr>
      </w:pPr>
    </w:p>
    <w:p w:rsidR="00CE7A30" w:rsidRPr="00166A07" w:rsidRDefault="00CE7A30" w:rsidP="000F5C98">
      <w:pPr>
        <w:spacing w:after="0" w:line="240" w:lineRule="auto"/>
        <w:jc w:val="both"/>
        <w:rPr>
          <w:i/>
        </w:rPr>
      </w:pPr>
      <w:r w:rsidRPr="00166A07">
        <w:rPr>
          <w:i/>
        </w:rPr>
        <w:t>“Shelagh Stephenson [is] a dramatist with a sharp eye and a gift for quirky dialogue to match.” —London Times.</w:t>
      </w:r>
    </w:p>
    <w:p w:rsidR="00786322" w:rsidRDefault="00786322" w:rsidP="00786322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28"/>
          <w:szCs w:val="28"/>
        </w:rPr>
      </w:pPr>
      <w:r>
        <w:rPr>
          <w:rFonts w:cs="Arial"/>
          <w:b/>
          <w:color w:val="990000"/>
          <w:sz w:val="28"/>
          <w:szCs w:val="28"/>
        </w:rPr>
        <w:t>About the author</w:t>
      </w:r>
    </w:p>
    <w:p w:rsidR="00815571" w:rsidRPr="00815571" w:rsidRDefault="00815571" w:rsidP="00815571">
      <w:pPr>
        <w:pStyle w:val="Titolo5"/>
        <w:shd w:val="clear" w:color="auto" w:fill="FFFFFF"/>
        <w:spacing w:before="0"/>
        <w:rPr>
          <w:rFonts w:asciiTheme="minorHAnsi" w:eastAsiaTheme="minorHAnsi" w:hAnsiTheme="minorHAnsi" w:cstheme="minorBidi"/>
          <w:color w:val="auto"/>
        </w:rPr>
      </w:pPr>
      <w:r w:rsidRPr="00815571">
        <w:rPr>
          <w:rFonts w:asciiTheme="minorHAnsi" w:eastAsiaTheme="minorHAnsi" w:hAnsiTheme="minorHAnsi" w:cstheme="minorBidi"/>
          <w:color w:val="auto"/>
        </w:rPr>
        <w:t>Playwright Shelagh Stephenson was born in Northumberland and read drama at Manchester University.</w:t>
      </w:r>
    </w:p>
    <w:p w:rsidR="00815571" w:rsidRPr="00815571" w:rsidRDefault="00815571" w:rsidP="0081557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Lucida Sans Unicode"/>
          <w:sz w:val="22"/>
          <w:szCs w:val="22"/>
          <w:lang w:val="en-US"/>
        </w:rPr>
      </w:pPr>
      <w:r w:rsidRPr="00815571">
        <w:rPr>
          <w:rFonts w:asciiTheme="minorHAnsi" w:hAnsiTheme="minorHAnsi" w:cs="Lucida Sans Unicode"/>
          <w:sz w:val="22"/>
          <w:szCs w:val="22"/>
          <w:lang w:val="en-US"/>
        </w:rPr>
        <w:t>She is the author of several original radio plays written for BBC Radio, including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 xml:space="preserve">Darling </w:t>
      </w:r>
      <w:proofErr w:type="spellStart"/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Peidi</w:t>
      </w:r>
      <w:proofErr w:type="spellEnd"/>
      <w:r w:rsidRPr="00815571">
        <w:rPr>
          <w:rFonts w:asciiTheme="minorHAnsi" w:hAnsiTheme="minorHAnsi" w:cs="Lucida Sans Unicode"/>
          <w:sz w:val="22"/>
          <w:szCs w:val="22"/>
          <w:lang w:val="en-US"/>
        </w:rPr>
        <w:t> ,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The Anatomical Venus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 and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Five Kinds of Silence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 (1997), which won the Writer's Guild Award (Best Original Radio Play). Recent plays include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Life is a Dream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 and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Nemesis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, broadcasts in 2004 and 2005 respectively.</w:t>
      </w:r>
    </w:p>
    <w:p w:rsidR="00815571" w:rsidRPr="00815571" w:rsidRDefault="00815571" w:rsidP="0081557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Lucida Sans Unicode"/>
          <w:sz w:val="22"/>
          <w:szCs w:val="22"/>
          <w:lang w:val="en-US"/>
        </w:rPr>
      </w:pPr>
      <w:r w:rsidRPr="00773704">
        <w:rPr>
          <w:rFonts w:asciiTheme="minorHAnsi" w:hAnsiTheme="minorHAnsi" w:cs="Lucida Sans Unicode"/>
          <w:sz w:val="22"/>
          <w:szCs w:val="22"/>
          <w:lang w:val="en-US"/>
        </w:rPr>
        <w:t>Her first stage play, </w:t>
      </w:r>
      <w:r w:rsidRPr="00773704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The Memory of Water </w:t>
      </w:r>
      <w:r w:rsidRPr="00773704">
        <w:rPr>
          <w:rFonts w:asciiTheme="minorHAnsi" w:hAnsiTheme="minorHAnsi" w:cs="Lucida Sans Unicode"/>
          <w:sz w:val="22"/>
          <w:szCs w:val="22"/>
          <w:lang w:val="en-US"/>
        </w:rPr>
        <w:t xml:space="preserve">(1997), opened at the Hampstead Theatre, London in 1996, </w:t>
      </w:r>
      <w:r w:rsidR="00773704" w:rsidRPr="00773704">
        <w:rPr>
          <w:rFonts w:asciiTheme="minorHAnsi" w:hAnsiTheme="minorHAnsi" w:cs="Lucida Sans Unicode"/>
          <w:sz w:val="22"/>
          <w:szCs w:val="22"/>
          <w:lang w:val="en-US"/>
        </w:rPr>
        <w:t xml:space="preserve">and </w:t>
      </w:r>
      <w:r w:rsidRPr="00773704">
        <w:rPr>
          <w:rFonts w:asciiTheme="minorHAnsi" w:hAnsiTheme="minorHAnsi" w:cs="Lucida Sans Unicode"/>
          <w:sz w:val="22"/>
          <w:szCs w:val="22"/>
          <w:lang w:val="en-US"/>
        </w:rPr>
        <w:t>won the Laurence Olivier Award for Best Comedy. Her second stage play, </w:t>
      </w:r>
      <w:r w:rsidRPr="00773704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An Experiment With An Air Pump</w:t>
      </w:r>
      <w:r w:rsidRPr="00773704">
        <w:rPr>
          <w:rFonts w:asciiTheme="minorHAnsi" w:hAnsiTheme="minorHAnsi" w:cs="Lucida Sans Unicode"/>
          <w:sz w:val="22"/>
          <w:szCs w:val="22"/>
          <w:lang w:val="en-US"/>
        </w:rPr>
        <w:t> (1998), was joint winner of the 1997 Peggy Ramsay Award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, and premiered at the Royal Exchange Theatre, Manchester, in 1998.</w:t>
      </w:r>
      <w:r w:rsidR="00FE1903">
        <w:rPr>
          <w:rFonts w:asciiTheme="minorHAnsi" w:hAnsiTheme="minorHAnsi" w:cs="Lucida Sans Unicode"/>
          <w:sz w:val="22"/>
          <w:szCs w:val="22"/>
          <w:lang w:val="en-US"/>
        </w:rPr>
        <w:t xml:space="preserve"> 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Ancient Lights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 (2000) was produced at Hampstead Theatre in 2000, and in 2002, </w:t>
      </w:r>
      <w:proofErr w:type="spellStart"/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Mappa</w:t>
      </w:r>
      <w:proofErr w:type="spellEnd"/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 xml:space="preserve"> Mundi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 (2002) opened at the Royal National Theatre. Her play,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Enlightenment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, opened at Abbey Theatre, Dublin in 2005.</w:t>
      </w:r>
      <w:r w:rsidR="00FE1903">
        <w:rPr>
          <w:rFonts w:asciiTheme="minorHAnsi" w:hAnsiTheme="minorHAnsi" w:cs="Lucida Sans Unicode"/>
          <w:sz w:val="22"/>
          <w:szCs w:val="22"/>
          <w:lang w:val="en-US"/>
        </w:rPr>
        <w:t xml:space="preserve"> 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>Her latest published play is </w:t>
      </w:r>
      <w:r w:rsidRPr="00815571">
        <w:rPr>
          <w:rStyle w:val="Enfasicorsivo"/>
          <w:rFonts w:asciiTheme="minorHAnsi" w:hAnsiTheme="minorHAnsi" w:cs="Lucida Sans Unicode"/>
          <w:sz w:val="22"/>
          <w:szCs w:val="22"/>
          <w:lang w:val="en-US"/>
        </w:rPr>
        <w:t>The Long Road 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 xml:space="preserve">(2008) </w:t>
      </w:r>
      <w:r w:rsidRPr="00815571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which was written in collaboration with the UK-based charity, </w:t>
      </w:r>
      <w:hyperlink r:id="rId14" w:tooltip="The Forgiveness Project" w:history="1">
        <w:r w:rsidRPr="00815571">
          <w:rPr>
            <w:rFonts w:asciiTheme="minorHAnsi" w:eastAsiaTheme="minorHAnsi" w:hAnsiTheme="minorHAnsi" w:cstheme="minorBidi"/>
            <w:sz w:val="22"/>
            <w:szCs w:val="22"/>
            <w:lang w:val="en-US" w:eastAsia="en-US"/>
          </w:rPr>
          <w:t>The Forgiveness Pr</w:t>
        </w:r>
        <w:bookmarkStart w:id="0" w:name="_GoBack"/>
        <w:bookmarkEnd w:id="0"/>
        <w:r w:rsidRPr="00815571">
          <w:rPr>
            <w:rFonts w:asciiTheme="minorHAnsi" w:eastAsiaTheme="minorHAnsi" w:hAnsiTheme="minorHAnsi" w:cstheme="minorBidi"/>
            <w:sz w:val="22"/>
            <w:szCs w:val="22"/>
            <w:lang w:val="en-US" w:eastAsia="en-US"/>
          </w:rPr>
          <w:t>oject</w:t>
        </w:r>
      </w:hyperlink>
      <w:r w:rsidRPr="00815571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, to critical acclaim.</w:t>
      </w:r>
      <w:r w:rsidRPr="00815571">
        <w:rPr>
          <w:rFonts w:asciiTheme="minorHAnsi" w:hAnsiTheme="minorHAnsi" w:cs="Lucida Sans Unicode"/>
          <w:sz w:val="22"/>
          <w:szCs w:val="22"/>
          <w:lang w:val="en-US"/>
        </w:rPr>
        <w:t xml:space="preserve"> </w:t>
      </w:r>
    </w:p>
    <w:p w:rsidR="00815571" w:rsidRPr="00377B3C" w:rsidRDefault="00815571" w:rsidP="008B217A">
      <w:pPr>
        <w:pStyle w:val="NormaleWeb"/>
        <w:shd w:val="clear" w:color="auto" w:fill="FFFFFF"/>
        <w:spacing w:before="120" w:beforeAutospacing="0" w:after="120" w:afterAutospacing="0"/>
        <w:rPr>
          <w:rFonts w:asciiTheme="minorHAnsi" w:eastAsiaTheme="minorHAnsi" w:hAnsiTheme="minorHAnsi" w:cstheme="minorBidi"/>
          <w:sz w:val="10"/>
          <w:szCs w:val="10"/>
          <w:lang w:val="en-US" w:eastAsia="en-US"/>
        </w:rPr>
      </w:pPr>
    </w:p>
    <w:p w:rsidR="00B658E8" w:rsidRPr="00B658E8" w:rsidRDefault="00B658E8" w:rsidP="00B658E8">
      <w:pPr>
        <w:spacing w:after="0" w:line="240" w:lineRule="auto"/>
        <w:rPr>
          <w:rFonts w:ascii="Calibri" w:hAnsi="Calibri" w:cs="Arial"/>
          <w:b/>
          <w:color w:val="990000"/>
          <w:sz w:val="36"/>
          <w:szCs w:val="36"/>
          <w:lang w:val="it-IT"/>
        </w:rPr>
      </w:pPr>
      <w:r w:rsidRPr="00B658E8">
        <w:rPr>
          <w:rFonts w:ascii="Calibri" w:hAnsi="Calibri" w:cs="Arial"/>
          <w:b/>
          <w:color w:val="990000"/>
          <w:sz w:val="36"/>
          <w:szCs w:val="36"/>
          <w:lang w:val="it-IT"/>
        </w:rPr>
        <w:t>Teatro Le Salette</w:t>
      </w:r>
    </w:p>
    <w:p w:rsidR="00B658E8" w:rsidRDefault="00B658E8" w:rsidP="00B658E8">
      <w:pPr>
        <w:spacing w:after="0" w:line="240" w:lineRule="auto"/>
        <w:rPr>
          <w:rFonts w:ascii="Calibri" w:hAnsi="Calibri" w:cs="Arial"/>
          <w:sz w:val="21"/>
          <w:szCs w:val="21"/>
          <w:lang w:val="it-IT"/>
        </w:rPr>
      </w:pPr>
      <w:r w:rsidRPr="00B658E8">
        <w:rPr>
          <w:rFonts w:ascii="Calibri" w:hAnsi="Calibri" w:cs="Arial"/>
          <w:sz w:val="21"/>
          <w:szCs w:val="21"/>
          <w:lang w:val="it-IT"/>
        </w:rPr>
        <w:t>Vicolo del Campanile 14 (</w:t>
      </w:r>
      <w:proofErr w:type="spellStart"/>
      <w:r w:rsidRPr="00B658E8">
        <w:rPr>
          <w:rFonts w:ascii="Calibri" w:hAnsi="Calibri" w:cs="Arial"/>
          <w:sz w:val="21"/>
          <w:szCs w:val="21"/>
          <w:lang w:val="it-IT"/>
        </w:rPr>
        <w:t>located</w:t>
      </w:r>
      <w:proofErr w:type="spellEnd"/>
      <w:r w:rsidRPr="00B658E8">
        <w:rPr>
          <w:rFonts w:ascii="Calibri" w:hAnsi="Calibri" w:cs="Arial"/>
          <w:sz w:val="21"/>
          <w:szCs w:val="21"/>
          <w:lang w:val="it-IT"/>
        </w:rPr>
        <w:t xml:space="preserve"> </w:t>
      </w:r>
      <w:proofErr w:type="spellStart"/>
      <w:r w:rsidRPr="00B658E8">
        <w:rPr>
          <w:rFonts w:ascii="Calibri" w:hAnsi="Calibri" w:cs="Arial"/>
          <w:sz w:val="21"/>
          <w:szCs w:val="21"/>
          <w:lang w:val="it-IT"/>
        </w:rPr>
        <w:t>between</w:t>
      </w:r>
      <w:proofErr w:type="spellEnd"/>
      <w:r w:rsidRPr="00B658E8">
        <w:rPr>
          <w:rFonts w:ascii="Calibri" w:hAnsi="Calibri" w:cs="Arial"/>
          <w:sz w:val="21"/>
          <w:szCs w:val="21"/>
          <w:lang w:val="it-IT"/>
        </w:rPr>
        <w:t xml:space="preserve"> Borgo Pio and Via della Conciliazione)</w:t>
      </w:r>
    </w:p>
    <w:p w:rsidR="000C5568" w:rsidRPr="009D09BC" w:rsidRDefault="000C5568" w:rsidP="000C5568">
      <w:pPr>
        <w:spacing w:after="0"/>
        <w:rPr>
          <w:rFonts w:cs="Arial"/>
          <w:sz w:val="21"/>
          <w:szCs w:val="21"/>
        </w:rPr>
      </w:pPr>
      <w:r w:rsidRPr="009D09BC">
        <w:rPr>
          <w:rFonts w:cs="Arial"/>
          <w:sz w:val="21"/>
          <w:szCs w:val="21"/>
        </w:rPr>
        <w:t xml:space="preserve">Nearest Bus stops: 23, 34, 40, 982 - Nearest metro stop </w:t>
      </w:r>
      <w:proofErr w:type="spellStart"/>
      <w:r w:rsidRPr="009D09BC">
        <w:rPr>
          <w:rFonts w:cs="Arial"/>
          <w:sz w:val="21"/>
          <w:szCs w:val="21"/>
        </w:rPr>
        <w:t>Ottaviano</w:t>
      </w:r>
      <w:proofErr w:type="spellEnd"/>
      <w:r w:rsidRPr="009D09BC">
        <w:rPr>
          <w:rFonts w:cs="Arial"/>
          <w:sz w:val="21"/>
          <w:szCs w:val="21"/>
        </w:rPr>
        <w:t xml:space="preserve"> (10 minute walking distance)</w:t>
      </w:r>
    </w:p>
    <w:p w:rsidR="000C5568" w:rsidRPr="009D09BC" w:rsidRDefault="000C5568" w:rsidP="000C5568">
      <w:pPr>
        <w:spacing w:after="0"/>
        <w:rPr>
          <w:rFonts w:cs="Arial"/>
          <w:sz w:val="21"/>
          <w:szCs w:val="21"/>
        </w:rPr>
      </w:pPr>
      <w:r w:rsidRPr="009D09BC">
        <w:rPr>
          <w:rFonts w:cs="Arial"/>
          <w:sz w:val="21"/>
          <w:szCs w:val="21"/>
        </w:rPr>
        <w:t>Nearby pay parking on Via Del Falco 36 (except Sundays)</w:t>
      </w:r>
    </w:p>
    <w:p w:rsidR="000C5568" w:rsidRPr="000C5568" w:rsidRDefault="000C5568" w:rsidP="00B658E8">
      <w:pPr>
        <w:spacing w:after="0" w:line="240" w:lineRule="auto"/>
        <w:rPr>
          <w:rFonts w:ascii="Calibri" w:hAnsi="Calibri" w:cs="Arial"/>
          <w:sz w:val="21"/>
          <w:szCs w:val="21"/>
        </w:rPr>
      </w:pPr>
    </w:p>
    <w:p w:rsidR="00B658E8" w:rsidRPr="000C5568" w:rsidRDefault="00B658E8" w:rsidP="00B658E8">
      <w:pPr>
        <w:spacing w:after="0" w:line="240" w:lineRule="auto"/>
        <w:rPr>
          <w:rFonts w:ascii="Calibri" w:hAnsi="Calibri" w:cs="Arial"/>
          <w:sz w:val="10"/>
          <w:szCs w:val="10"/>
        </w:rPr>
      </w:pP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b/>
          <w:color w:val="990000"/>
          <w:sz w:val="32"/>
          <w:szCs w:val="32"/>
        </w:rPr>
      </w:pPr>
      <w:r w:rsidRPr="001B29CE">
        <w:rPr>
          <w:rFonts w:ascii="Calibri" w:hAnsi="Calibri" w:cs="Arial"/>
          <w:b/>
          <w:color w:val="990000"/>
          <w:sz w:val="32"/>
          <w:szCs w:val="32"/>
        </w:rPr>
        <w:t>PERFORMANCES</w:t>
      </w: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b/>
          <w:lang w:val="da-DK"/>
        </w:rPr>
      </w:pPr>
      <w:r w:rsidRPr="001B29CE">
        <w:rPr>
          <w:rFonts w:ascii="Calibri" w:hAnsi="Calibri" w:cs="Arial"/>
          <w:b/>
          <w:lang w:val="da-DK"/>
        </w:rPr>
        <w:t>Wednesday to Friday 9-11 February 2022 at 19.30</w:t>
      </w: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b/>
          <w:lang w:val="en-GB"/>
        </w:rPr>
      </w:pPr>
      <w:r w:rsidRPr="001B29CE">
        <w:rPr>
          <w:rFonts w:ascii="Calibri" w:hAnsi="Calibri" w:cs="Arial"/>
          <w:b/>
          <w:lang w:val="en-GB"/>
        </w:rPr>
        <w:t>Saturday and Sunday 12-13</w:t>
      </w:r>
      <w:r w:rsidRPr="001B29CE">
        <w:rPr>
          <w:rFonts w:ascii="Calibri" w:hAnsi="Calibri" w:cs="Arial"/>
          <w:b/>
          <w:lang w:val="da-DK"/>
        </w:rPr>
        <w:t xml:space="preserve"> February 2022 </w:t>
      </w:r>
      <w:r w:rsidRPr="001B29CE">
        <w:rPr>
          <w:rFonts w:ascii="Calibri" w:hAnsi="Calibri" w:cs="Arial"/>
          <w:b/>
          <w:lang w:val="en-GB"/>
        </w:rPr>
        <w:t>at 17.30</w:t>
      </w: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10"/>
          <w:szCs w:val="10"/>
        </w:rPr>
      </w:pP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b/>
          <w:color w:val="990000"/>
          <w:lang w:val="en-GB"/>
        </w:rPr>
      </w:pPr>
      <w:r w:rsidRPr="001B29CE">
        <w:rPr>
          <w:rFonts w:ascii="Calibri" w:hAnsi="Calibri" w:cs="Arial"/>
          <w:b/>
          <w:color w:val="990000"/>
          <w:sz w:val="32"/>
          <w:szCs w:val="32"/>
        </w:rPr>
        <w:t xml:space="preserve">CAST </w:t>
      </w:r>
      <w:r w:rsidRPr="001B29CE">
        <w:rPr>
          <w:rFonts w:ascii="Calibri" w:hAnsi="Calibri" w:cs="Arial"/>
          <w:b/>
          <w:color w:val="990000"/>
          <w:lang w:val="en-GB"/>
        </w:rPr>
        <w:t>(in order of appearance)</w:t>
      </w:r>
    </w:p>
    <w:p w:rsidR="00B658E8" w:rsidRPr="001B29CE" w:rsidRDefault="00E95662" w:rsidP="00B658E8">
      <w:pPr>
        <w:spacing w:after="0" w:line="240" w:lineRule="auto"/>
        <w:rPr>
          <w:rFonts w:ascii="Calibri" w:hAnsi="Calibri" w:cs="Arial"/>
          <w:sz w:val="20"/>
          <w:szCs w:val="20"/>
          <w:lang w:val="en-GB"/>
        </w:rPr>
      </w:pPr>
      <w:r>
        <w:rPr>
          <w:rFonts w:ascii="Calibri" w:hAnsi="Calibri" w:cs="Arial"/>
          <w:sz w:val="20"/>
          <w:szCs w:val="20"/>
          <w:lang w:val="en-GB"/>
        </w:rPr>
        <w:t>Liz</w:t>
      </w:r>
      <w:r w:rsidRPr="001B29CE">
        <w:rPr>
          <w:rFonts w:ascii="Calibri" w:hAnsi="Calibri" w:cs="Arial"/>
          <w:sz w:val="20"/>
          <w:szCs w:val="20"/>
          <w:lang w:val="en-GB"/>
        </w:rPr>
        <w:t xml:space="preserve"> Craig</w:t>
      </w:r>
      <w:r>
        <w:rPr>
          <w:rFonts w:ascii="Calibri" w:hAnsi="Calibri" w:cs="Arial"/>
          <w:sz w:val="20"/>
          <w:szCs w:val="20"/>
          <w:lang w:val="en-GB"/>
        </w:rPr>
        <w:t xml:space="preserve">, </w:t>
      </w:r>
      <w:r w:rsidR="005816E9">
        <w:rPr>
          <w:rFonts w:ascii="Calibri" w:hAnsi="Calibri" w:cs="Arial"/>
          <w:sz w:val="20"/>
          <w:szCs w:val="20"/>
          <w:lang w:val="en-GB"/>
        </w:rPr>
        <w:t>Anna Bu</w:t>
      </w:r>
      <w:r>
        <w:rPr>
          <w:rFonts w:ascii="Calibri" w:hAnsi="Calibri" w:cs="Arial"/>
          <w:sz w:val="20"/>
          <w:szCs w:val="20"/>
          <w:lang w:val="en-GB"/>
        </w:rPr>
        <w:t xml:space="preserve">tterworth, </w:t>
      </w:r>
      <w:r w:rsidR="00B658E8" w:rsidRPr="001B29CE">
        <w:rPr>
          <w:rFonts w:ascii="Calibri" w:hAnsi="Calibri" w:cs="Arial"/>
          <w:sz w:val="20"/>
          <w:szCs w:val="20"/>
          <w:lang w:val="en-GB"/>
        </w:rPr>
        <w:t xml:space="preserve">Fabiana De Rose, Esmeralda </w:t>
      </w:r>
      <w:proofErr w:type="spellStart"/>
      <w:r w:rsidR="00B658E8" w:rsidRPr="001B29CE">
        <w:rPr>
          <w:rFonts w:ascii="Calibri" w:hAnsi="Calibri" w:cs="Arial"/>
          <w:sz w:val="20"/>
          <w:szCs w:val="20"/>
          <w:lang w:val="en-GB"/>
        </w:rPr>
        <w:t>Lundius</w:t>
      </w:r>
      <w:proofErr w:type="spellEnd"/>
      <w:r w:rsidR="00B658E8" w:rsidRPr="001B29CE">
        <w:rPr>
          <w:rFonts w:ascii="Calibri" w:hAnsi="Calibri" w:cs="Arial"/>
          <w:sz w:val="20"/>
          <w:szCs w:val="20"/>
          <w:lang w:val="en-GB"/>
        </w:rPr>
        <w:t xml:space="preserve">, Cormac </w:t>
      </w:r>
      <w:proofErr w:type="spellStart"/>
      <w:r w:rsidR="00B658E8" w:rsidRPr="001B29CE">
        <w:rPr>
          <w:rFonts w:ascii="Calibri" w:hAnsi="Calibri" w:cs="Arial"/>
          <w:sz w:val="20"/>
          <w:szCs w:val="20"/>
          <w:lang w:val="en-GB"/>
        </w:rPr>
        <w:t>Mulcahy</w:t>
      </w:r>
      <w:proofErr w:type="spellEnd"/>
      <w:r w:rsidR="00B658E8" w:rsidRPr="001B29CE">
        <w:rPr>
          <w:rFonts w:ascii="Calibri" w:hAnsi="Calibri" w:cs="Arial"/>
          <w:sz w:val="20"/>
          <w:szCs w:val="20"/>
          <w:lang w:val="en-GB"/>
        </w:rPr>
        <w:t xml:space="preserve">, Shane </w:t>
      </w:r>
      <w:proofErr w:type="spellStart"/>
      <w:r w:rsidR="00B658E8" w:rsidRPr="001B29CE">
        <w:rPr>
          <w:rFonts w:ascii="Calibri" w:hAnsi="Calibri" w:cs="Arial"/>
          <w:sz w:val="20"/>
          <w:szCs w:val="20"/>
          <w:lang w:val="en-GB"/>
        </w:rPr>
        <w:t>Harnett</w:t>
      </w:r>
      <w:proofErr w:type="spellEnd"/>
      <w:r w:rsidR="00B658E8" w:rsidRPr="001B29CE">
        <w:rPr>
          <w:rFonts w:ascii="Calibri" w:hAnsi="Calibri" w:cs="Arial"/>
          <w:sz w:val="20"/>
          <w:szCs w:val="20"/>
          <w:lang w:val="en-GB"/>
        </w:rPr>
        <w:t> </w:t>
      </w: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10"/>
          <w:szCs w:val="10"/>
        </w:rPr>
      </w:pP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21"/>
          <w:szCs w:val="21"/>
          <w:lang w:val="en-GB"/>
        </w:rPr>
      </w:pPr>
      <w:r w:rsidRPr="001B29CE">
        <w:rPr>
          <w:rFonts w:ascii="Calibri" w:hAnsi="Calibri" w:cs="Arial"/>
          <w:b/>
          <w:color w:val="990000"/>
          <w:sz w:val="32"/>
          <w:szCs w:val="32"/>
        </w:rPr>
        <w:t xml:space="preserve">TICKETS: </w:t>
      </w:r>
      <w:r w:rsidRPr="001B29CE">
        <w:rPr>
          <w:rFonts w:ascii="Calibri" w:hAnsi="Calibri" w:cs="Arial"/>
          <w:sz w:val="21"/>
          <w:szCs w:val="21"/>
          <w:lang w:val="en-GB"/>
        </w:rPr>
        <w:t>15€ full; reduced 12€ (students)</w:t>
      </w:r>
    </w:p>
    <w:p w:rsidR="00B658E8" w:rsidRPr="00B4382C" w:rsidRDefault="00B658E8" w:rsidP="00B658E8">
      <w:pPr>
        <w:spacing w:after="0" w:line="240" w:lineRule="auto"/>
        <w:rPr>
          <w:rFonts w:ascii="Calibri" w:hAnsi="Calibri" w:cs="Arial"/>
          <w:b/>
          <w:color w:val="990000"/>
          <w:sz w:val="32"/>
          <w:szCs w:val="32"/>
          <w:u w:val="single"/>
        </w:rPr>
      </w:pPr>
      <w:r w:rsidRPr="00B4382C">
        <w:rPr>
          <w:rFonts w:ascii="Calibri" w:hAnsi="Calibri" w:cs="Arial"/>
          <w:b/>
          <w:sz w:val="21"/>
          <w:szCs w:val="21"/>
          <w:u w:val="single"/>
          <w:lang w:val="en-GB"/>
        </w:rPr>
        <w:t>KINDLY NOTE: The play is suitable for mature audiences</w:t>
      </w: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8"/>
          <w:szCs w:val="8"/>
          <w:lang w:val="en-GB"/>
        </w:rPr>
      </w:pP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8"/>
          <w:szCs w:val="8"/>
        </w:rPr>
      </w:pPr>
    </w:p>
    <w:p w:rsidR="00B658E8" w:rsidRPr="001B29CE" w:rsidRDefault="00B658E8" w:rsidP="00B658E8">
      <w:pPr>
        <w:spacing w:after="0" w:line="240" w:lineRule="auto"/>
        <w:rPr>
          <w:rFonts w:ascii="Calibri" w:hAnsi="Calibri" w:cs="Arial"/>
          <w:sz w:val="21"/>
          <w:szCs w:val="21"/>
          <w:lang w:val="en-GB"/>
        </w:rPr>
      </w:pPr>
      <w:r w:rsidRPr="001B29CE">
        <w:rPr>
          <w:rFonts w:ascii="Calibri" w:hAnsi="Calibri" w:cs="Arial"/>
          <w:b/>
          <w:color w:val="990000"/>
          <w:sz w:val="32"/>
          <w:szCs w:val="32"/>
        </w:rPr>
        <w:t>BOOKING &amp; INFO:</w:t>
      </w:r>
      <w:r w:rsidRPr="001B29CE">
        <w:rPr>
          <w:rFonts w:ascii="Calibri" w:hAnsi="Calibri" w:cs="Arial"/>
          <w:b/>
          <w:color w:val="990000"/>
          <w:lang w:val="en-GB"/>
        </w:rPr>
        <w:t xml:space="preserve"> </w:t>
      </w:r>
      <w:r w:rsidRPr="001B29CE">
        <w:rPr>
          <w:rFonts w:ascii="Calibri" w:hAnsi="Calibri" w:cs="Arial"/>
          <w:lang w:val="en-GB"/>
        </w:rPr>
        <w:t>playsinrome@yahoo.com or 347-8248661</w:t>
      </w:r>
      <w:r w:rsidRPr="001B29CE">
        <w:rPr>
          <w:rFonts w:ascii="Calibri" w:hAnsi="Calibri" w:cs="Arial"/>
          <w:sz w:val="21"/>
          <w:szCs w:val="21"/>
          <w:lang w:val="en-GB"/>
        </w:rPr>
        <w:t xml:space="preserve"> </w:t>
      </w:r>
    </w:p>
    <w:p w:rsidR="0016696B" w:rsidRPr="006F1E4B" w:rsidRDefault="0016696B" w:rsidP="0016696B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990000"/>
          <w:lang w:val="en-GB"/>
        </w:rPr>
      </w:pPr>
    </w:p>
    <w:p w:rsidR="000C5568" w:rsidRPr="001B29CE" w:rsidRDefault="000C5568" w:rsidP="009E3E01">
      <w:pPr>
        <w:spacing w:after="0"/>
        <w:rPr>
          <w:rFonts w:ascii="Calibri" w:hAnsi="Calibri"/>
          <w:b/>
        </w:rPr>
      </w:pPr>
      <w:r w:rsidRPr="001B29CE">
        <w:rPr>
          <w:rFonts w:ascii="Calibri" w:hAnsi="Calibri"/>
          <w:b/>
          <w:u w:val="single"/>
        </w:rPr>
        <w:t>PLEASE NOTE</w:t>
      </w:r>
      <w:r w:rsidRPr="001B29CE">
        <w:rPr>
          <w:rFonts w:ascii="Calibri" w:hAnsi="Calibri" w:cs="Arial"/>
          <w:b/>
          <w:color w:val="990000"/>
          <w:sz w:val="32"/>
          <w:szCs w:val="32"/>
          <w:u w:val="single"/>
        </w:rPr>
        <w:t xml:space="preserve"> </w:t>
      </w:r>
      <w:r w:rsidRPr="001B29CE">
        <w:rPr>
          <w:rFonts w:ascii="Calibri" w:hAnsi="Calibri"/>
          <w:b/>
          <w:u w:val="single"/>
        </w:rPr>
        <w:t>BOOKING IS REQUIRED</w:t>
      </w:r>
    </w:p>
    <w:p w:rsidR="000C5568" w:rsidRPr="001B29CE" w:rsidRDefault="00144B1B" w:rsidP="009E3E01">
      <w:pPr>
        <w:spacing w:after="0" w:line="253" w:lineRule="atLeas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 compliance with </w:t>
      </w:r>
      <w:r w:rsidR="000C5568" w:rsidRPr="001B29CE">
        <w:rPr>
          <w:rFonts w:ascii="Calibri" w:hAnsi="Calibri"/>
          <w:sz w:val="20"/>
          <w:szCs w:val="20"/>
        </w:rPr>
        <w:t xml:space="preserve">government provisions, FFP2 masks and the Super Green Pass certification (issued following vaccination or recovery from Covid-19) will be required for admission to the theatre or vaccination certificate issued by another country. </w:t>
      </w:r>
    </w:p>
    <w:p w:rsidR="000C5568" w:rsidRPr="001B29CE" w:rsidRDefault="000C5568" w:rsidP="000C5568">
      <w:pPr>
        <w:spacing w:line="253" w:lineRule="atLeast"/>
        <w:rPr>
          <w:rFonts w:ascii="Calibri" w:hAnsi="Calibri"/>
          <w:b/>
          <w:u w:val="single"/>
        </w:rPr>
      </w:pPr>
      <w:r w:rsidRPr="001B29CE">
        <w:rPr>
          <w:rFonts w:ascii="Calibri" w:hAnsi="Calibri"/>
          <w:b/>
          <w:u w:val="single"/>
        </w:rPr>
        <w:t>The theatre is provided with a new, efficient air circulation system.</w:t>
      </w:r>
    </w:p>
    <w:p w:rsidR="000C5568" w:rsidRPr="001B29CE" w:rsidRDefault="000C5568" w:rsidP="000C5568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  <w:lang w:val="en-GB"/>
        </w:rPr>
      </w:pPr>
      <w:r w:rsidRPr="001B29CE">
        <w:rPr>
          <w:rFonts w:ascii="Calibri" w:hAnsi="Calibri" w:cs="Arial"/>
          <w:sz w:val="18"/>
          <w:szCs w:val="18"/>
          <w:lang w:val="en-GB"/>
        </w:rPr>
        <w:t>This production of “The Memory of Water” is presented by arrangement with Concord Theatricals Ltd. on behalf of Samuel French Ltd.</w:t>
      </w:r>
    </w:p>
    <w:p w:rsidR="00D31C24" w:rsidRPr="008B217A" w:rsidRDefault="00D31C24" w:rsidP="008B217A">
      <w:pPr>
        <w:pStyle w:val="NormaleWeb"/>
        <w:shd w:val="clear" w:color="auto" w:fill="FFFFFF"/>
        <w:spacing w:before="120" w:beforeAutospacing="0" w:after="120" w:afterAutospacing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sectPr w:rsidR="00D31C24" w:rsidRPr="008B21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30"/>
    <w:rsid w:val="0000661C"/>
    <w:rsid w:val="000C5568"/>
    <w:rsid w:val="000E50FA"/>
    <w:rsid w:val="000F5C98"/>
    <w:rsid w:val="00111D1E"/>
    <w:rsid w:val="00133EA5"/>
    <w:rsid w:val="00144B1B"/>
    <w:rsid w:val="0016696B"/>
    <w:rsid w:val="00166A07"/>
    <w:rsid w:val="00174820"/>
    <w:rsid w:val="00193A3D"/>
    <w:rsid w:val="001B468F"/>
    <w:rsid w:val="002F1F5C"/>
    <w:rsid w:val="0030632E"/>
    <w:rsid w:val="00324DB2"/>
    <w:rsid w:val="00377B3C"/>
    <w:rsid w:val="0038524F"/>
    <w:rsid w:val="003A39CC"/>
    <w:rsid w:val="003B388B"/>
    <w:rsid w:val="004118F4"/>
    <w:rsid w:val="00442D95"/>
    <w:rsid w:val="004B7720"/>
    <w:rsid w:val="004F1F3A"/>
    <w:rsid w:val="004F7782"/>
    <w:rsid w:val="00523BA5"/>
    <w:rsid w:val="00544C06"/>
    <w:rsid w:val="00546D9A"/>
    <w:rsid w:val="005816E9"/>
    <w:rsid w:val="00595A97"/>
    <w:rsid w:val="005A152A"/>
    <w:rsid w:val="005B6673"/>
    <w:rsid w:val="005E7D3E"/>
    <w:rsid w:val="00710599"/>
    <w:rsid w:val="00773704"/>
    <w:rsid w:val="00786322"/>
    <w:rsid w:val="00792D6B"/>
    <w:rsid w:val="007A3B5A"/>
    <w:rsid w:val="007B3BC8"/>
    <w:rsid w:val="007B674C"/>
    <w:rsid w:val="0081143B"/>
    <w:rsid w:val="00815571"/>
    <w:rsid w:val="00820641"/>
    <w:rsid w:val="008775F0"/>
    <w:rsid w:val="008B217A"/>
    <w:rsid w:val="00926699"/>
    <w:rsid w:val="00965439"/>
    <w:rsid w:val="009D09BC"/>
    <w:rsid w:val="009E3E01"/>
    <w:rsid w:val="009F2D59"/>
    <w:rsid w:val="00A221E8"/>
    <w:rsid w:val="00A777C5"/>
    <w:rsid w:val="00AD1B45"/>
    <w:rsid w:val="00B009E4"/>
    <w:rsid w:val="00B32BA2"/>
    <w:rsid w:val="00B4382C"/>
    <w:rsid w:val="00B658E8"/>
    <w:rsid w:val="00B67E3E"/>
    <w:rsid w:val="00B908DB"/>
    <w:rsid w:val="00B95CE0"/>
    <w:rsid w:val="00C021B2"/>
    <w:rsid w:val="00C3600D"/>
    <w:rsid w:val="00CD4BB0"/>
    <w:rsid w:val="00CE7A30"/>
    <w:rsid w:val="00D31C24"/>
    <w:rsid w:val="00D92318"/>
    <w:rsid w:val="00DB7A08"/>
    <w:rsid w:val="00DE4DBF"/>
    <w:rsid w:val="00DE712B"/>
    <w:rsid w:val="00E95662"/>
    <w:rsid w:val="00F12923"/>
    <w:rsid w:val="00F347F4"/>
    <w:rsid w:val="00F65D5F"/>
    <w:rsid w:val="00FA0B7E"/>
    <w:rsid w:val="00FE1903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3A3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55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12B"/>
    <w:rPr>
      <w:rFonts w:ascii="Tahoma" w:hAnsi="Tahoma" w:cs="Tahoma"/>
      <w:sz w:val="16"/>
      <w:szCs w:val="1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A39C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3A39CC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A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F1F5C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5571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Enfasicorsivo">
    <w:name w:val="Emphasis"/>
    <w:basedOn w:val="Carpredefinitoparagrafo"/>
    <w:uiPriority w:val="20"/>
    <w:qFormat/>
    <w:rsid w:val="00815571"/>
    <w:rPr>
      <w:i/>
      <w:iCs/>
    </w:rPr>
  </w:style>
  <w:style w:type="character" w:customStyle="1" w:styleId="Nessuno">
    <w:name w:val="Nessuno"/>
    <w:rsid w:val="00D31C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3A39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55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12B"/>
    <w:rPr>
      <w:rFonts w:ascii="Tahoma" w:hAnsi="Tahoma" w:cs="Tahoma"/>
      <w:sz w:val="16"/>
      <w:szCs w:val="1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A39C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3A39CC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A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F1F5C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5571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Enfasicorsivo">
    <w:name w:val="Emphasis"/>
    <w:basedOn w:val="Carpredefinitoparagrafo"/>
    <w:uiPriority w:val="20"/>
    <w:qFormat/>
    <w:rsid w:val="00815571"/>
    <w:rPr>
      <w:i/>
      <w:iCs/>
    </w:rPr>
  </w:style>
  <w:style w:type="character" w:customStyle="1" w:styleId="Nessuno">
    <w:name w:val="Nessuno"/>
    <w:rsid w:val="00D3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Laurence_Olivier_Award_for_Best_New_Comedy" TargetMode="External"/><Relationship Id="rId13" Type="http://schemas.openxmlformats.org/officeDocument/2006/relationships/hyperlink" Target="https://en.wikipedia.org/wiki/Joanne_Whalle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Hampstead_Theatre" TargetMode="External"/><Relationship Id="rId12" Type="http://schemas.openxmlformats.org/officeDocument/2006/relationships/hyperlink" Target="https://en.wikipedia.org/wiki/John_Hannah_(actor)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Shelagh_Stephenson" TargetMode="External"/><Relationship Id="rId11" Type="http://schemas.openxmlformats.org/officeDocument/2006/relationships/hyperlink" Target="https://en.wikipedia.org/wiki/Julie_Walters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Lewis_Gilbe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Before_You_Go_(film)" TargetMode="External"/><Relationship Id="rId14" Type="http://schemas.openxmlformats.org/officeDocument/2006/relationships/hyperlink" Target="https://en.wikipedia.org/wiki/The_Forgiveness_Projec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Scai</dc:creator>
  <cp:lastModifiedBy>Scai</cp:lastModifiedBy>
  <cp:revision>63</cp:revision>
  <cp:lastPrinted>2022-01-29T11:57:00Z</cp:lastPrinted>
  <dcterms:created xsi:type="dcterms:W3CDTF">2021-12-10T10:15:00Z</dcterms:created>
  <dcterms:modified xsi:type="dcterms:W3CDTF">2022-01-29T11:58:00Z</dcterms:modified>
</cp:coreProperties>
</file>