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459BF" w14:textId="77777777" w:rsidR="00422EF5" w:rsidRDefault="00422EF5">
      <w:pPr>
        <w:rPr>
          <w:rFonts w:ascii="Times New Roman" w:hAnsi="Times New Roman" w:cs="Times New Roman"/>
          <w:b/>
          <w:bCs/>
          <w:u w:val="single"/>
        </w:rPr>
      </w:pPr>
    </w:p>
    <w:p w14:paraId="5830744E" w14:textId="77777777" w:rsidR="004E1E51" w:rsidRDefault="004E1E51" w:rsidP="004E1E51">
      <w:pPr>
        <w:jc w:val="center"/>
        <w:rPr>
          <w:rFonts w:ascii="Times New Roman" w:hAnsi="Times New Roman" w:cs="Times New Roman"/>
          <w:b/>
          <w:bCs/>
        </w:rPr>
      </w:pPr>
    </w:p>
    <w:p w14:paraId="26962C9E" w14:textId="77777777" w:rsidR="004E1E51" w:rsidRDefault="004E1E51" w:rsidP="004E1E51">
      <w:pPr>
        <w:jc w:val="center"/>
        <w:rPr>
          <w:rFonts w:ascii="Times New Roman" w:hAnsi="Times New Roman" w:cs="Times New Roman"/>
          <w:b/>
          <w:bCs/>
        </w:rPr>
      </w:pPr>
    </w:p>
    <w:p w14:paraId="5EB8D023" w14:textId="77777777" w:rsidR="004E1E51" w:rsidRDefault="004E1E51" w:rsidP="004E1E51">
      <w:pPr>
        <w:jc w:val="center"/>
        <w:rPr>
          <w:rFonts w:ascii="Times New Roman" w:hAnsi="Times New Roman" w:cs="Times New Roman"/>
          <w:b/>
          <w:bCs/>
        </w:rPr>
      </w:pPr>
    </w:p>
    <w:p w14:paraId="22BEEC70" w14:textId="77777777" w:rsidR="004E1E51" w:rsidRDefault="004E1E51" w:rsidP="004E1E51">
      <w:pPr>
        <w:jc w:val="center"/>
        <w:rPr>
          <w:rFonts w:ascii="Times New Roman" w:hAnsi="Times New Roman" w:cs="Times New Roman"/>
          <w:b/>
          <w:bCs/>
        </w:rPr>
      </w:pPr>
    </w:p>
    <w:p w14:paraId="2953C6E4" w14:textId="77777777" w:rsidR="004E1E51" w:rsidRDefault="004E1E51" w:rsidP="004E1E51">
      <w:pPr>
        <w:jc w:val="center"/>
        <w:rPr>
          <w:rFonts w:ascii="Times New Roman" w:hAnsi="Times New Roman" w:cs="Times New Roman"/>
          <w:b/>
          <w:bCs/>
        </w:rPr>
      </w:pPr>
    </w:p>
    <w:p w14:paraId="7A51AC9A" w14:textId="77777777" w:rsidR="004E1E51" w:rsidRDefault="004E1E51" w:rsidP="004E1E51">
      <w:pPr>
        <w:jc w:val="center"/>
        <w:rPr>
          <w:rFonts w:ascii="Times New Roman" w:hAnsi="Times New Roman" w:cs="Times New Roman"/>
          <w:b/>
          <w:bCs/>
        </w:rPr>
      </w:pPr>
    </w:p>
    <w:p w14:paraId="7BFCD6A7" w14:textId="77777777" w:rsidR="004E1E51" w:rsidRDefault="004E1E51" w:rsidP="004E1E51">
      <w:pPr>
        <w:jc w:val="center"/>
        <w:rPr>
          <w:rFonts w:ascii="Times New Roman" w:hAnsi="Times New Roman" w:cs="Times New Roman"/>
          <w:b/>
          <w:bCs/>
        </w:rPr>
      </w:pPr>
    </w:p>
    <w:p w14:paraId="48F1A184" w14:textId="77777777" w:rsidR="004E1E51" w:rsidRDefault="004E1E51" w:rsidP="004E1E51">
      <w:pPr>
        <w:jc w:val="center"/>
        <w:rPr>
          <w:rFonts w:ascii="Times New Roman" w:hAnsi="Times New Roman" w:cs="Times New Roman"/>
          <w:b/>
          <w:bCs/>
        </w:rPr>
      </w:pPr>
    </w:p>
    <w:p w14:paraId="17B3B595" w14:textId="77777777" w:rsidR="004E1E51" w:rsidRDefault="004E1E51" w:rsidP="004E1E51">
      <w:pPr>
        <w:jc w:val="center"/>
        <w:rPr>
          <w:rFonts w:ascii="Times New Roman" w:hAnsi="Times New Roman" w:cs="Times New Roman"/>
          <w:b/>
          <w:bCs/>
        </w:rPr>
      </w:pPr>
    </w:p>
    <w:p w14:paraId="007BD323" w14:textId="77777777" w:rsidR="004E1E51" w:rsidRDefault="004E1E51" w:rsidP="004E1E51">
      <w:pPr>
        <w:jc w:val="center"/>
        <w:rPr>
          <w:rFonts w:ascii="Times New Roman" w:hAnsi="Times New Roman" w:cs="Times New Roman"/>
          <w:b/>
          <w:bCs/>
        </w:rPr>
      </w:pPr>
    </w:p>
    <w:p w14:paraId="51CFD221" w14:textId="77777777" w:rsidR="004E1E51" w:rsidRPr="004E1E51" w:rsidRDefault="004E1E51" w:rsidP="004E1E51">
      <w:pPr>
        <w:jc w:val="center"/>
        <w:rPr>
          <w:rFonts w:ascii="Times New Roman" w:hAnsi="Times New Roman" w:cs="Times New Roman"/>
          <w:b/>
          <w:bCs/>
          <w:sz w:val="32"/>
          <w:szCs w:val="32"/>
        </w:rPr>
      </w:pPr>
    </w:p>
    <w:p w14:paraId="30654822" w14:textId="295F8DCE" w:rsidR="00422EF5" w:rsidRPr="004E1E51" w:rsidRDefault="00422EF5" w:rsidP="004E1E51">
      <w:pPr>
        <w:jc w:val="center"/>
        <w:rPr>
          <w:rFonts w:ascii="Times New Roman" w:hAnsi="Times New Roman" w:cs="Times New Roman"/>
          <w:b/>
          <w:bCs/>
          <w:sz w:val="32"/>
          <w:szCs w:val="32"/>
        </w:rPr>
      </w:pPr>
      <w:r w:rsidRPr="004E1E51">
        <w:rPr>
          <w:rFonts w:ascii="Times New Roman" w:hAnsi="Times New Roman" w:cs="Times New Roman"/>
          <w:b/>
          <w:bCs/>
          <w:sz w:val="32"/>
          <w:szCs w:val="32"/>
        </w:rPr>
        <w:t>Literature Review of the</w:t>
      </w:r>
    </w:p>
    <w:p w14:paraId="73E66A1D" w14:textId="00A4DB96" w:rsidR="00422EF5" w:rsidRPr="004E1E51" w:rsidRDefault="003556E0" w:rsidP="00422EF5">
      <w:pPr>
        <w:jc w:val="center"/>
        <w:rPr>
          <w:rFonts w:ascii="Times New Roman" w:hAnsi="Times New Roman" w:cs="Times New Roman"/>
          <w:b/>
          <w:bCs/>
          <w:sz w:val="32"/>
          <w:szCs w:val="32"/>
        </w:rPr>
      </w:pPr>
      <w:r>
        <w:rPr>
          <w:rFonts w:ascii="Times New Roman" w:hAnsi="Times New Roman" w:cs="Times New Roman"/>
          <w:b/>
          <w:bCs/>
          <w:sz w:val="32"/>
          <w:szCs w:val="32"/>
        </w:rPr>
        <w:t>Nexus</w:t>
      </w:r>
      <w:r w:rsidRPr="004E1E51">
        <w:rPr>
          <w:rFonts w:ascii="Times New Roman" w:hAnsi="Times New Roman" w:cs="Times New Roman"/>
          <w:b/>
          <w:bCs/>
          <w:sz w:val="32"/>
          <w:szCs w:val="32"/>
        </w:rPr>
        <w:t xml:space="preserve"> </w:t>
      </w:r>
      <w:r>
        <w:rPr>
          <w:rFonts w:ascii="Times New Roman" w:hAnsi="Times New Roman" w:cs="Times New Roman"/>
          <w:b/>
          <w:bCs/>
          <w:sz w:val="32"/>
          <w:szCs w:val="32"/>
        </w:rPr>
        <w:t>b</w:t>
      </w:r>
      <w:r w:rsidR="00422EF5" w:rsidRPr="004E1E51">
        <w:rPr>
          <w:rFonts w:ascii="Times New Roman" w:hAnsi="Times New Roman" w:cs="Times New Roman"/>
          <w:b/>
          <w:bCs/>
          <w:sz w:val="32"/>
          <w:szCs w:val="32"/>
        </w:rPr>
        <w:t xml:space="preserve">etween </w:t>
      </w:r>
      <w:r w:rsidR="004E1E51" w:rsidRPr="004E1E51">
        <w:rPr>
          <w:rFonts w:ascii="Times New Roman" w:hAnsi="Times New Roman" w:cs="Times New Roman"/>
          <w:b/>
          <w:bCs/>
          <w:sz w:val="32"/>
          <w:szCs w:val="32"/>
        </w:rPr>
        <w:t xml:space="preserve">Bioenergy and Nutrition </w:t>
      </w:r>
    </w:p>
    <w:p w14:paraId="16E52A7A" w14:textId="77777777" w:rsidR="00422EF5" w:rsidRPr="004E1E51" w:rsidRDefault="00422EF5">
      <w:pPr>
        <w:rPr>
          <w:rFonts w:ascii="Times New Roman" w:hAnsi="Times New Roman" w:cs="Times New Roman"/>
          <w:b/>
          <w:bCs/>
          <w:sz w:val="32"/>
          <w:szCs w:val="32"/>
          <w:u w:val="single"/>
        </w:rPr>
      </w:pPr>
    </w:p>
    <w:p w14:paraId="1133AF0A" w14:textId="77777777" w:rsidR="00422EF5" w:rsidRPr="004E1E51" w:rsidRDefault="00422EF5">
      <w:pPr>
        <w:rPr>
          <w:rFonts w:ascii="Times New Roman" w:hAnsi="Times New Roman" w:cs="Times New Roman"/>
          <w:b/>
          <w:bCs/>
          <w:sz w:val="32"/>
          <w:szCs w:val="32"/>
          <w:u w:val="single"/>
        </w:rPr>
      </w:pPr>
    </w:p>
    <w:p w14:paraId="4730DF38" w14:textId="77777777" w:rsidR="00422EF5" w:rsidRDefault="00422EF5">
      <w:pPr>
        <w:rPr>
          <w:rFonts w:ascii="Times New Roman" w:hAnsi="Times New Roman" w:cs="Times New Roman"/>
          <w:b/>
          <w:bCs/>
          <w:u w:val="single"/>
        </w:rPr>
      </w:pPr>
    </w:p>
    <w:p w14:paraId="76FE1758" w14:textId="77777777" w:rsidR="00422EF5" w:rsidRDefault="00422EF5">
      <w:pPr>
        <w:rPr>
          <w:rFonts w:ascii="Times New Roman" w:hAnsi="Times New Roman" w:cs="Times New Roman"/>
          <w:b/>
          <w:bCs/>
          <w:u w:val="single"/>
        </w:rPr>
      </w:pPr>
    </w:p>
    <w:p w14:paraId="00D38F88" w14:textId="77777777" w:rsidR="00422EF5" w:rsidRDefault="00422EF5">
      <w:pPr>
        <w:rPr>
          <w:rFonts w:ascii="Times New Roman" w:hAnsi="Times New Roman" w:cs="Times New Roman"/>
          <w:b/>
          <w:bCs/>
          <w:u w:val="single"/>
        </w:rPr>
      </w:pPr>
    </w:p>
    <w:p w14:paraId="6920C085" w14:textId="77777777" w:rsidR="00422EF5" w:rsidRDefault="00422EF5">
      <w:pPr>
        <w:rPr>
          <w:rFonts w:ascii="Times New Roman" w:hAnsi="Times New Roman" w:cs="Times New Roman"/>
          <w:b/>
          <w:bCs/>
          <w:u w:val="single"/>
        </w:rPr>
      </w:pPr>
    </w:p>
    <w:p w14:paraId="4EE55863" w14:textId="77777777" w:rsidR="00422EF5" w:rsidRDefault="00422EF5">
      <w:pPr>
        <w:rPr>
          <w:rFonts w:ascii="Times New Roman" w:hAnsi="Times New Roman" w:cs="Times New Roman"/>
          <w:b/>
          <w:bCs/>
          <w:u w:val="single"/>
        </w:rPr>
      </w:pPr>
    </w:p>
    <w:p w14:paraId="7F7A3642" w14:textId="77777777" w:rsidR="00422EF5" w:rsidRDefault="00422EF5">
      <w:pPr>
        <w:rPr>
          <w:rFonts w:ascii="Times New Roman" w:hAnsi="Times New Roman" w:cs="Times New Roman"/>
          <w:b/>
          <w:bCs/>
          <w:u w:val="single"/>
        </w:rPr>
      </w:pPr>
    </w:p>
    <w:p w14:paraId="7359AD18" w14:textId="77777777" w:rsidR="00422EF5" w:rsidRDefault="00422EF5">
      <w:pPr>
        <w:rPr>
          <w:rFonts w:ascii="Times New Roman" w:hAnsi="Times New Roman" w:cs="Times New Roman"/>
          <w:b/>
          <w:bCs/>
          <w:u w:val="single"/>
        </w:rPr>
      </w:pPr>
    </w:p>
    <w:p w14:paraId="3C5445A9" w14:textId="77777777" w:rsidR="00422EF5" w:rsidRDefault="00422EF5">
      <w:pPr>
        <w:rPr>
          <w:rFonts w:ascii="Times New Roman" w:hAnsi="Times New Roman" w:cs="Times New Roman"/>
          <w:b/>
          <w:bCs/>
          <w:u w:val="single"/>
        </w:rPr>
      </w:pPr>
    </w:p>
    <w:p w14:paraId="3435E487" w14:textId="77777777" w:rsidR="00422EF5" w:rsidRDefault="00422EF5">
      <w:pPr>
        <w:rPr>
          <w:rFonts w:ascii="Times New Roman" w:hAnsi="Times New Roman" w:cs="Times New Roman"/>
          <w:b/>
          <w:bCs/>
          <w:u w:val="single"/>
        </w:rPr>
      </w:pPr>
    </w:p>
    <w:p w14:paraId="42535D56" w14:textId="77777777" w:rsidR="00422EF5" w:rsidRDefault="00422EF5">
      <w:pPr>
        <w:rPr>
          <w:rFonts w:ascii="Times New Roman" w:hAnsi="Times New Roman" w:cs="Times New Roman"/>
          <w:b/>
          <w:bCs/>
          <w:u w:val="single"/>
        </w:rPr>
      </w:pPr>
    </w:p>
    <w:p w14:paraId="4552DF4C" w14:textId="77777777" w:rsidR="00422EF5" w:rsidRDefault="00422EF5">
      <w:pPr>
        <w:rPr>
          <w:rFonts w:ascii="Times New Roman" w:hAnsi="Times New Roman" w:cs="Times New Roman"/>
          <w:b/>
          <w:bCs/>
          <w:u w:val="single"/>
        </w:rPr>
      </w:pPr>
    </w:p>
    <w:p w14:paraId="07444942" w14:textId="77777777" w:rsidR="00422EF5" w:rsidRDefault="00422EF5">
      <w:pPr>
        <w:rPr>
          <w:rFonts w:ascii="Times New Roman" w:hAnsi="Times New Roman" w:cs="Times New Roman"/>
          <w:b/>
          <w:bCs/>
          <w:u w:val="single"/>
        </w:rPr>
      </w:pPr>
    </w:p>
    <w:p w14:paraId="62BAFA40" w14:textId="77777777" w:rsidR="00422EF5" w:rsidRDefault="00422EF5">
      <w:pPr>
        <w:rPr>
          <w:rFonts w:ascii="Times New Roman" w:hAnsi="Times New Roman" w:cs="Times New Roman"/>
          <w:b/>
          <w:bCs/>
          <w:u w:val="single"/>
        </w:rPr>
      </w:pPr>
    </w:p>
    <w:p w14:paraId="5E7CE295" w14:textId="77777777" w:rsidR="00422EF5" w:rsidRDefault="00422EF5">
      <w:pPr>
        <w:rPr>
          <w:rFonts w:ascii="Times New Roman" w:hAnsi="Times New Roman" w:cs="Times New Roman"/>
          <w:b/>
          <w:bCs/>
          <w:u w:val="single"/>
        </w:rPr>
      </w:pPr>
    </w:p>
    <w:p w14:paraId="347FB960" w14:textId="77777777" w:rsidR="00422EF5" w:rsidRDefault="00422EF5">
      <w:pPr>
        <w:rPr>
          <w:rFonts w:ascii="Times New Roman" w:hAnsi="Times New Roman" w:cs="Times New Roman"/>
          <w:b/>
          <w:bCs/>
          <w:u w:val="single"/>
        </w:rPr>
      </w:pPr>
    </w:p>
    <w:p w14:paraId="05B63A7D" w14:textId="77777777" w:rsidR="00422EF5" w:rsidRDefault="00422EF5">
      <w:pPr>
        <w:rPr>
          <w:rFonts w:ascii="Times New Roman" w:hAnsi="Times New Roman" w:cs="Times New Roman"/>
          <w:b/>
          <w:bCs/>
          <w:u w:val="single"/>
        </w:rPr>
      </w:pPr>
    </w:p>
    <w:p w14:paraId="6C93C1F6" w14:textId="77777777" w:rsidR="00422EF5" w:rsidRDefault="00422EF5">
      <w:pPr>
        <w:rPr>
          <w:rFonts w:ascii="Times New Roman" w:hAnsi="Times New Roman" w:cs="Times New Roman"/>
          <w:b/>
          <w:bCs/>
          <w:u w:val="single"/>
        </w:rPr>
      </w:pPr>
    </w:p>
    <w:p w14:paraId="3320F7BE" w14:textId="77777777" w:rsidR="00422EF5" w:rsidRDefault="00422EF5">
      <w:pPr>
        <w:rPr>
          <w:rFonts w:ascii="Times New Roman" w:hAnsi="Times New Roman" w:cs="Times New Roman"/>
          <w:b/>
          <w:bCs/>
          <w:u w:val="single"/>
        </w:rPr>
      </w:pPr>
    </w:p>
    <w:p w14:paraId="5CB40A52" w14:textId="77777777" w:rsidR="00422EF5" w:rsidRDefault="00422EF5">
      <w:pPr>
        <w:rPr>
          <w:rFonts w:ascii="Times New Roman" w:hAnsi="Times New Roman" w:cs="Times New Roman"/>
          <w:b/>
          <w:bCs/>
          <w:u w:val="single"/>
        </w:rPr>
      </w:pPr>
    </w:p>
    <w:p w14:paraId="5D41549A" w14:textId="77777777" w:rsidR="00422EF5" w:rsidRDefault="00422EF5">
      <w:pPr>
        <w:rPr>
          <w:rFonts w:ascii="Times New Roman" w:hAnsi="Times New Roman" w:cs="Times New Roman"/>
          <w:b/>
          <w:bCs/>
          <w:u w:val="single"/>
        </w:rPr>
      </w:pPr>
    </w:p>
    <w:p w14:paraId="6D86BFBE" w14:textId="77777777" w:rsidR="00422EF5" w:rsidRDefault="00422EF5">
      <w:pPr>
        <w:rPr>
          <w:rFonts w:ascii="Times New Roman" w:hAnsi="Times New Roman" w:cs="Times New Roman"/>
          <w:b/>
          <w:bCs/>
          <w:u w:val="single"/>
        </w:rPr>
      </w:pPr>
    </w:p>
    <w:p w14:paraId="182E39F6" w14:textId="77777777" w:rsidR="00422EF5" w:rsidRDefault="00422EF5">
      <w:pPr>
        <w:rPr>
          <w:rFonts w:ascii="Times New Roman" w:hAnsi="Times New Roman" w:cs="Times New Roman"/>
          <w:b/>
          <w:bCs/>
          <w:u w:val="single"/>
        </w:rPr>
      </w:pPr>
    </w:p>
    <w:p w14:paraId="7BA358FD" w14:textId="77777777" w:rsidR="00422EF5" w:rsidRDefault="00422EF5">
      <w:pPr>
        <w:rPr>
          <w:rFonts w:ascii="Times New Roman" w:hAnsi="Times New Roman" w:cs="Times New Roman"/>
          <w:b/>
          <w:bCs/>
          <w:u w:val="single"/>
        </w:rPr>
      </w:pPr>
    </w:p>
    <w:p w14:paraId="5FC91597" w14:textId="77777777" w:rsidR="00422EF5" w:rsidRDefault="00422EF5">
      <w:pPr>
        <w:rPr>
          <w:rFonts w:ascii="Times New Roman" w:hAnsi="Times New Roman" w:cs="Times New Roman"/>
          <w:b/>
          <w:bCs/>
          <w:u w:val="single"/>
        </w:rPr>
      </w:pPr>
    </w:p>
    <w:p w14:paraId="146BB515" w14:textId="77777777" w:rsidR="00422EF5" w:rsidRDefault="00422EF5">
      <w:pPr>
        <w:rPr>
          <w:rFonts w:ascii="Times New Roman" w:hAnsi="Times New Roman" w:cs="Times New Roman"/>
          <w:b/>
          <w:bCs/>
          <w:u w:val="single"/>
        </w:rPr>
      </w:pPr>
    </w:p>
    <w:p w14:paraId="63B91E47" w14:textId="77777777" w:rsidR="00422EF5" w:rsidRDefault="00422EF5">
      <w:pPr>
        <w:rPr>
          <w:rFonts w:ascii="Times New Roman" w:hAnsi="Times New Roman" w:cs="Times New Roman"/>
          <w:b/>
          <w:bCs/>
          <w:u w:val="single"/>
        </w:rPr>
      </w:pPr>
    </w:p>
    <w:p w14:paraId="4CC21819" w14:textId="77777777" w:rsidR="00422EF5" w:rsidRDefault="00422EF5">
      <w:pPr>
        <w:rPr>
          <w:rFonts w:ascii="Times New Roman" w:hAnsi="Times New Roman" w:cs="Times New Roman"/>
          <w:b/>
          <w:bCs/>
          <w:u w:val="single"/>
        </w:rPr>
      </w:pPr>
    </w:p>
    <w:p w14:paraId="5FF832FD" w14:textId="77777777" w:rsidR="00422EF5" w:rsidRDefault="00422EF5">
      <w:pPr>
        <w:rPr>
          <w:rFonts w:ascii="Times New Roman" w:hAnsi="Times New Roman" w:cs="Times New Roman"/>
          <w:b/>
          <w:bCs/>
          <w:u w:val="single"/>
        </w:rPr>
      </w:pPr>
    </w:p>
    <w:p w14:paraId="6E3843AC" w14:textId="77777777" w:rsidR="00422EF5" w:rsidRDefault="00422EF5">
      <w:pPr>
        <w:rPr>
          <w:rFonts w:ascii="Times New Roman" w:hAnsi="Times New Roman" w:cs="Times New Roman"/>
          <w:b/>
          <w:bCs/>
          <w:u w:val="single"/>
        </w:rPr>
      </w:pPr>
    </w:p>
    <w:p w14:paraId="7C45F31F" w14:textId="77777777" w:rsidR="00C41986" w:rsidRDefault="00C41986" w:rsidP="004E1E51">
      <w:pPr>
        <w:jc w:val="center"/>
        <w:rPr>
          <w:rFonts w:ascii="Times New Roman" w:hAnsi="Times New Roman" w:cs="Times New Roman"/>
          <w:b/>
          <w:bCs/>
        </w:rPr>
        <w:sectPr w:rsidR="00C41986" w:rsidSect="004E1E51">
          <w:footerReference w:type="even" r:id="rId11"/>
          <w:footerReference w:type="default" r:id="rId12"/>
          <w:footerReference w:type="first" r:id="rId13"/>
          <w:pgSz w:w="12240" w:h="15840"/>
          <w:pgMar w:top="1440" w:right="1440" w:bottom="1440" w:left="1440" w:header="720" w:footer="720" w:gutter="0"/>
          <w:cols w:space="720"/>
          <w:titlePg/>
          <w:docGrid w:linePitch="360"/>
        </w:sectPr>
      </w:pPr>
    </w:p>
    <w:p w14:paraId="188A495C" w14:textId="77777777" w:rsidR="00583DF6" w:rsidRDefault="00583DF6" w:rsidP="004E1E51">
      <w:pPr>
        <w:jc w:val="center"/>
        <w:rPr>
          <w:rFonts w:ascii="Times New Roman" w:hAnsi="Times New Roman" w:cs="Times New Roman"/>
          <w:b/>
          <w:bCs/>
        </w:rPr>
        <w:sectPr w:rsidR="00583DF6" w:rsidSect="00C41986">
          <w:footerReference w:type="first" r:id="rId14"/>
          <w:type w:val="continuous"/>
          <w:pgSz w:w="12240" w:h="15840"/>
          <w:pgMar w:top="1440" w:right="1440" w:bottom="1440" w:left="1440" w:header="720" w:footer="720" w:gutter="0"/>
          <w:pgNumType w:start="1"/>
          <w:cols w:space="720"/>
          <w:titlePg/>
          <w:docGrid w:linePitch="360"/>
        </w:sectPr>
      </w:pPr>
    </w:p>
    <w:p w14:paraId="6D82CAFE" w14:textId="77777777" w:rsidR="00583DF6" w:rsidRDefault="00583DF6" w:rsidP="004E1E51">
      <w:pPr>
        <w:jc w:val="center"/>
        <w:rPr>
          <w:rFonts w:ascii="Times New Roman" w:hAnsi="Times New Roman" w:cs="Times New Roman"/>
          <w:b/>
          <w:bCs/>
        </w:rPr>
      </w:pPr>
      <w:r>
        <w:rPr>
          <w:rFonts w:ascii="Times New Roman" w:hAnsi="Times New Roman" w:cs="Times New Roman"/>
          <w:b/>
          <w:bCs/>
        </w:rPr>
        <w:lastRenderedPageBreak/>
        <w:t>Acknowledgements</w:t>
      </w:r>
    </w:p>
    <w:p w14:paraId="59AC8EE0" w14:textId="77777777" w:rsidR="00583DF6" w:rsidRDefault="00583DF6" w:rsidP="004E1E51">
      <w:pPr>
        <w:jc w:val="center"/>
        <w:rPr>
          <w:rFonts w:ascii="Times New Roman" w:hAnsi="Times New Roman" w:cs="Times New Roman"/>
          <w:b/>
          <w:bCs/>
        </w:rPr>
      </w:pPr>
    </w:p>
    <w:p w14:paraId="4536DD40" w14:textId="77777777" w:rsidR="00583DF6" w:rsidRDefault="00583DF6" w:rsidP="004E1E51">
      <w:pPr>
        <w:jc w:val="center"/>
        <w:rPr>
          <w:rFonts w:ascii="Times New Roman" w:hAnsi="Times New Roman" w:cs="Times New Roman"/>
          <w:b/>
          <w:bCs/>
        </w:rPr>
      </w:pPr>
    </w:p>
    <w:p w14:paraId="3B614C4B" w14:textId="33903D11" w:rsidR="00C070AC" w:rsidRPr="002B2376" w:rsidRDefault="00010050" w:rsidP="006B4A7A">
      <w:pPr>
        <w:spacing w:after="268"/>
        <w:ind w:left="-5"/>
        <w:rPr>
          <w:rFonts w:ascii="Times New Roman" w:hAnsi="Times New Roman" w:cs="Times New Roman"/>
        </w:rPr>
        <w:sectPr w:rsidR="00C070AC" w:rsidRPr="002B2376" w:rsidSect="00583DF6">
          <w:pgSz w:w="12240" w:h="15840"/>
          <w:pgMar w:top="1440" w:right="1440" w:bottom="1440" w:left="1440" w:header="720" w:footer="720" w:gutter="0"/>
          <w:pgNumType w:start="1"/>
          <w:cols w:space="720"/>
          <w:titlePg/>
          <w:docGrid w:linePitch="360"/>
        </w:sectPr>
      </w:pPr>
      <w:r w:rsidRPr="006B4A7A">
        <w:rPr>
          <w:rFonts w:ascii="Times New Roman" w:hAnsi="Times New Roman" w:cs="Times New Roman"/>
        </w:rPr>
        <w:t xml:space="preserve">This </w:t>
      </w:r>
      <w:r>
        <w:rPr>
          <w:rFonts w:ascii="Times New Roman" w:hAnsi="Times New Roman" w:cs="Times New Roman"/>
        </w:rPr>
        <w:t xml:space="preserve">paper was prepared by </w:t>
      </w:r>
      <w:r w:rsidR="00A726D6">
        <w:rPr>
          <w:rFonts w:ascii="Times New Roman" w:hAnsi="Times New Roman" w:cs="Times New Roman"/>
        </w:rPr>
        <w:t>Caitlin M</w:t>
      </w:r>
      <w:r w:rsidR="006B4A7A">
        <w:rPr>
          <w:rFonts w:ascii="Times New Roman" w:hAnsi="Times New Roman" w:cs="Times New Roman"/>
        </w:rPr>
        <w:t>c</w:t>
      </w:r>
      <w:r w:rsidR="00A726D6">
        <w:rPr>
          <w:rFonts w:ascii="Times New Roman" w:hAnsi="Times New Roman" w:cs="Times New Roman"/>
        </w:rPr>
        <w:t xml:space="preserve">Ginnis </w:t>
      </w:r>
      <w:r w:rsidR="00596E65">
        <w:rPr>
          <w:rFonts w:ascii="Times New Roman" w:hAnsi="Times New Roman" w:cs="Times New Roman"/>
        </w:rPr>
        <w:t>(</w:t>
      </w:r>
      <w:r w:rsidR="005616FF">
        <w:rPr>
          <w:rFonts w:ascii="Times New Roman" w:hAnsi="Times New Roman" w:cs="Times New Roman"/>
        </w:rPr>
        <w:t>Consultant,</w:t>
      </w:r>
      <w:r w:rsidR="005D60F1">
        <w:rPr>
          <w:rFonts w:ascii="Times New Roman" w:hAnsi="Times New Roman" w:cs="Times New Roman"/>
        </w:rPr>
        <w:t xml:space="preserve"> Food and Nutrition Division</w:t>
      </w:r>
      <w:r w:rsidR="00ED222E">
        <w:rPr>
          <w:rFonts w:ascii="Times New Roman" w:hAnsi="Times New Roman" w:cs="Times New Roman"/>
        </w:rPr>
        <w:t xml:space="preserve">  ESN</w:t>
      </w:r>
      <w:r w:rsidR="003556E0">
        <w:rPr>
          <w:rFonts w:ascii="Times New Roman" w:hAnsi="Times New Roman" w:cs="Times New Roman"/>
        </w:rPr>
        <w:t>, FAO</w:t>
      </w:r>
      <w:r w:rsidR="005D60F1">
        <w:rPr>
          <w:rFonts w:ascii="Times New Roman" w:hAnsi="Times New Roman" w:cs="Times New Roman"/>
        </w:rPr>
        <w:t xml:space="preserve">), under the </w:t>
      </w:r>
      <w:r w:rsidR="005616FF">
        <w:rPr>
          <w:rFonts w:ascii="Times New Roman" w:hAnsi="Times New Roman" w:cs="Times New Roman"/>
        </w:rPr>
        <w:t xml:space="preserve">guidance </w:t>
      </w:r>
      <w:r w:rsidR="005D60F1">
        <w:rPr>
          <w:rFonts w:ascii="Times New Roman" w:hAnsi="Times New Roman" w:cs="Times New Roman"/>
        </w:rPr>
        <w:t xml:space="preserve">of </w:t>
      </w:r>
      <w:r w:rsidR="00ED222E">
        <w:rPr>
          <w:rFonts w:ascii="Times New Roman" w:hAnsi="Times New Roman" w:cs="Times New Roman"/>
        </w:rPr>
        <w:t xml:space="preserve">Constance Miller and Maria Michela Morese (FAO, </w:t>
      </w:r>
      <w:r w:rsidR="005616FF">
        <w:rPr>
          <w:rFonts w:ascii="Times New Roman" w:hAnsi="Times New Roman" w:cs="Times New Roman"/>
        </w:rPr>
        <w:t xml:space="preserve"> Global Bioenergy Partnership.</w:t>
      </w:r>
      <w:r w:rsidR="00ED222E">
        <w:rPr>
          <w:rFonts w:ascii="Times New Roman" w:hAnsi="Times New Roman" w:cs="Times New Roman"/>
        </w:rPr>
        <w:t>)</w:t>
      </w:r>
      <w:r w:rsidR="005616FF">
        <w:rPr>
          <w:rFonts w:ascii="Times New Roman" w:hAnsi="Times New Roman" w:cs="Times New Roman"/>
        </w:rPr>
        <w:t>, Patrizia Fracassi, and Tomoko Kato (</w:t>
      </w:r>
      <w:r w:rsidR="003556E0">
        <w:rPr>
          <w:rFonts w:ascii="Times New Roman" w:hAnsi="Times New Roman" w:cs="Times New Roman"/>
        </w:rPr>
        <w:t xml:space="preserve">FAO, </w:t>
      </w:r>
      <w:r w:rsidR="005616FF">
        <w:rPr>
          <w:rFonts w:ascii="Times New Roman" w:hAnsi="Times New Roman" w:cs="Times New Roman"/>
        </w:rPr>
        <w:t>ESN)</w:t>
      </w:r>
      <w:r w:rsidR="00ED222E">
        <w:rPr>
          <w:rFonts w:ascii="Times New Roman" w:hAnsi="Times New Roman" w:cs="Times New Roman"/>
        </w:rPr>
        <w:t xml:space="preserve">. </w:t>
      </w:r>
    </w:p>
    <w:p w14:paraId="493C4695" w14:textId="36B6B8DF" w:rsidR="00422EF5" w:rsidRDefault="004E1E51" w:rsidP="004E1E51">
      <w:pPr>
        <w:jc w:val="center"/>
        <w:rPr>
          <w:rFonts w:ascii="Times New Roman" w:hAnsi="Times New Roman" w:cs="Times New Roman"/>
          <w:b/>
          <w:bCs/>
        </w:rPr>
      </w:pPr>
      <w:r>
        <w:rPr>
          <w:rFonts w:ascii="Times New Roman" w:hAnsi="Times New Roman" w:cs="Times New Roman"/>
          <w:b/>
          <w:bCs/>
        </w:rPr>
        <w:lastRenderedPageBreak/>
        <w:t>Table of Contents</w:t>
      </w:r>
    </w:p>
    <w:p w14:paraId="1ADF0CE5" w14:textId="79FE6469" w:rsidR="004E1E51" w:rsidRDefault="004E1E51" w:rsidP="004E1E51">
      <w:pPr>
        <w:jc w:val="center"/>
        <w:rPr>
          <w:rFonts w:ascii="Times New Roman" w:hAnsi="Times New Roman" w:cs="Times New Roman"/>
          <w:b/>
          <w:bCs/>
        </w:rPr>
      </w:pPr>
    </w:p>
    <w:p w14:paraId="6F6A179C" w14:textId="20E66D77" w:rsidR="00714BB5" w:rsidRPr="00714BB5" w:rsidRDefault="00714BB5">
      <w:pPr>
        <w:rPr>
          <w:rFonts w:ascii="Times New Roman" w:hAnsi="Times New Roman" w:cs="Times New Roman"/>
        </w:rPr>
      </w:pPr>
    </w:p>
    <w:p w14:paraId="2F5F0B54" w14:textId="77777777" w:rsidR="004E1E51" w:rsidRPr="004E1E51" w:rsidRDefault="004E1E51" w:rsidP="004E1E51">
      <w:pPr>
        <w:jc w:val="center"/>
        <w:rPr>
          <w:rFonts w:ascii="Times New Roman" w:hAnsi="Times New Roman" w:cs="Times New Roman"/>
          <w:b/>
          <w:bCs/>
        </w:rPr>
      </w:pPr>
    </w:p>
    <w:p w14:paraId="461F0CB9" w14:textId="7F67F4A3" w:rsidR="00714BB5" w:rsidRDefault="006B4A7A" w:rsidP="001670CA">
      <w:pPr>
        <w:spacing w:line="276" w:lineRule="auto"/>
        <w:rPr>
          <w:rFonts w:ascii="Times New Roman" w:hAnsi="Times New Roman" w:cs="Times New Roman"/>
        </w:rPr>
      </w:pPr>
      <w:r>
        <w:rPr>
          <w:rFonts w:ascii="Times New Roman" w:hAnsi="Times New Roman" w:cs="Times New Roman"/>
        </w:rPr>
        <w:t xml:space="preserve">Introduction </w:t>
      </w:r>
      <w:r w:rsidR="00714BB5">
        <w:rPr>
          <w:rFonts w:ascii="Times New Roman" w:hAnsi="Times New Roman" w:cs="Times New Roman"/>
        </w:rPr>
        <w:t>………………………………………………………………………</w:t>
      </w:r>
      <w:r w:rsidR="005637F8">
        <w:rPr>
          <w:rFonts w:ascii="Times New Roman" w:hAnsi="Times New Roman" w:cs="Times New Roman"/>
        </w:rPr>
        <w:t xml:space="preserve"> </w:t>
      </w:r>
      <w:r w:rsidR="00714BB5">
        <w:rPr>
          <w:rFonts w:ascii="Times New Roman" w:hAnsi="Times New Roman" w:cs="Times New Roman"/>
        </w:rPr>
        <w:t>………</w:t>
      </w:r>
      <w:r w:rsidR="009470A2">
        <w:rPr>
          <w:rFonts w:ascii="Times New Roman" w:hAnsi="Times New Roman" w:cs="Times New Roman"/>
        </w:rPr>
        <w:t>.</w:t>
      </w:r>
      <w:r w:rsidR="002B2376">
        <w:rPr>
          <w:rFonts w:ascii="Times New Roman" w:hAnsi="Times New Roman" w:cs="Times New Roman"/>
        </w:rPr>
        <w:t>2</w:t>
      </w:r>
    </w:p>
    <w:p w14:paraId="580035EA" w14:textId="77777777" w:rsidR="007F418F" w:rsidRDefault="007F418F" w:rsidP="001670CA">
      <w:pPr>
        <w:spacing w:line="276" w:lineRule="auto"/>
        <w:rPr>
          <w:rFonts w:ascii="Times New Roman" w:hAnsi="Times New Roman" w:cs="Times New Roman"/>
        </w:rPr>
      </w:pPr>
    </w:p>
    <w:p w14:paraId="7A75CD8C" w14:textId="24F94259" w:rsidR="00BF1B00" w:rsidRDefault="00714BB5" w:rsidP="001670CA">
      <w:pPr>
        <w:spacing w:line="276" w:lineRule="auto"/>
        <w:rPr>
          <w:rFonts w:ascii="Times New Roman" w:hAnsi="Times New Roman" w:cs="Times New Roman"/>
        </w:rPr>
      </w:pPr>
      <w:r>
        <w:rPr>
          <w:rFonts w:ascii="Times New Roman" w:hAnsi="Times New Roman" w:cs="Times New Roman"/>
        </w:rPr>
        <w:t>Part I: Peer-Reviewed Literature ………………………………………………………</w:t>
      </w:r>
      <w:proofErr w:type="gramStart"/>
      <w:r>
        <w:rPr>
          <w:rFonts w:ascii="Times New Roman" w:hAnsi="Times New Roman" w:cs="Times New Roman"/>
        </w:rPr>
        <w:t>…</w:t>
      </w:r>
      <w:r w:rsidR="005637F8">
        <w:rPr>
          <w:rFonts w:ascii="Times New Roman" w:hAnsi="Times New Roman" w:cs="Times New Roman"/>
        </w:rPr>
        <w:t xml:space="preserve"> </w:t>
      </w:r>
      <w:r>
        <w:rPr>
          <w:rFonts w:ascii="Times New Roman" w:hAnsi="Times New Roman" w:cs="Times New Roman"/>
        </w:rPr>
        <w:t>.</w:t>
      </w:r>
      <w:proofErr w:type="gramEnd"/>
      <w:r w:rsidR="002B2376">
        <w:rPr>
          <w:rFonts w:ascii="Times New Roman" w:hAnsi="Times New Roman" w:cs="Times New Roman"/>
        </w:rPr>
        <w:t>3</w:t>
      </w:r>
    </w:p>
    <w:p w14:paraId="2C506CDB" w14:textId="4ED93C15" w:rsidR="00BF1B00" w:rsidRDefault="00BF1B00" w:rsidP="001670CA">
      <w:pPr>
        <w:spacing w:line="276" w:lineRule="auto"/>
        <w:rPr>
          <w:rFonts w:ascii="Times New Roman" w:hAnsi="Times New Roman" w:cs="Times New Roman"/>
        </w:rPr>
      </w:pPr>
      <w:r>
        <w:rPr>
          <w:rFonts w:ascii="Times New Roman" w:hAnsi="Times New Roman" w:cs="Times New Roman"/>
        </w:rPr>
        <w:tab/>
      </w:r>
    </w:p>
    <w:p w14:paraId="4F6D79C2" w14:textId="0A737B92" w:rsidR="00BF1B00" w:rsidRDefault="00BF1B00" w:rsidP="001670CA">
      <w:pPr>
        <w:spacing w:line="276" w:lineRule="auto"/>
        <w:rPr>
          <w:rFonts w:ascii="Times New Roman" w:hAnsi="Times New Roman" w:cs="Times New Roman"/>
        </w:rPr>
      </w:pPr>
      <w:r>
        <w:rPr>
          <w:rFonts w:ascii="Times New Roman" w:hAnsi="Times New Roman" w:cs="Times New Roman"/>
        </w:rPr>
        <w:t>Part II: Case Studies…………………………………………………………………</w:t>
      </w:r>
      <w:r w:rsidR="005637F8">
        <w:rPr>
          <w:rFonts w:ascii="Times New Roman" w:hAnsi="Times New Roman" w:cs="Times New Roman"/>
        </w:rPr>
        <w:t xml:space="preserve"> </w:t>
      </w:r>
      <w:r>
        <w:rPr>
          <w:rFonts w:ascii="Times New Roman" w:hAnsi="Times New Roman" w:cs="Times New Roman"/>
        </w:rPr>
        <w:t>……</w:t>
      </w:r>
      <w:r w:rsidR="00F16F32">
        <w:rPr>
          <w:rFonts w:ascii="Times New Roman" w:hAnsi="Times New Roman" w:cs="Times New Roman"/>
        </w:rPr>
        <w:t>.</w:t>
      </w:r>
      <w:r w:rsidR="006D34C7">
        <w:rPr>
          <w:rFonts w:ascii="Times New Roman" w:hAnsi="Times New Roman" w:cs="Times New Roman"/>
        </w:rPr>
        <w:t>9</w:t>
      </w:r>
    </w:p>
    <w:p w14:paraId="45B59332" w14:textId="7EE2D98D" w:rsidR="00BF1B00" w:rsidRDefault="00BF1B00" w:rsidP="001670CA">
      <w:pPr>
        <w:spacing w:line="276" w:lineRule="auto"/>
        <w:rPr>
          <w:rFonts w:ascii="Times New Roman" w:hAnsi="Times New Roman" w:cs="Times New Roman"/>
        </w:rPr>
      </w:pPr>
      <w:r>
        <w:rPr>
          <w:rFonts w:ascii="Times New Roman" w:hAnsi="Times New Roman" w:cs="Times New Roman"/>
        </w:rPr>
        <w:tab/>
      </w:r>
    </w:p>
    <w:p w14:paraId="4957D283" w14:textId="65F8FE4C" w:rsidR="00BF1B00" w:rsidRDefault="00BF1B00" w:rsidP="001670CA">
      <w:pPr>
        <w:spacing w:line="276" w:lineRule="auto"/>
        <w:rPr>
          <w:rFonts w:ascii="Times New Roman" w:hAnsi="Times New Roman" w:cs="Times New Roman"/>
        </w:rPr>
      </w:pPr>
      <w:r>
        <w:rPr>
          <w:rFonts w:ascii="Times New Roman" w:hAnsi="Times New Roman" w:cs="Times New Roman"/>
        </w:rPr>
        <w:t>Part III: Potential Policy Implications……………………………………………………..</w:t>
      </w:r>
      <w:r w:rsidR="00F16F32">
        <w:rPr>
          <w:rFonts w:ascii="Times New Roman" w:hAnsi="Times New Roman" w:cs="Times New Roman"/>
        </w:rPr>
        <w:t>1</w:t>
      </w:r>
      <w:r w:rsidR="002B2376">
        <w:rPr>
          <w:rFonts w:ascii="Times New Roman" w:hAnsi="Times New Roman" w:cs="Times New Roman"/>
        </w:rPr>
        <w:t>2</w:t>
      </w:r>
    </w:p>
    <w:p w14:paraId="61660C67" w14:textId="5FC0F3F3" w:rsidR="00BF1B00" w:rsidRDefault="00BF1B00" w:rsidP="001670CA">
      <w:pPr>
        <w:spacing w:line="276" w:lineRule="auto"/>
        <w:rPr>
          <w:rFonts w:ascii="Times New Roman" w:hAnsi="Times New Roman" w:cs="Times New Roman"/>
        </w:rPr>
      </w:pPr>
      <w:r>
        <w:rPr>
          <w:rFonts w:ascii="Times New Roman" w:hAnsi="Times New Roman" w:cs="Times New Roman"/>
        </w:rPr>
        <w:tab/>
      </w:r>
    </w:p>
    <w:p w14:paraId="79AC7D2F" w14:textId="394107D4" w:rsidR="00BF1B00" w:rsidRDefault="00BF1B00" w:rsidP="001670CA">
      <w:pPr>
        <w:spacing w:line="276" w:lineRule="auto"/>
        <w:rPr>
          <w:rFonts w:ascii="Times New Roman" w:hAnsi="Times New Roman" w:cs="Times New Roman"/>
        </w:rPr>
      </w:pPr>
      <w:r>
        <w:rPr>
          <w:rFonts w:ascii="Times New Roman" w:hAnsi="Times New Roman" w:cs="Times New Roman"/>
        </w:rPr>
        <w:t xml:space="preserve">Part IV: </w:t>
      </w:r>
      <w:r w:rsidR="003A08F3">
        <w:rPr>
          <w:rFonts w:ascii="Times New Roman" w:hAnsi="Times New Roman" w:cs="Times New Roman"/>
        </w:rPr>
        <w:t>Use of preliminary</w:t>
      </w:r>
      <w:r w:rsidR="005637F8">
        <w:rPr>
          <w:rFonts w:ascii="Times New Roman" w:hAnsi="Times New Roman" w:cs="Times New Roman"/>
        </w:rPr>
        <w:t xml:space="preserve"> Findings……………………………………………………   </w:t>
      </w:r>
      <w:r w:rsidR="00F16F32">
        <w:rPr>
          <w:rFonts w:ascii="Times New Roman" w:hAnsi="Times New Roman" w:cs="Times New Roman"/>
        </w:rPr>
        <w:t>1</w:t>
      </w:r>
      <w:r w:rsidR="002B2376">
        <w:rPr>
          <w:rFonts w:ascii="Times New Roman" w:hAnsi="Times New Roman" w:cs="Times New Roman"/>
        </w:rPr>
        <w:t>4</w:t>
      </w:r>
    </w:p>
    <w:p w14:paraId="3BBFA54D" w14:textId="77777777" w:rsidR="001670CA" w:rsidRDefault="001670CA" w:rsidP="001670CA">
      <w:pPr>
        <w:spacing w:line="276" w:lineRule="auto"/>
        <w:rPr>
          <w:rFonts w:ascii="Times New Roman" w:hAnsi="Times New Roman" w:cs="Times New Roman"/>
        </w:rPr>
      </w:pPr>
    </w:p>
    <w:p w14:paraId="645855BB" w14:textId="2BDDE1AB" w:rsidR="004E1E51" w:rsidRDefault="004E1E51">
      <w:pPr>
        <w:rPr>
          <w:rFonts w:ascii="Times New Roman" w:hAnsi="Times New Roman" w:cs="Times New Roman"/>
          <w:b/>
          <w:bCs/>
          <w:u w:val="single"/>
        </w:rPr>
      </w:pPr>
    </w:p>
    <w:p w14:paraId="7A2724D3" w14:textId="4ABCAC56" w:rsidR="004E1E51" w:rsidRDefault="004E1E51">
      <w:pPr>
        <w:rPr>
          <w:rFonts w:ascii="Times New Roman" w:hAnsi="Times New Roman" w:cs="Times New Roman"/>
          <w:b/>
          <w:bCs/>
          <w:u w:val="single"/>
        </w:rPr>
      </w:pPr>
    </w:p>
    <w:p w14:paraId="432C387B" w14:textId="127FAD57" w:rsidR="004E1E51" w:rsidRDefault="004E1E51">
      <w:pPr>
        <w:rPr>
          <w:rFonts w:ascii="Times New Roman" w:hAnsi="Times New Roman" w:cs="Times New Roman"/>
          <w:b/>
          <w:bCs/>
          <w:u w:val="single"/>
        </w:rPr>
      </w:pPr>
    </w:p>
    <w:p w14:paraId="4729903D" w14:textId="208F3F64" w:rsidR="004E1E51" w:rsidRDefault="004E1E51">
      <w:pPr>
        <w:rPr>
          <w:rFonts w:ascii="Times New Roman" w:hAnsi="Times New Roman" w:cs="Times New Roman"/>
          <w:b/>
          <w:bCs/>
          <w:u w:val="single"/>
        </w:rPr>
      </w:pPr>
    </w:p>
    <w:p w14:paraId="327FA0E4" w14:textId="654C2231" w:rsidR="004E1E51" w:rsidRDefault="004E1E51">
      <w:pPr>
        <w:rPr>
          <w:rFonts w:ascii="Times New Roman" w:hAnsi="Times New Roman" w:cs="Times New Roman"/>
          <w:b/>
          <w:bCs/>
          <w:u w:val="single"/>
        </w:rPr>
      </w:pPr>
    </w:p>
    <w:p w14:paraId="34C8AA10" w14:textId="1130EFBF" w:rsidR="004E1E51" w:rsidRDefault="004E1E51">
      <w:pPr>
        <w:rPr>
          <w:rFonts w:ascii="Times New Roman" w:hAnsi="Times New Roman" w:cs="Times New Roman"/>
          <w:b/>
          <w:bCs/>
          <w:u w:val="single"/>
        </w:rPr>
      </w:pPr>
    </w:p>
    <w:p w14:paraId="1D6A3440" w14:textId="0E634821" w:rsidR="004E1E51" w:rsidRDefault="004E1E51">
      <w:pPr>
        <w:rPr>
          <w:rFonts w:ascii="Times New Roman" w:hAnsi="Times New Roman" w:cs="Times New Roman"/>
          <w:b/>
          <w:bCs/>
          <w:u w:val="single"/>
        </w:rPr>
      </w:pPr>
    </w:p>
    <w:p w14:paraId="11D2DB67" w14:textId="6137C7D9" w:rsidR="004E1E51" w:rsidRDefault="004E1E51">
      <w:pPr>
        <w:rPr>
          <w:rFonts w:ascii="Times New Roman" w:hAnsi="Times New Roman" w:cs="Times New Roman"/>
          <w:b/>
          <w:bCs/>
          <w:u w:val="single"/>
        </w:rPr>
      </w:pPr>
    </w:p>
    <w:p w14:paraId="33FAA9F9" w14:textId="32577CA4" w:rsidR="004E1E51" w:rsidRDefault="004E1E51">
      <w:pPr>
        <w:rPr>
          <w:rFonts w:ascii="Times New Roman" w:hAnsi="Times New Roman" w:cs="Times New Roman"/>
          <w:b/>
          <w:bCs/>
          <w:u w:val="single"/>
        </w:rPr>
      </w:pPr>
    </w:p>
    <w:p w14:paraId="6155687B" w14:textId="24962CC6" w:rsidR="004E1E51" w:rsidRDefault="004E1E51">
      <w:pPr>
        <w:rPr>
          <w:rFonts w:ascii="Times New Roman" w:hAnsi="Times New Roman" w:cs="Times New Roman"/>
          <w:b/>
          <w:bCs/>
          <w:u w:val="single"/>
        </w:rPr>
      </w:pPr>
    </w:p>
    <w:p w14:paraId="30406599" w14:textId="318664DE" w:rsidR="004E1E51" w:rsidRDefault="004E1E51">
      <w:pPr>
        <w:rPr>
          <w:rFonts w:ascii="Times New Roman" w:hAnsi="Times New Roman" w:cs="Times New Roman"/>
          <w:b/>
          <w:bCs/>
          <w:u w:val="single"/>
        </w:rPr>
      </w:pPr>
    </w:p>
    <w:p w14:paraId="0BD85AAA" w14:textId="061AE036" w:rsidR="004E1E51" w:rsidRDefault="004E1E51">
      <w:pPr>
        <w:rPr>
          <w:rFonts w:ascii="Times New Roman" w:hAnsi="Times New Roman" w:cs="Times New Roman"/>
          <w:b/>
          <w:bCs/>
          <w:u w:val="single"/>
        </w:rPr>
      </w:pPr>
    </w:p>
    <w:p w14:paraId="501830C9" w14:textId="4B147F90" w:rsidR="004E1E51" w:rsidRDefault="004E1E51">
      <w:pPr>
        <w:rPr>
          <w:rFonts w:ascii="Times New Roman" w:hAnsi="Times New Roman" w:cs="Times New Roman"/>
          <w:b/>
          <w:bCs/>
          <w:u w:val="single"/>
        </w:rPr>
      </w:pPr>
    </w:p>
    <w:p w14:paraId="6C6E8A68" w14:textId="67C0A27A" w:rsidR="004E1E51" w:rsidRDefault="004E1E51">
      <w:pPr>
        <w:rPr>
          <w:rFonts w:ascii="Times New Roman" w:hAnsi="Times New Roman" w:cs="Times New Roman"/>
          <w:b/>
          <w:bCs/>
          <w:u w:val="single"/>
        </w:rPr>
      </w:pPr>
    </w:p>
    <w:p w14:paraId="64261555" w14:textId="240D571D" w:rsidR="004E1E51" w:rsidRDefault="004E1E51">
      <w:pPr>
        <w:rPr>
          <w:rFonts w:ascii="Times New Roman" w:hAnsi="Times New Roman" w:cs="Times New Roman"/>
          <w:b/>
          <w:bCs/>
          <w:u w:val="single"/>
        </w:rPr>
      </w:pPr>
    </w:p>
    <w:p w14:paraId="2ED3C954" w14:textId="0DDF7489" w:rsidR="004E1E51" w:rsidRDefault="004E1E51">
      <w:pPr>
        <w:rPr>
          <w:rFonts w:ascii="Times New Roman" w:hAnsi="Times New Roman" w:cs="Times New Roman"/>
          <w:b/>
          <w:bCs/>
          <w:u w:val="single"/>
        </w:rPr>
      </w:pPr>
    </w:p>
    <w:p w14:paraId="50865727" w14:textId="4CCA5386" w:rsidR="004E1E51" w:rsidRDefault="004E1E51">
      <w:pPr>
        <w:rPr>
          <w:rFonts w:ascii="Times New Roman" w:hAnsi="Times New Roman" w:cs="Times New Roman"/>
          <w:b/>
          <w:bCs/>
          <w:u w:val="single"/>
        </w:rPr>
      </w:pPr>
    </w:p>
    <w:p w14:paraId="08F32C27" w14:textId="73F179EE" w:rsidR="004E1E51" w:rsidRDefault="004E1E51">
      <w:pPr>
        <w:rPr>
          <w:rFonts w:ascii="Times New Roman" w:hAnsi="Times New Roman" w:cs="Times New Roman"/>
          <w:b/>
          <w:bCs/>
          <w:u w:val="single"/>
        </w:rPr>
      </w:pPr>
    </w:p>
    <w:p w14:paraId="11DF8E48" w14:textId="48622C82" w:rsidR="004E1E51" w:rsidRDefault="004E1E51">
      <w:pPr>
        <w:rPr>
          <w:rFonts w:ascii="Times New Roman" w:hAnsi="Times New Roman" w:cs="Times New Roman"/>
          <w:b/>
          <w:bCs/>
          <w:u w:val="single"/>
        </w:rPr>
      </w:pPr>
    </w:p>
    <w:p w14:paraId="79525496" w14:textId="6683E4C4" w:rsidR="004E1E51" w:rsidRDefault="004E1E51">
      <w:pPr>
        <w:rPr>
          <w:rFonts w:ascii="Times New Roman" w:hAnsi="Times New Roman" w:cs="Times New Roman"/>
          <w:b/>
          <w:bCs/>
          <w:u w:val="single"/>
        </w:rPr>
      </w:pPr>
    </w:p>
    <w:p w14:paraId="6CEC3128" w14:textId="3C26B255" w:rsidR="004E1E51" w:rsidRDefault="004E1E51">
      <w:pPr>
        <w:rPr>
          <w:rFonts w:ascii="Times New Roman" w:hAnsi="Times New Roman" w:cs="Times New Roman"/>
          <w:b/>
          <w:bCs/>
          <w:u w:val="single"/>
        </w:rPr>
      </w:pPr>
    </w:p>
    <w:p w14:paraId="339448D0" w14:textId="5ABA168C" w:rsidR="004E1E51" w:rsidRDefault="004E1E51">
      <w:pPr>
        <w:rPr>
          <w:rFonts w:ascii="Times New Roman" w:hAnsi="Times New Roman" w:cs="Times New Roman"/>
          <w:b/>
          <w:bCs/>
          <w:u w:val="single"/>
        </w:rPr>
      </w:pPr>
    </w:p>
    <w:p w14:paraId="2FFFE189" w14:textId="067C1519" w:rsidR="004E1E51" w:rsidRDefault="004E1E51">
      <w:pPr>
        <w:rPr>
          <w:rFonts w:ascii="Times New Roman" w:hAnsi="Times New Roman" w:cs="Times New Roman"/>
          <w:b/>
          <w:bCs/>
          <w:u w:val="single"/>
        </w:rPr>
      </w:pPr>
    </w:p>
    <w:p w14:paraId="614208C4" w14:textId="3D57393F" w:rsidR="004E1E51" w:rsidRDefault="004E1E51">
      <w:pPr>
        <w:rPr>
          <w:rFonts w:ascii="Times New Roman" w:hAnsi="Times New Roman" w:cs="Times New Roman"/>
          <w:b/>
          <w:bCs/>
          <w:u w:val="single"/>
        </w:rPr>
      </w:pPr>
    </w:p>
    <w:p w14:paraId="563BEAE5" w14:textId="53AF3832" w:rsidR="004E1E51" w:rsidRDefault="004E1E51">
      <w:pPr>
        <w:rPr>
          <w:rFonts w:ascii="Times New Roman" w:hAnsi="Times New Roman" w:cs="Times New Roman"/>
          <w:b/>
          <w:bCs/>
          <w:u w:val="single"/>
        </w:rPr>
      </w:pPr>
    </w:p>
    <w:p w14:paraId="040BAA50" w14:textId="4E9171DD" w:rsidR="004E1E51" w:rsidRDefault="004E1E51">
      <w:pPr>
        <w:rPr>
          <w:rFonts w:ascii="Times New Roman" w:hAnsi="Times New Roman" w:cs="Times New Roman"/>
          <w:b/>
          <w:bCs/>
          <w:u w:val="single"/>
        </w:rPr>
      </w:pPr>
    </w:p>
    <w:p w14:paraId="3CCA0AF8" w14:textId="2E13A436" w:rsidR="004E1E51" w:rsidRDefault="004E1E51">
      <w:pPr>
        <w:rPr>
          <w:rFonts w:ascii="Times New Roman" w:hAnsi="Times New Roman" w:cs="Times New Roman"/>
          <w:b/>
          <w:bCs/>
          <w:u w:val="single"/>
        </w:rPr>
      </w:pPr>
    </w:p>
    <w:p w14:paraId="4253FC9B" w14:textId="2B0E9655" w:rsidR="004E1E51" w:rsidRDefault="004E1E51">
      <w:pPr>
        <w:rPr>
          <w:rFonts w:ascii="Times New Roman" w:hAnsi="Times New Roman" w:cs="Times New Roman"/>
          <w:b/>
          <w:bCs/>
          <w:u w:val="single"/>
        </w:rPr>
      </w:pPr>
    </w:p>
    <w:p w14:paraId="7E004B80" w14:textId="77777777" w:rsidR="003C5F0A" w:rsidRDefault="003C5F0A" w:rsidP="001577A5">
      <w:pPr>
        <w:jc w:val="center"/>
        <w:rPr>
          <w:rFonts w:ascii="Times New Roman" w:hAnsi="Times New Roman" w:cs="Times New Roman"/>
          <w:b/>
          <w:bCs/>
        </w:rPr>
      </w:pPr>
    </w:p>
    <w:p w14:paraId="3436AFED" w14:textId="77777777" w:rsidR="003C5F0A" w:rsidRDefault="003C5F0A" w:rsidP="001577A5">
      <w:pPr>
        <w:jc w:val="center"/>
        <w:rPr>
          <w:rFonts w:ascii="Times New Roman" w:hAnsi="Times New Roman" w:cs="Times New Roman"/>
          <w:b/>
          <w:bCs/>
        </w:rPr>
      </w:pPr>
    </w:p>
    <w:p w14:paraId="1AE039C5" w14:textId="77777777" w:rsidR="003C5F0A" w:rsidRDefault="003C5F0A" w:rsidP="001577A5">
      <w:pPr>
        <w:jc w:val="center"/>
        <w:rPr>
          <w:rFonts w:ascii="Times New Roman" w:hAnsi="Times New Roman" w:cs="Times New Roman"/>
          <w:b/>
          <w:bCs/>
        </w:rPr>
      </w:pPr>
    </w:p>
    <w:p w14:paraId="69AA146A" w14:textId="7127B1E3" w:rsidR="004E1E51" w:rsidRDefault="007165CF" w:rsidP="001577A5">
      <w:pPr>
        <w:jc w:val="center"/>
        <w:rPr>
          <w:rFonts w:ascii="Times New Roman" w:hAnsi="Times New Roman" w:cs="Times New Roman"/>
          <w:b/>
          <w:bCs/>
        </w:rPr>
      </w:pPr>
      <w:r>
        <w:rPr>
          <w:rFonts w:ascii="Times New Roman" w:hAnsi="Times New Roman" w:cs="Times New Roman"/>
          <w:b/>
          <w:bCs/>
        </w:rPr>
        <w:lastRenderedPageBreak/>
        <w:t>Introduction</w:t>
      </w:r>
    </w:p>
    <w:p w14:paraId="7EF458F8" w14:textId="7F061A20" w:rsidR="001577A5" w:rsidRDefault="001577A5" w:rsidP="001577A5">
      <w:pPr>
        <w:jc w:val="center"/>
        <w:rPr>
          <w:rFonts w:ascii="Times New Roman" w:hAnsi="Times New Roman" w:cs="Times New Roman"/>
          <w:b/>
          <w:bCs/>
        </w:rPr>
      </w:pPr>
    </w:p>
    <w:p w14:paraId="68151629" w14:textId="0D12D3C4" w:rsidR="00444898" w:rsidRPr="00725DAD" w:rsidRDefault="001650E3" w:rsidP="00444898">
      <w:pPr>
        <w:spacing w:after="268"/>
        <w:ind w:left="-5"/>
        <w:rPr>
          <w:rFonts w:ascii="Times New Roman" w:hAnsi="Times New Roman" w:cs="Times New Roman"/>
        </w:rPr>
      </w:pPr>
      <w:r w:rsidRPr="001F4F87">
        <w:rPr>
          <w:rFonts w:ascii="Times New Roman" w:hAnsi="Times New Roman" w:cs="Times New Roman"/>
        </w:rPr>
        <w:t>B</w:t>
      </w:r>
      <w:r w:rsidR="00406A07" w:rsidRPr="001F4F87">
        <w:rPr>
          <w:rFonts w:ascii="Times New Roman" w:hAnsi="Times New Roman" w:cs="Times New Roman"/>
        </w:rPr>
        <w:t>ioenergy and nutrition links have tended to focus on the potentially negative impacts of the production of conventional biofuels on human health and nutrition, through increased GHG emissions, direct effects on health and sanitation, and reduced food availability and associated price effect</w:t>
      </w:r>
      <w:r w:rsidR="003D785A" w:rsidRPr="001F4F87">
        <w:rPr>
          <w:rFonts w:ascii="Times New Roman" w:hAnsi="Times New Roman" w:cs="Times New Roman"/>
        </w:rPr>
        <w:t xml:space="preserve"> a</w:t>
      </w:r>
      <w:r w:rsidR="00406A07" w:rsidRPr="001F4F87">
        <w:rPr>
          <w:rFonts w:ascii="Times New Roman" w:hAnsi="Times New Roman" w:cs="Times New Roman"/>
        </w:rPr>
        <w:t xml:space="preserve">s well as further environmental impacts, such as deforestation, and erosion and loss of biodiversity. This literature review </w:t>
      </w:r>
      <w:r w:rsidR="00725DAD" w:rsidRPr="001F4F87">
        <w:rPr>
          <w:rFonts w:ascii="Times New Roman" w:hAnsi="Times New Roman" w:cs="Times New Roman"/>
        </w:rPr>
        <w:t>acknowledges</w:t>
      </w:r>
      <w:r w:rsidR="00406A07" w:rsidRPr="001F4F87">
        <w:rPr>
          <w:rFonts w:ascii="Times New Roman" w:hAnsi="Times New Roman" w:cs="Times New Roman"/>
        </w:rPr>
        <w:t xml:space="preserve"> the controversial nature of this </w:t>
      </w:r>
      <w:r w:rsidR="00725DAD" w:rsidRPr="001F4F87">
        <w:rPr>
          <w:rFonts w:ascii="Times New Roman" w:hAnsi="Times New Roman" w:cs="Times New Roman"/>
        </w:rPr>
        <w:t>topic but</w:t>
      </w:r>
      <w:r w:rsidR="00406A07" w:rsidRPr="001F4F87">
        <w:rPr>
          <w:rFonts w:ascii="Times New Roman" w:hAnsi="Times New Roman" w:cs="Times New Roman"/>
        </w:rPr>
        <w:t xml:space="preserve"> </w:t>
      </w:r>
      <w:r w:rsidR="00725DAD" w:rsidRPr="001F4F87">
        <w:rPr>
          <w:rFonts w:ascii="Times New Roman" w:hAnsi="Times New Roman" w:cs="Times New Roman"/>
        </w:rPr>
        <w:t>recognizes that the interactions between bioenergy and nutrition are complex and specific contextual problems and opportunities need to be taken into consideration.</w:t>
      </w:r>
      <w:r w:rsidR="00725DAD">
        <w:rPr>
          <w:rFonts w:ascii="Times New Roman" w:hAnsi="Times New Roman" w:cs="Times New Roman"/>
        </w:rPr>
        <w:t xml:space="preserve"> </w:t>
      </w:r>
    </w:p>
    <w:p w14:paraId="7BD68022" w14:textId="0AA6571D" w:rsidR="009C50EC" w:rsidRDefault="00803D70" w:rsidP="00444898">
      <w:pPr>
        <w:spacing w:after="268"/>
        <w:ind w:left="-5"/>
        <w:rPr>
          <w:rFonts w:ascii="Times New Roman" w:hAnsi="Times New Roman" w:cs="Times New Roman"/>
        </w:rPr>
      </w:pPr>
      <w:r>
        <w:rPr>
          <w:rFonts w:ascii="Times New Roman" w:hAnsi="Times New Roman" w:cs="Times New Roman"/>
        </w:rPr>
        <w:t xml:space="preserve">The aim of </w:t>
      </w:r>
      <w:r w:rsidR="00276274">
        <w:rPr>
          <w:rFonts w:ascii="Times New Roman" w:hAnsi="Times New Roman" w:cs="Times New Roman"/>
        </w:rPr>
        <w:t>this literature review</w:t>
      </w:r>
      <w:r>
        <w:rPr>
          <w:rFonts w:ascii="Times New Roman" w:hAnsi="Times New Roman" w:cs="Times New Roman"/>
        </w:rPr>
        <w:t xml:space="preserve"> was</w:t>
      </w:r>
      <w:r w:rsidR="00276274">
        <w:rPr>
          <w:rFonts w:ascii="Times New Roman" w:hAnsi="Times New Roman" w:cs="Times New Roman"/>
        </w:rPr>
        <w:t xml:space="preserve"> to collect and analyze the available </w:t>
      </w:r>
      <w:r w:rsidR="001F15C1">
        <w:rPr>
          <w:rFonts w:ascii="Times New Roman" w:hAnsi="Times New Roman" w:cs="Times New Roman"/>
        </w:rPr>
        <w:t xml:space="preserve">evidence </w:t>
      </w:r>
      <w:r w:rsidR="00276274">
        <w:rPr>
          <w:rFonts w:ascii="Times New Roman" w:hAnsi="Times New Roman" w:cs="Times New Roman"/>
        </w:rPr>
        <w:t xml:space="preserve">most </w:t>
      </w:r>
      <w:r>
        <w:rPr>
          <w:rFonts w:ascii="Times New Roman" w:hAnsi="Times New Roman" w:cs="Times New Roman"/>
        </w:rPr>
        <w:t>relevant</w:t>
      </w:r>
      <w:r w:rsidR="00276274">
        <w:rPr>
          <w:rFonts w:ascii="Times New Roman" w:hAnsi="Times New Roman" w:cs="Times New Roman"/>
        </w:rPr>
        <w:t xml:space="preserve"> to the relationship between bioenergy and nutrition</w:t>
      </w:r>
      <w:r w:rsidR="001F15C1">
        <w:rPr>
          <w:rFonts w:ascii="Times New Roman" w:hAnsi="Times New Roman" w:cs="Times New Roman"/>
        </w:rPr>
        <w:t xml:space="preserve">. </w:t>
      </w:r>
      <w:r w:rsidR="00276274">
        <w:rPr>
          <w:rFonts w:ascii="Times New Roman" w:hAnsi="Times New Roman" w:cs="Times New Roman"/>
        </w:rPr>
        <w:t xml:space="preserve"> The literature review was exploratory rather than systemic</w:t>
      </w:r>
      <w:r w:rsidR="00695EB2">
        <w:rPr>
          <w:rFonts w:ascii="Times New Roman" w:hAnsi="Times New Roman" w:cs="Times New Roman"/>
        </w:rPr>
        <w:t xml:space="preserve"> in nature</w:t>
      </w:r>
      <w:r w:rsidR="00276274">
        <w:rPr>
          <w:rFonts w:ascii="Times New Roman" w:hAnsi="Times New Roman" w:cs="Times New Roman"/>
        </w:rPr>
        <w:t xml:space="preserve">, and primarily involved internet searches for peer-reviewed literature and government/intergovernmental documents on this topic. </w:t>
      </w:r>
    </w:p>
    <w:p w14:paraId="3ECDDEFB" w14:textId="3692EE2D" w:rsidR="00023F0F" w:rsidRDefault="002749D7" w:rsidP="00023F0F">
      <w:pPr>
        <w:spacing w:after="268"/>
        <w:ind w:left="-5"/>
        <w:rPr>
          <w:rFonts w:ascii="Times New Roman" w:hAnsi="Times New Roman" w:cs="Times New Roman"/>
        </w:rPr>
      </w:pPr>
      <w:r>
        <w:rPr>
          <w:rFonts w:ascii="Times New Roman" w:hAnsi="Times New Roman" w:cs="Times New Roman"/>
        </w:rPr>
        <w:t>Th</w:t>
      </w:r>
      <w:r w:rsidR="009C50EC">
        <w:rPr>
          <w:rFonts w:ascii="Times New Roman" w:hAnsi="Times New Roman" w:cs="Times New Roman"/>
        </w:rPr>
        <w:t>e</w:t>
      </w:r>
      <w:r>
        <w:rPr>
          <w:rFonts w:ascii="Times New Roman" w:hAnsi="Times New Roman" w:cs="Times New Roman"/>
        </w:rPr>
        <w:t xml:space="preserve"> literature review explores the various interlinkages between bioenergy and nutrition</w:t>
      </w:r>
      <w:r w:rsidR="00D52871">
        <w:rPr>
          <w:rFonts w:ascii="Times New Roman" w:hAnsi="Times New Roman" w:cs="Times New Roman"/>
        </w:rPr>
        <w:t xml:space="preserve">, including implications </w:t>
      </w:r>
      <w:r w:rsidR="003D785A">
        <w:rPr>
          <w:rFonts w:ascii="Times New Roman" w:hAnsi="Times New Roman" w:cs="Times New Roman"/>
        </w:rPr>
        <w:t xml:space="preserve">on food security </w:t>
      </w:r>
      <w:r w:rsidR="001650E3">
        <w:rPr>
          <w:rFonts w:ascii="Times New Roman" w:hAnsi="Times New Roman" w:cs="Times New Roman"/>
        </w:rPr>
        <w:t xml:space="preserve">and nutrition security as well as </w:t>
      </w:r>
      <w:r w:rsidR="00D52871">
        <w:rPr>
          <w:rFonts w:ascii="Times New Roman" w:hAnsi="Times New Roman" w:cs="Times New Roman"/>
        </w:rPr>
        <w:t>the impacts on the agricultural and transportation sectors</w:t>
      </w:r>
      <w:r>
        <w:rPr>
          <w:rFonts w:ascii="Times New Roman" w:hAnsi="Times New Roman" w:cs="Times New Roman"/>
        </w:rPr>
        <w:t xml:space="preserve">. The </w:t>
      </w:r>
      <w:r w:rsidR="00D52871">
        <w:rPr>
          <w:rFonts w:ascii="Times New Roman" w:hAnsi="Times New Roman" w:cs="Times New Roman"/>
        </w:rPr>
        <w:t xml:space="preserve">literature is broken up into four sections: </w:t>
      </w:r>
      <w:proofErr w:type="spellStart"/>
      <w:r w:rsidR="00D52871">
        <w:rPr>
          <w:rFonts w:ascii="Times New Roman" w:hAnsi="Times New Roman" w:cs="Times New Roman"/>
        </w:rPr>
        <w:t>i</w:t>
      </w:r>
      <w:proofErr w:type="spellEnd"/>
      <w:r w:rsidR="00D52871">
        <w:rPr>
          <w:rFonts w:ascii="Times New Roman" w:hAnsi="Times New Roman" w:cs="Times New Roman"/>
        </w:rPr>
        <w:t xml:space="preserve">) peer reviewed </w:t>
      </w:r>
      <w:r w:rsidR="005616FF">
        <w:rPr>
          <w:rFonts w:ascii="Times New Roman" w:hAnsi="Times New Roman" w:cs="Times New Roman"/>
        </w:rPr>
        <w:t>journal articles</w:t>
      </w:r>
      <w:r w:rsidR="00D52871">
        <w:rPr>
          <w:rFonts w:ascii="Times New Roman" w:hAnsi="Times New Roman" w:cs="Times New Roman"/>
        </w:rPr>
        <w:t xml:space="preserve">, ii) case studies, iii) potential policy implications, and </w:t>
      </w:r>
      <w:proofErr w:type="gramStart"/>
      <w:r w:rsidR="00D52871">
        <w:rPr>
          <w:rFonts w:ascii="Times New Roman" w:hAnsi="Times New Roman" w:cs="Times New Roman"/>
        </w:rPr>
        <w:t>iv) distribution</w:t>
      </w:r>
      <w:proofErr w:type="gramEnd"/>
      <w:r w:rsidR="00D52871">
        <w:rPr>
          <w:rFonts w:ascii="Times New Roman" w:hAnsi="Times New Roman" w:cs="Times New Roman"/>
        </w:rPr>
        <w:t xml:space="preserve"> of findings. </w:t>
      </w:r>
      <w:r w:rsidR="009C50EC">
        <w:rPr>
          <w:rFonts w:ascii="Times New Roman" w:hAnsi="Times New Roman" w:cs="Times New Roman"/>
        </w:rPr>
        <w:t>A summary of the main findings is presented at the beginning of each section. P</w:t>
      </w:r>
      <w:r w:rsidR="004A132B">
        <w:rPr>
          <w:rFonts w:ascii="Times New Roman" w:hAnsi="Times New Roman" w:cs="Times New Roman"/>
        </w:rPr>
        <w:t xml:space="preserve">apers </w:t>
      </w:r>
      <w:r w:rsidR="009C50EC">
        <w:rPr>
          <w:rFonts w:ascii="Times New Roman" w:hAnsi="Times New Roman" w:cs="Times New Roman"/>
        </w:rPr>
        <w:t xml:space="preserve">in each section </w:t>
      </w:r>
      <w:r w:rsidR="004A132B">
        <w:rPr>
          <w:rFonts w:ascii="Times New Roman" w:hAnsi="Times New Roman" w:cs="Times New Roman"/>
        </w:rPr>
        <w:t>are organized by</w:t>
      </w:r>
      <w:r w:rsidR="005616FF">
        <w:rPr>
          <w:rFonts w:ascii="Times New Roman" w:hAnsi="Times New Roman" w:cs="Times New Roman"/>
        </w:rPr>
        <w:t xml:space="preserve"> the published</w:t>
      </w:r>
      <w:r w:rsidR="004A132B">
        <w:rPr>
          <w:rFonts w:ascii="Times New Roman" w:hAnsi="Times New Roman" w:cs="Times New Roman"/>
        </w:rPr>
        <w:t xml:space="preserve"> year. </w:t>
      </w:r>
    </w:p>
    <w:tbl>
      <w:tblPr>
        <w:tblStyle w:val="TableGrid"/>
        <w:tblW w:w="0" w:type="auto"/>
        <w:tblInd w:w="-5" w:type="dxa"/>
        <w:tblLook w:val="04A0" w:firstRow="1" w:lastRow="0" w:firstColumn="1" w:lastColumn="0" w:noHBand="0" w:noVBand="1"/>
      </w:tblPr>
      <w:tblGrid>
        <w:gridCol w:w="9350"/>
      </w:tblGrid>
      <w:tr w:rsidR="003D785A" w14:paraId="318E27E2" w14:textId="77777777" w:rsidTr="003D785A">
        <w:tc>
          <w:tcPr>
            <w:tcW w:w="9350" w:type="dxa"/>
          </w:tcPr>
          <w:p w14:paraId="74191153" w14:textId="77777777" w:rsidR="003D785A" w:rsidRDefault="003D785A" w:rsidP="00444898">
            <w:pPr>
              <w:spacing w:after="268"/>
              <w:rPr>
                <w:rFonts w:ascii="Times New Roman" w:hAnsi="Times New Roman" w:cs="Times New Roman"/>
              </w:rPr>
            </w:pPr>
            <w:r>
              <w:rPr>
                <w:rFonts w:ascii="Times New Roman" w:hAnsi="Times New Roman" w:cs="Times New Roman"/>
              </w:rPr>
              <w:t>Key concepts:</w:t>
            </w:r>
          </w:p>
          <w:p w14:paraId="1B338652" w14:textId="368B1A69" w:rsidR="003D785A" w:rsidRDefault="003D785A" w:rsidP="003B7334">
            <w:pPr>
              <w:pStyle w:val="ListParagraph"/>
              <w:numPr>
                <w:ilvl w:val="0"/>
                <w:numId w:val="17"/>
              </w:numPr>
              <w:spacing w:after="268"/>
              <w:rPr>
                <w:rFonts w:ascii="Times New Roman" w:hAnsi="Times New Roman" w:cs="Times New Roman"/>
              </w:rPr>
            </w:pPr>
            <w:r w:rsidRPr="00415EE6">
              <w:rPr>
                <w:rFonts w:ascii="Times New Roman" w:hAnsi="Times New Roman" w:cs="Times New Roman"/>
                <w:b/>
              </w:rPr>
              <w:t>Food security</w:t>
            </w:r>
            <w:r w:rsidRPr="00444898">
              <w:rPr>
                <w:rFonts w:ascii="Times New Roman" w:hAnsi="Times New Roman" w:cs="Times New Roman"/>
              </w:rPr>
              <w:t xml:space="preserve"> is a situation that exists “when all people, at all times, have physical, social and economic access to sufficient, safe and nutritious food that meets their dietary needs and food preferences for an active and healthy life”. Based on this definition, four food security dimensions can be identified: food availability, economic and physical access to food, food utilization, and stability over time</w:t>
            </w:r>
            <w:r w:rsidR="00264C3D">
              <w:rPr>
                <w:rFonts w:ascii="Times New Roman" w:hAnsi="Times New Roman" w:cs="Times New Roman"/>
              </w:rPr>
              <w:t xml:space="preserve">. </w:t>
            </w:r>
            <w:r w:rsidR="00264C3D" w:rsidRPr="00264C3D">
              <w:rPr>
                <w:rFonts w:ascii="Times New Roman" w:hAnsi="Times New Roman" w:cs="Times New Roman"/>
              </w:rPr>
              <w:t>The SOFI 2021 includes the dimension of “sustainability” to food security which</w:t>
            </w:r>
            <w:r w:rsidR="00264C3D" w:rsidRPr="003B7334">
              <w:rPr>
                <w:rFonts w:ascii="Times New Roman" w:hAnsi="Times New Roman" w:cs="Times New Roman"/>
              </w:rPr>
              <w:t xml:space="preserve"> refers to the long-term ability of food systems to provide food security and nutrition in a way that does not compromise the economic, </w:t>
            </w:r>
            <w:r w:rsidR="00415EE6" w:rsidRPr="003B7334">
              <w:rPr>
                <w:rFonts w:ascii="Times New Roman" w:hAnsi="Times New Roman" w:cs="Times New Roman"/>
              </w:rPr>
              <w:t>social,</w:t>
            </w:r>
            <w:r w:rsidR="00264C3D" w:rsidRPr="003B7334">
              <w:rPr>
                <w:rFonts w:ascii="Times New Roman" w:hAnsi="Times New Roman" w:cs="Times New Roman"/>
              </w:rPr>
              <w:t xml:space="preserve"> and environmental bases that generate food security and nutrition for future generations</w:t>
            </w:r>
            <w:r w:rsidRPr="00444898">
              <w:rPr>
                <w:rFonts w:ascii="Times New Roman" w:hAnsi="Times New Roman" w:cs="Times New Roman"/>
              </w:rPr>
              <w:t xml:space="preserve"> </w:t>
            </w:r>
          </w:p>
          <w:p w14:paraId="5BAE7735" w14:textId="0125F64B" w:rsidR="003D785A" w:rsidRPr="00415EE6" w:rsidRDefault="003D785A" w:rsidP="00264C3D">
            <w:pPr>
              <w:pStyle w:val="ListParagraph"/>
              <w:numPr>
                <w:ilvl w:val="0"/>
                <w:numId w:val="17"/>
              </w:numPr>
              <w:spacing w:after="268"/>
              <w:rPr>
                <w:rFonts w:ascii="Times New Roman" w:hAnsi="Times New Roman" w:cs="Times New Roman"/>
                <w:b/>
              </w:rPr>
            </w:pPr>
            <w:r w:rsidRPr="00415EE6">
              <w:rPr>
                <w:rFonts w:ascii="Times New Roman" w:hAnsi="Times New Roman" w:cs="Times New Roman"/>
                <w:b/>
              </w:rPr>
              <w:t>Nutrition security</w:t>
            </w:r>
            <w:r>
              <w:rPr>
                <w:rFonts w:ascii="Times New Roman" w:hAnsi="Times New Roman" w:cs="Times New Roman"/>
              </w:rPr>
              <w:t xml:space="preserve"> </w:t>
            </w:r>
            <w:r w:rsidR="00DD3FC2">
              <w:rPr>
                <w:rFonts w:ascii="Times New Roman" w:hAnsi="Times New Roman" w:cs="Times New Roman"/>
              </w:rPr>
              <w:t xml:space="preserve">is a situation that exists when secure access to an appropriate nutritious diet is coupled with a sanitary environment and adequate health services and care, </w:t>
            </w:r>
            <w:r w:rsidR="00415EE6">
              <w:rPr>
                <w:rFonts w:ascii="Times New Roman" w:hAnsi="Times New Roman" w:cs="Times New Roman"/>
              </w:rPr>
              <w:t>to</w:t>
            </w:r>
            <w:r w:rsidR="00DD3FC2">
              <w:rPr>
                <w:rFonts w:ascii="Times New Roman" w:hAnsi="Times New Roman" w:cs="Times New Roman"/>
              </w:rPr>
              <w:t xml:space="preserve"> ensure a healthy and active life for all household members. Nutrition security </w:t>
            </w:r>
            <w:r w:rsidRPr="00444898">
              <w:rPr>
                <w:rFonts w:ascii="Times New Roman" w:hAnsi="Times New Roman" w:cs="Times New Roman"/>
              </w:rPr>
              <w:t>differs from food security in that it also considers aspects of adequate caregiving practices, health, and hygiene, in addition to dietary adequacy (SOFI 2019).</w:t>
            </w:r>
            <w:r w:rsidR="00DD3FC2">
              <w:rPr>
                <w:rFonts w:ascii="Times New Roman" w:hAnsi="Times New Roman" w:cs="Times New Roman"/>
              </w:rPr>
              <w:t xml:space="preserve"> </w:t>
            </w:r>
          </w:p>
          <w:p w14:paraId="1E76DB37" w14:textId="77777777" w:rsidR="003A08F3" w:rsidRDefault="00A466DD" w:rsidP="00415EE6">
            <w:pPr>
              <w:pStyle w:val="ListParagraph"/>
              <w:numPr>
                <w:ilvl w:val="0"/>
                <w:numId w:val="17"/>
              </w:numPr>
              <w:spacing w:after="268"/>
              <w:rPr>
                <w:rFonts w:ascii="Times New Roman" w:hAnsi="Times New Roman" w:cs="Times New Roman"/>
              </w:rPr>
            </w:pPr>
            <w:r w:rsidRPr="00415EE6">
              <w:rPr>
                <w:rFonts w:ascii="Times New Roman" w:hAnsi="Times New Roman" w:cs="Times New Roman"/>
                <w:b/>
              </w:rPr>
              <w:t>Food and nutrition security</w:t>
            </w:r>
            <w:r>
              <w:rPr>
                <w:rFonts w:ascii="Times New Roman" w:hAnsi="Times New Roman" w:cs="Times New Roman"/>
              </w:rPr>
              <w:t xml:space="preserve"> </w:t>
            </w:r>
            <w:r w:rsidR="00DA767C">
              <w:rPr>
                <w:rFonts w:ascii="Times New Roman" w:hAnsi="Times New Roman" w:cs="Times New Roman"/>
              </w:rPr>
              <w:t xml:space="preserve">is commonly used in the policy language with reference to availability, access, </w:t>
            </w:r>
            <w:r w:rsidR="00415EE6">
              <w:rPr>
                <w:rFonts w:ascii="Times New Roman" w:hAnsi="Times New Roman" w:cs="Times New Roman"/>
              </w:rPr>
              <w:t>utilization,</w:t>
            </w:r>
            <w:r w:rsidR="00DA767C">
              <w:rPr>
                <w:rFonts w:ascii="Times New Roman" w:hAnsi="Times New Roman" w:cs="Times New Roman"/>
              </w:rPr>
              <w:t xml:space="preserve"> and stability of food. T</w:t>
            </w:r>
            <w:r>
              <w:rPr>
                <w:rFonts w:ascii="Times New Roman" w:hAnsi="Times New Roman" w:cs="Times New Roman"/>
              </w:rPr>
              <w:t>here is not a commonly agreed UN definition</w:t>
            </w:r>
            <w:r w:rsidR="00DA767C">
              <w:rPr>
                <w:rFonts w:ascii="Times New Roman" w:hAnsi="Times New Roman" w:cs="Times New Roman"/>
              </w:rPr>
              <w:t xml:space="preserve"> of food and nutrition security. </w:t>
            </w:r>
            <w:r>
              <w:rPr>
                <w:rFonts w:ascii="Times New Roman" w:hAnsi="Times New Roman" w:cs="Times New Roman"/>
              </w:rPr>
              <w:t xml:space="preserve"> </w:t>
            </w:r>
          </w:p>
          <w:p w14:paraId="3C5F5D61" w14:textId="57241643" w:rsidR="001650E3" w:rsidRPr="00415EE6" w:rsidRDefault="001650E3" w:rsidP="00415EE6">
            <w:pPr>
              <w:pStyle w:val="ListParagraph"/>
              <w:numPr>
                <w:ilvl w:val="0"/>
                <w:numId w:val="17"/>
              </w:numPr>
              <w:spacing w:after="268"/>
              <w:rPr>
                <w:rFonts w:ascii="Times New Roman" w:hAnsi="Times New Roman" w:cs="Times New Roman"/>
              </w:rPr>
            </w:pPr>
            <w:r w:rsidRPr="00415EE6">
              <w:rPr>
                <w:rFonts w:ascii="Times New Roman" w:hAnsi="Times New Roman" w:cs="Times New Roman"/>
                <w:b/>
              </w:rPr>
              <w:t>Diet quality</w:t>
            </w:r>
            <w:r w:rsidRPr="00785AA5">
              <w:rPr>
                <w:rFonts w:ascii="Times New Roman" w:hAnsi="Times New Roman" w:cs="Times New Roman"/>
              </w:rPr>
              <w:t xml:space="preserve"> is comprised of four key aspects: variety and/or diversity, adequacy</w:t>
            </w:r>
            <w:r w:rsidR="00264C3D" w:rsidRPr="00785AA5">
              <w:rPr>
                <w:rFonts w:ascii="Times New Roman" w:hAnsi="Times New Roman" w:cs="Times New Roman"/>
              </w:rPr>
              <w:t>,</w:t>
            </w:r>
            <w:r w:rsidRPr="00785AA5">
              <w:rPr>
                <w:rFonts w:ascii="Times New Roman" w:hAnsi="Times New Roman" w:cs="Times New Roman"/>
              </w:rPr>
              <w:t xml:space="preserve"> </w:t>
            </w:r>
            <w:r w:rsidR="00415EE6" w:rsidRPr="00785AA5">
              <w:rPr>
                <w:rFonts w:ascii="Times New Roman" w:hAnsi="Times New Roman" w:cs="Times New Roman"/>
              </w:rPr>
              <w:t>moderation,</w:t>
            </w:r>
            <w:r w:rsidRPr="00785AA5">
              <w:rPr>
                <w:rFonts w:ascii="Times New Roman" w:hAnsi="Times New Roman" w:cs="Times New Roman"/>
              </w:rPr>
              <w:t xml:space="preserve"> and overall balance. Exposure to food safety hazard is another important quality aspect (SOFI 202</w:t>
            </w:r>
            <w:r w:rsidR="00264C3D" w:rsidRPr="00785AA5">
              <w:rPr>
                <w:rFonts w:ascii="Times New Roman" w:hAnsi="Times New Roman" w:cs="Times New Roman"/>
              </w:rPr>
              <w:t>1</w:t>
            </w:r>
            <w:r w:rsidRPr="00785AA5">
              <w:rPr>
                <w:rFonts w:ascii="Times New Roman" w:hAnsi="Times New Roman" w:cs="Times New Roman"/>
              </w:rPr>
              <w:t>)</w:t>
            </w:r>
            <w:r w:rsidR="00785AA5" w:rsidRPr="00785AA5">
              <w:rPr>
                <w:rFonts w:ascii="Times New Roman" w:hAnsi="Times New Roman" w:cs="Times New Roman"/>
              </w:rPr>
              <w:t xml:space="preserve">. </w:t>
            </w:r>
          </w:p>
        </w:tc>
      </w:tr>
    </w:tbl>
    <w:p w14:paraId="01F47BA6" w14:textId="174D6882" w:rsidR="00422EF5" w:rsidRDefault="001E2CD3">
      <w:pPr>
        <w:rPr>
          <w:rFonts w:ascii="Times New Roman" w:hAnsi="Times New Roman" w:cs="Times New Roman"/>
          <w:b/>
          <w:bCs/>
          <w:u w:val="single"/>
        </w:rPr>
      </w:pPr>
      <w:r>
        <w:rPr>
          <w:rFonts w:ascii="Times New Roman" w:hAnsi="Times New Roman" w:cs="Times New Roman"/>
          <w:b/>
          <w:bCs/>
          <w:noProof/>
          <w:u w:val="single"/>
          <w:lang w:eastAsia="ja-JP"/>
        </w:rPr>
        <w:lastRenderedPageBreak/>
        <mc:AlternateContent>
          <mc:Choice Requires="wps">
            <w:drawing>
              <wp:anchor distT="0" distB="0" distL="114300" distR="114300" simplePos="0" relativeHeight="251659264" behindDoc="0" locked="0" layoutInCell="1" allowOverlap="1" wp14:anchorId="332C55C4" wp14:editId="13DFADF6">
                <wp:simplePos x="0" y="0"/>
                <wp:positionH relativeFrom="column">
                  <wp:posOffset>510333</wp:posOffset>
                </wp:positionH>
                <wp:positionV relativeFrom="paragraph">
                  <wp:posOffset>175260</wp:posOffset>
                </wp:positionV>
                <wp:extent cx="5028565" cy="1350010"/>
                <wp:effectExtent l="0" t="0" r="13335" b="8890"/>
                <wp:wrapSquare wrapText="bothSides"/>
                <wp:docPr id="3" name="Text Box 3"/>
                <wp:cNvGraphicFramePr/>
                <a:graphic xmlns:a="http://schemas.openxmlformats.org/drawingml/2006/main">
                  <a:graphicData uri="http://schemas.microsoft.com/office/word/2010/wordprocessingShape">
                    <wps:wsp>
                      <wps:cNvSpPr txBox="1"/>
                      <wps:spPr>
                        <a:xfrm>
                          <a:off x="0" y="0"/>
                          <a:ext cx="5028565" cy="1350010"/>
                        </a:xfrm>
                        <a:prstGeom prst="rect">
                          <a:avLst/>
                        </a:prstGeom>
                        <a:solidFill>
                          <a:schemeClr val="lt1"/>
                        </a:solidFill>
                        <a:ln w="6350">
                          <a:solidFill>
                            <a:prstClr val="black"/>
                          </a:solidFill>
                        </a:ln>
                      </wps:spPr>
                      <wps:txbx>
                        <w:txbxContent>
                          <w:p w14:paraId="5A7C0D42" w14:textId="77777777" w:rsidR="008B40AB" w:rsidRDefault="008B40AB" w:rsidP="008B40AB">
                            <w:pPr>
                              <w:jc w:val="center"/>
                              <w:rPr>
                                <w:rFonts w:ascii="Times New Roman" w:hAnsi="Times New Roman" w:cs="Times New Roman"/>
                                <w:b/>
                                <w:bCs/>
                                <w:u w:val="single"/>
                              </w:rPr>
                            </w:pPr>
                          </w:p>
                          <w:p w14:paraId="20D1C663" w14:textId="2FFB65C5" w:rsidR="008B40AB" w:rsidRDefault="008B40AB" w:rsidP="008B40AB">
                            <w:pPr>
                              <w:jc w:val="center"/>
                              <w:rPr>
                                <w:rFonts w:ascii="Times New Roman" w:hAnsi="Times New Roman" w:cs="Times New Roman"/>
                                <w:b/>
                                <w:bCs/>
                                <w:u w:val="single"/>
                              </w:rPr>
                            </w:pPr>
                            <w:r>
                              <w:rPr>
                                <w:rFonts w:ascii="Times New Roman" w:hAnsi="Times New Roman" w:cs="Times New Roman"/>
                                <w:b/>
                                <w:bCs/>
                                <w:u w:val="single"/>
                              </w:rPr>
                              <w:t>Part I: Peer-Reviewed Literature</w:t>
                            </w:r>
                          </w:p>
                          <w:p w14:paraId="0204056B" w14:textId="77777777" w:rsidR="008B40AB" w:rsidRDefault="008B40AB" w:rsidP="00BF17F0">
                            <w:pPr>
                              <w:rPr>
                                <w:rFonts w:ascii="Times New Roman" w:hAnsi="Times New Roman" w:cs="Times New Roman"/>
                                <w:i/>
                                <w:iCs/>
                              </w:rPr>
                            </w:pPr>
                          </w:p>
                          <w:p w14:paraId="29E27C08" w14:textId="239E1122" w:rsidR="008B40AB" w:rsidRDefault="008B40AB" w:rsidP="00BF17F0">
                            <w:pPr>
                              <w:rPr>
                                <w:rFonts w:ascii="Times New Roman" w:hAnsi="Times New Roman" w:cs="Times New Roman"/>
                                <w:i/>
                                <w:iCs/>
                              </w:rPr>
                            </w:pPr>
                            <w:r>
                              <w:rPr>
                                <w:rFonts w:ascii="Times New Roman" w:hAnsi="Times New Roman" w:cs="Times New Roman"/>
                                <w:i/>
                                <w:iCs/>
                              </w:rPr>
                              <w:t>Questions to Address:</w:t>
                            </w:r>
                          </w:p>
                          <w:p w14:paraId="7106556F" w14:textId="5786706F" w:rsidR="008B40AB" w:rsidRDefault="008B40AB" w:rsidP="00BF17F0">
                            <w:pPr>
                              <w:pStyle w:val="ListParagraph"/>
                              <w:numPr>
                                <w:ilvl w:val="0"/>
                                <w:numId w:val="14"/>
                              </w:numPr>
                              <w:rPr>
                                <w:rFonts w:ascii="Times New Roman" w:hAnsi="Times New Roman" w:cs="Times New Roman"/>
                                <w:i/>
                                <w:iCs/>
                              </w:rPr>
                            </w:pPr>
                            <w:r>
                              <w:rPr>
                                <w:rFonts w:ascii="Times New Roman" w:hAnsi="Times New Roman" w:cs="Times New Roman"/>
                                <w:i/>
                                <w:iCs/>
                              </w:rPr>
                              <w:t>What are the links between bioenergy and nutrition security?</w:t>
                            </w:r>
                          </w:p>
                          <w:p w14:paraId="5B943A8C" w14:textId="6BCC9C88" w:rsidR="008B40AB" w:rsidRPr="008B40AB" w:rsidRDefault="008B40AB" w:rsidP="00BF17F0">
                            <w:pPr>
                              <w:pStyle w:val="ListParagraph"/>
                              <w:numPr>
                                <w:ilvl w:val="0"/>
                                <w:numId w:val="14"/>
                              </w:numPr>
                              <w:rPr>
                                <w:rFonts w:ascii="Times New Roman" w:hAnsi="Times New Roman" w:cs="Times New Roman"/>
                                <w:i/>
                                <w:iCs/>
                              </w:rPr>
                            </w:pPr>
                            <w:r>
                              <w:rPr>
                                <w:rFonts w:ascii="Times New Roman" w:hAnsi="Times New Roman" w:cs="Times New Roman"/>
                                <w:i/>
                                <w:iCs/>
                              </w:rPr>
                              <w:t>What is the evidence?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32C55C4" id="_x0000_t202" coordsize="21600,21600" o:spt="202" path="m,l,21600r21600,l21600,xe">
                <v:stroke joinstyle="miter"/>
                <v:path gradientshapeok="t" o:connecttype="rect"/>
              </v:shapetype>
              <v:shape id="Text Box 3" o:spid="_x0000_s1026" type="#_x0000_t202" style="position:absolute;margin-left:40.2pt;margin-top:13.8pt;width:395.95pt;height:10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" fillcolor="white [3201]" strokeweight=".5pt">
                <v:textbox>
                  <w:txbxContent>
                    <w:p w14:paraId="5A7C0D42" w14:textId="77777777" w:rsidR="008B40AB" w:rsidRDefault="008B40AB" w:rsidP="008B40AB">
                      <w:pPr>
                        <w:jc w:val="center"/>
                        <w:rPr>
                          <w:rFonts w:ascii="Times New Roman" w:hAnsi="Times New Roman" w:cs="Times New Roman"/>
                          <w:b/>
                          <w:bCs/>
                          <w:u w:val="single"/>
                        </w:rPr>
                      </w:pPr>
                    </w:p>
                    <w:p w14:paraId="20D1C663" w14:textId="2FFB65C5" w:rsidR="008B40AB" w:rsidRDefault="008B40AB" w:rsidP="008B40AB">
                      <w:pPr>
                        <w:jc w:val="center"/>
                        <w:rPr>
                          <w:rFonts w:ascii="Times New Roman" w:hAnsi="Times New Roman" w:cs="Times New Roman"/>
                          <w:b/>
                          <w:bCs/>
                          <w:u w:val="single"/>
                        </w:rPr>
                      </w:pPr>
                      <w:r>
                        <w:rPr>
                          <w:rFonts w:ascii="Times New Roman" w:hAnsi="Times New Roman" w:cs="Times New Roman"/>
                          <w:b/>
                          <w:bCs/>
                          <w:u w:val="single"/>
                        </w:rPr>
                        <w:t>Part I: Peer-Reviewed Literature</w:t>
                      </w:r>
                    </w:p>
                    <w:p w14:paraId="0204056B" w14:textId="77777777" w:rsidR="008B40AB" w:rsidRDefault="008B40AB" w:rsidP="00BF17F0">
                      <w:pPr>
                        <w:rPr>
                          <w:rFonts w:ascii="Times New Roman" w:hAnsi="Times New Roman" w:cs="Times New Roman"/>
                          <w:i/>
                          <w:iCs/>
                        </w:rPr>
                      </w:pPr>
                    </w:p>
                    <w:p w14:paraId="29E27C08" w14:textId="239E1122" w:rsidR="008B40AB" w:rsidRDefault="008B40AB" w:rsidP="00BF17F0">
                      <w:pPr>
                        <w:rPr>
                          <w:rFonts w:ascii="Times New Roman" w:hAnsi="Times New Roman" w:cs="Times New Roman"/>
                          <w:i/>
                          <w:iCs/>
                        </w:rPr>
                      </w:pPr>
                      <w:r>
                        <w:rPr>
                          <w:rFonts w:ascii="Times New Roman" w:hAnsi="Times New Roman" w:cs="Times New Roman"/>
                          <w:i/>
                          <w:iCs/>
                        </w:rPr>
                        <w:t>Questions to Address:</w:t>
                      </w:r>
                    </w:p>
                    <w:p w14:paraId="7106556F" w14:textId="5786706F" w:rsidR="008B40AB" w:rsidRDefault="008B40AB" w:rsidP="00BF17F0">
                      <w:pPr>
                        <w:pStyle w:val="ListParagraph"/>
                        <w:numPr>
                          <w:ilvl w:val="0"/>
                          <w:numId w:val="14"/>
                        </w:numPr>
                        <w:rPr>
                          <w:rFonts w:ascii="Times New Roman" w:hAnsi="Times New Roman" w:cs="Times New Roman"/>
                          <w:i/>
                          <w:iCs/>
                        </w:rPr>
                      </w:pPr>
                      <w:r>
                        <w:rPr>
                          <w:rFonts w:ascii="Times New Roman" w:hAnsi="Times New Roman" w:cs="Times New Roman"/>
                          <w:i/>
                          <w:iCs/>
                        </w:rPr>
                        <w:t>What are the links between bioenergy and nutrition security?</w:t>
                      </w:r>
                    </w:p>
                    <w:p w14:paraId="5B943A8C" w14:textId="6BCC9C88" w:rsidR="008B40AB" w:rsidRPr="008B40AB" w:rsidRDefault="008B40AB" w:rsidP="00BF17F0">
                      <w:pPr>
                        <w:pStyle w:val="ListParagraph"/>
                        <w:numPr>
                          <w:ilvl w:val="0"/>
                          <w:numId w:val="14"/>
                        </w:numPr>
                        <w:rPr>
                          <w:rFonts w:ascii="Times New Roman" w:hAnsi="Times New Roman" w:cs="Times New Roman"/>
                          <w:i/>
                          <w:iCs/>
                        </w:rPr>
                      </w:pPr>
                      <w:r>
                        <w:rPr>
                          <w:rFonts w:ascii="Times New Roman" w:hAnsi="Times New Roman" w:cs="Times New Roman"/>
                          <w:i/>
                          <w:iCs/>
                        </w:rPr>
                        <w:t>What is the evidence?</w:t>
                      </w:r>
                    </w:p>
                  </w:txbxContent>
                </v:textbox>
                <w10:wrap type="square"/>
              </v:shape>
            </w:pict>
          </mc:Fallback>
        </mc:AlternateContent>
      </w:r>
    </w:p>
    <w:p w14:paraId="79B7975A" w14:textId="0E380CBD" w:rsidR="008D73B6" w:rsidRDefault="008D73B6">
      <w:pPr>
        <w:rPr>
          <w:rFonts w:ascii="Times New Roman" w:hAnsi="Times New Roman" w:cs="Times New Roman"/>
          <w:b/>
          <w:bCs/>
          <w:u w:val="single"/>
        </w:rPr>
      </w:pPr>
    </w:p>
    <w:p w14:paraId="3060ECB5" w14:textId="77777777" w:rsidR="008B40AB" w:rsidRDefault="008B40AB">
      <w:pPr>
        <w:rPr>
          <w:rFonts w:ascii="Times New Roman" w:hAnsi="Times New Roman" w:cs="Times New Roman"/>
          <w:b/>
          <w:bCs/>
          <w:u w:val="single"/>
        </w:rPr>
      </w:pPr>
    </w:p>
    <w:p w14:paraId="0256C38A" w14:textId="77777777" w:rsidR="008B40AB" w:rsidRDefault="008B40AB">
      <w:pPr>
        <w:rPr>
          <w:rFonts w:ascii="Times New Roman" w:hAnsi="Times New Roman" w:cs="Times New Roman"/>
          <w:b/>
          <w:bCs/>
          <w:u w:val="single"/>
        </w:rPr>
      </w:pPr>
    </w:p>
    <w:p w14:paraId="4953A648" w14:textId="77777777" w:rsidR="008B40AB" w:rsidRDefault="008B40AB">
      <w:pPr>
        <w:rPr>
          <w:rFonts w:ascii="Times New Roman" w:hAnsi="Times New Roman" w:cs="Times New Roman"/>
          <w:b/>
          <w:bCs/>
          <w:u w:val="single"/>
        </w:rPr>
      </w:pPr>
    </w:p>
    <w:p w14:paraId="22030326" w14:textId="77777777" w:rsidR="008B40AB" w:rsidRDefault="008B40AB">
      <w:pPr>
        <w:rPr>
          <w:rFonts w:ascii="Times New Roman" w:hAnsi="Times New Roman" w:cs="Times New Roman"/>
          <w:b/>
          <w:bCs/>
          <w:u w:val="single"/>
        </w:rPr>
      </w:pPr>
    </w:p>
    <w:p w14:paraId="591EA7E2" w14:textId="77777777" w:rsidR="008B40AB" w:rsidRDefault="008B40AB">
      <w:pPr>
        <w:rPr>
          <w:rFonts w:ascii="Times New Roman" w:hAnsi="Times New Roman" w:cs="Times New Roman"/>
          <w:b/>
          <w:bCs/>
          <w:u w:val="single"/>
        </w:rPr>
      </w:pPr>
    </w:p>
    <w:p w14:paraId="204D4B18" w14:textId="77777777" w:rsidR="008B40AB" w:rsidRDefault="008B40AB">
      <w:pPr>
        <w:rPr>
          <w:rFonts w:ascii="Times New Roman" w:hAnsi="Times New Roman" w:cs="Times New Roman"/>
          <w:b/>
          <w:bCs/>
          <w:u w:val="single"/>
        </w:rPr>
      </w:pPr>
    </w:p>
    <w:p w14:paraId="58E6DB97" w14:textId="2B832771" w:rsidR="001E2CD3" w:rsidRDefault="001E2CD3">
      <w:pPr>
        <w:rPr>
          <w:rFonts w:ascii="Times New Roman" w:hAnsi="Times New Roman" w:cs="Times New Roman"/>
          <w:b/>
          <w:bCs/>
          <w:u w:val="single"/>
        </w:rPr>
      </w:pPr>
    </w:p>
    <w:p w14:paraId="618CEFFE" w14:textId="76DFCA39" w:rsidR="001E2CD3" w:rsidRDefault="001E2CD3">
      <w:pPr>
        <w:rPr>
          <w:rFonts w:ascii="Times New Roman" w:hAnsi="Times New Roman" w:cs="Times New Roman"/>
          <w:b/>
          <w:bCs/>
          <w:u w:val="single"/>
        </w:rPr>
      </w:pPr>
    </w:p>
    <w:p w14:paraId="025DDC94" w14:textId="406C793E" w:rsidR="001E2CD3" w:rsidRDefault="001E2CD3">
      <w:pPr>
        <w:rPr>
          <w:rFonts w:ascii="Times New Roman" w:hAnsi="Times New Roman" w:cs="Times New Roman"/>
          <w:b/>
          <w:bCs/>
          <w:u w:val="single"/>
        </w:rPr>
      </w:pPr>
      <w:r>
        <w:rPr>
          <w:rFonts w:ascii="Times New Roman" w:hAnsi="Times New Roman" w:cs="Times New Roman"/>
          <w:noProof/>
          <w:color w:val="000000" w:themeColor="text1"/>
          <w:lang w:eastAsia="ja-JP"/>
        </w:rPr>
        <mc:AlternateContent>
          <mc:Choice Requires="wps">
            <w:drawing>
              <wp:anchor distT="0" distB="0" distL="114300" distR="114300" simplePos="0" relativeHeight="251672576" behindDoc="0" locked="0" layoutInCell="1" allowOverlap="1" wp14:anchorId="1C740609" wp14:editId="7A9866F3">
                <wp:simplePos x="0" y="0"/>
                <wp:positionH relativeFrom="margin">
                  <wp:align>left</wp:align>
                </wp:positionH>
                <wp:positionV relativeFrom="paragraph">
                  <wp:posOffset>183515</wp:posOffset>
                </wp:positionV>
                <wp:extent cx="6092190" cy="3488690"/>
                <wp:effectExtent l="0" t="0" r="22860" b="16510"/>
                <wp:wrapSquare wrapText="bothSides"/>
                <wp:docPr id="9" name="Text Box 9"/>
                <wp:cNvGraphicFramePr/>
                <a:graphic xmlns:a="http://schemas.openxmlformats.org/drawingml/2006/main">
                  <a:graphicData uri="http://schemas.microsoft.com/office/word/2010/wordprocessingShape">
                    <wps:wsp>
                      <wps:cNvSpPr txBox="1"/>
                      <wps:spPr>
                        <a:xfrm>
                          <a:off x="0" y="0"/>
                          <a:ext cx="6092190" cy="3488690"/>
                        </a:xfrm>
                        <a:prstGeom prst="rect">
                          <a:avLst/>
                        </a:prstGeom>
                        <a:solidFill>
                          <a:schemeClr val="accent5">
                            <a:lumMod val="20000"/>
                            <a:lumOff val="80000"/>
                          </a:schemeClr>
                        </a:solidFill>
                        <a:ln w="6350">
                          <a:solidFill>
                            <a:prstClr val="black"/>
                          </a:solidFill>
                        </a:ln>
                      </wps:spPr>
                      <wps:txbx>
                        <w:txbxContent>
                          <w:p w14:paraId="5676E920" w14:textId="77777777" w:rsidR="001E2CD3" w:rsidRDefault="001E2CD3" w:rsidP="001A1330">
                            <w:pPr>
                              <w:rPr>
                                <w:rFonts w:ascii="Times New Roman" w:hAnsi="Times New Roman" w:cs="Times New Roman"/>
                                <w:b/>
                                <w:bCs/>
                                <w:u w:val="single"/>
                              </w:rPr>
                            </w:pPr>
                          </w:p>
                          <w:p w14:paraId="2ADA42F9" w14:textId="77777777" w:rsidR="001E2CD3" w:rsidRPr="00532897" w:rsidRDefault="001E2CD3" w:rsidP="002B2376">
                            <w:pPr>
                              <w:jc w:val="center"/>
                              <w:rPr>
                                <w:rFonts w:ascii="Times New Roman" w:hAnsi="Times New Roman" w:cs="Times New Roman"/>
                                <w:b/>
                                <w:bCs/>
                                <w:u w:val="single"/>
                              </w:rPr>
                            </w:pPr>
                            <w:r w:rsidRPr="00532897">
                              <w:rPr>
                                <w:rFonts w:ascii="Times New Roman" w:hAnsi="Times New Roman" w:cs="Times New Roman"/>
                                <w:b/>
                                <w:bCs/>
                                <w:u w:val="single"/>
                              </w:rPr>
                              <w:t>Summary of Part I Findings</w:t>
                            </w:r>
                          </w:p>
                          <w:p w14:paraId="124815D7" w14:textId="77777777" w:rsidR="001E2CD3" w:rsidRDefault="001E2CD3" w:rsidP="002B2376">
                            <w:pPr>
                              <w:jc w:val="center"/>
                              <w:rPr>
                                <w:rFonts w:ascii="Times New Roman" w:hAnsi="Times New Roman" w:cs="Times New Roman"/>
                                <w:b/>
                                <w:bCs/>
                              </w:rPr>
                            </w:pPr>
                          </w:p>
                          <w:p w14:paraId="727A823D" w14:textId="69EF4C54"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Food versus fuel discussion remains controversial</w:t>
                            </w:r>
                          </w:p>
                          <w:p w14:paraId="60E353A5" w14:textId="1C502EC0" w:rsidR="001E2CD3" w:rsidRPr="00C3451F" w:rsidRDefault="001E2CD3" w:rsidP="00BF17F0">
                            <w:pPr>
                              <w:pStyle w:val="ListParagraph"/>
                              <w:numPr>
                                <w:ilvl w:val="0"/>
                                <w:numId w:val="15"/>
                              </w:numPr>
                              <w:rPr>
                                <w:rFonts w:ascii="Times New Roman" w:hAnsi="Times New Roman" w:cs="Times New Roman"/>
                              </w:rPr>
                            </w:pPr>
                            <w:r w:rsidRPr="00C3451F">
                              <w:rPr>
                                <w:rFonts w:ascii="Times New Roman" w:hAnsi="Times New Roman" w:cs="Times New Roman"/>
                              </w:rPr>
                              <w:t xml:space="preserve">Links between bioenergy and </w:t>
                            </w:r>
                            <w:r w:rsidRPr="00495F48">
                              <w:rPr>
                                <w:rFonts w:ascii="Times New Roman" w:hAnsi="Times New Roman" w:cs="Times New Roman"/>
                              </w:rPr>
                              <w:t>nutrition security</w:t>
                            </w:r>
                            <w:r w:rsidRPr="00C3451F">
                              <w:rPr>
                                <w:rFonts w:ascii="Times New Roman" w:hAnsi="Times New Roman" w:cs="Times New Roman"/>
                              </w:rPr>
                              <w:t xml:space="preserve"> are </w:t>
                            </w:r>
                            <w:r w:rsidRPr="00C3451F">
                              <w:rPr>
                                <w:rFonts w:ascii="Times New Roman" w:hAnsi="Times New Roman" w:cs="Times New Roman"/>
                                <w:b/>
                                <w:bCs/>
                              </w:rPr>
                              <w:t>indirect</w:t>
                            </w:r>
                          </w:p>
                          <w:p w14:paraId="0C0CD9F4" w14:textId="77777777" w:rsidR="001E2CD3" w:rsidRPr="00C3451F" w:rsidRDefault="001E2CD3" w:rsidP="00BF17F0">
                            <w:pPr>
                              <w:pStyle w:val="ListParagraph"/>
                              <w:rPr>
                                <w:rFonts w:ascii="Times New Roman" w:hAnsi="Times New Roman" w:cs="Times New Roman"/>
                              </w:rPr>
                            </w:pPr>
                          </w:p>
                          <w:p w14:paraId="64122687" w14:textId="77777777" w:rsidR="001E2CD3" w:rsidRPr="00C3451F" w:rsidRDefault="001E2CD3" w:rsidP="00BF17F0">
                            <w:pPr>
                              <w:pStyle w:val="ListParagraph"/>
                              <w:rPr>
                                <w:rFonts w:ascii="Times New Roman" w:hAnsi="Times New Roman" w:cs="Times New Roman"/>
                              </w:rPr>
                            </w:pPr>
                            <w:r w:rsidRPr="00C3451F">
                              <w:rPr>
                                <w:rFonts w:ascii="Times New Roman" w:hAnsi="Times New Roman" w:cs="Times New Roman"/>
                              </w:rPr>
                              <w:t>Strongest links are:</w:t>
                            </w:r>
                          </w:p>
                          <w:p w14:paraId="275CEE6C" w14:textId="216606FF" w:rsidR="001E2CD3" w:rsidRPr="00C3451F" w:rsidRDefault="009470A2" w:rsidP="00BF17F0">
                            <w:pPr>
                              <w:pStyle w:val="ListParagraph"/>
                              <w:numPr>
                                <w:ilvl w:val="0"/>
                                <w:numId w:val="15"/>
                              </w:numPr>
                              <w:rPr>
                                <w:rFonts w:ascii="Times New Roman" w:hAnsi="Times New Roman" w:cs="Times New Roman"/>
                              </w:rPr>
                            </w:pPr>
                            <w:proofErr w:type="spellStart"/>
                            <w:r>
                              <w:rPr>
                                <w:rFonts w:ascii="Times New Roman" w:hAnsi="Times New Roman" w:cs="Times New Roman"/>
                              </w:rPr>
                              <w:t>Biochar</w:t>
                            </w:r>
                            <w:proofErr w:type="spellEnd"/>
                            <w:r w:rsidR="001E2CD3" w:rsidRPr="00C3451F">
                              <w:rPr>
                                <w:rFonts w:ascii="Times New Roman" w:hAnsi="Times New Roman" w:cs="Times New Roman"/>
                              </w:rPr>
                              <w:t xml:space="preserve"> </w:t>
                            </w:r>
                            <w:r w:rsidR="000339F0">
                              <w:rPr>
                                <w:rFonts w:ascii="Times New Roman" w:hAnsi="Times New Roman" w:cs="Times New Roman"/>
                              </w:rPr>
                              <w:t xml:space="preserve">and </w:t>
                            </w:r>
                            <w:proofErr w:type="spellStart"/>
                            <w:r w:rsidR="000339F0">
                              <w:rPr>
                                <w:rFonts w:ascii="Times New Roman" w:hAnsi="Times New Roman" w:cs="Times New Roman"/>
                              </w:rPr>
                              <w:t>d</w:t>
                            </w:r>
                            <w:bookmarkStart w:id="0" w:name="_GoBack"/>
                            <w:bookmarkEnd w:id="0"/>
                            <w:r w:rsidR="000339F0">
                              <w:rPr>
                                <w:rFonts w:ascii="Times New Roman" w:hAnsi="Times New Roman" w:cs="Times New Roman"/>
                              </w:rPr>
                              <w:t>igestate</w:t>
                            </w:r>
                            <w:proofErr w:type="spellEnd"/>
                            <w:r w:rsidR="000339F0">
                              <w:rPr>
                                <w:rFonts w:ascii="Times New Roman" w:hAnsi="Times New Roman" w:cs="Times New Roman"/>
                              </w:rPr>
                              <w:t xml:space="preserve"> </w:t>
                            </w:r>
                            <w:r w:rsidR="001E2CD3" w:rsidRPr="00C3451F">
                              <w:rPr>
                                <w:rFonts w:ascii="Times New Roman" w:hAnsi="Times New Roman" w:cs="Times New Roman"/>
                              </w:rPr>
                              <w:t>can be applied to crops as fertilizer, reducing the need for chemical fertilizers and improving soil quality</w:t>
                            </w:r>
                          </w:p>
                          <w:p w14:paraId="2D30FE17" w14:textId="79FC1334" w:rsidR="00ED2DAC" w:rsidRDefault="00407AF6" w:rsidP="00BF17F0">
                            <w:pPr>
                              <w:pStyle w:val="ListParagraph"/>
                              <w:numPr>
                                <w:ilvl w:val="0"/>
                                <w:numId w:val="15"/>
                              </w:numPr>
                              <w:rPr>
                                <w:rFonts w:ascii="Times New Roman" w:hAnsi="Times New Roman" w:cs="Times New Roman"/>
                              </w:rPr>
                            </w:pPr>
                            <w:r>
                              <w:rPr>
                                <w:rFonts w:ascii="Times New Roman" w:hAnsi="Times New Roman" w:cs="Times New Roman"/>
                              </w:rPr>
                              <w:t>B</w:t>
                            </w:r>
                            <w:r w:rsidR="00ED2DAC">
                              <w:rPr>
                                <w:rFonts w:ascii="Times New Roman" w:hAnsi="Times New Roman" w:cs="Times New Roman"/>
                              </w:rPr>
                              <w:t>ioenergy</w:t>
                            </w:r>
                            <w:r>
                              <w:rPr>
                                <w:rFonts w:ascii="Times New Roman" w:hAnsi="Times New Roman" w:cs="Times New Roman"/>
                              </w:rPr>
                              <w:t xml:space="preserve"> and its byproducts can be used </w:t>
                            </w:r>
                            <w:r w:rsidR="00A21586">
                              <w:rPr>
                                <w:rFonts w:ascii="Times New Roman" w:hAnsi="Times New Roman" w:cs="Times New Roman"/>
                              </w:rPr>
                              <w:t>as components of</w:t>
                            </w:r>
                            <w:r w:rsidR="00ED2DAC">
                              <w:rPr>
                                <w:rFonts w:ascii="Times New Roman" w:hAnsi="Times New Roman" w:cs="Times New Roman"/>
                              </w:rPr>
                              <w:t xml:space="preserve"> climate-smart agriculture systems that integrate techniques and practices such as intercropping, use of crop residues, etc</w:t>
                            </w:r>
                            <w:r w:rsidR="00C20861">
                              <w:rPr>
                                <w:rFonts w:ascii="Times New Roman" w:hAnsi="Times New Roman" w:cs="Times New Roman"/>
                              </w:rPr>
                              <w:t>.</w:t>
                            </w:r>
                            <w:r w:rsidR="00585B5F">
                              <w:rPr>
                                <w:rFonts w:ascii="Times New Roman" w:hAnsi="Times New Roman" w:cs="Times New Roman"/>
                              </w:rPr>
                              <w:t xml:space="preserve">, </w:t>
                            </w:r>
                            <w:r w:rsidR="00585B5F" w:rsidRPr="00CE467E">
                              <w:rPr>
                                <w:rFonts w:ascii="Times New Roman" w:hAnsi="Times New Roman" w:cs="Times New Roman"/>
                              </w:rPr>
                              <w:t xml:space="preserve">which </w:t>
                            </w:r>
                            <w:r w:rsidR="00CE5BF2" w:rsidRPr="00CE467E">
                              <w:rPr>
                                <w:rFonts w:ascii="Times New Roman" w:hAnsi="Times New Roman" w:cs="Times New Roman"/>
                              </w:rPr>
                              <w:t>c</w:t>
                            </w:r>
                            <w:r w:rsidR="00A0587F" w:rsidRPr="00CE467E">
                              <w:rPr>
                                <w:rFonts w:ascii="Times New Roman" w:hAnsi="Times New Roman" w:cs="Times New Roman"/>
                              </w:rPr>
                              <w:t>ould</w:t>
                            </w:r>
                            <w:r w:rsidR="00CE5BF2" w:rsidRPr="00CE467E">
                              <w:rPr>
                                <w:rFonts w:ascii="Times New Roman" w:hAnsi="Times New Roman" w:cs="Times New Roman"/>
                              </w:rPr>
                              <w:t xml:space="preserve"> lead to improved nutritional outcomes/nutrition security</w:t>
                            </w:r>
                            <w:r w:rsidR="00A0587F">
                              <w:rPr>
                                <w:rFonts w:ascii="Times New Roman" w:hAnsi="Times New Roman" w:cs="Times New Roman"/>
                              </w:rPr>
                              <w:t>, although further studies would be needed to corroborate this link.</w:t>
                            </w:r>
                          </w:p>
                          <w:p w14:paraId="2FEAA7CC" w14:textId="5D84EF5F" w:rsidR="00ED2DAC" w:rsidRDefault="00ED2DAC" w:rsidP="00BF17F0">
                            <w:pPr>
                              <w:pStyle w:val="ListParagraph"/>
                              <w:numPr>
                                <w:ilvl w:val="0"/>
                                <w:numId w:val="15"/>
                              </w:numPr>
                              <w:rPr>
                                <w:rFonts w:ascii="Times New Roman" w:hAnsi="Times New Roman" w:cs="Times New Roman"/>
                              </w:rPr>
                            </w:pPr>
                            <w:r>
                              <w:rPr>
                                <w:rFonts w:ascii="Times New Roman" w:hAnsi="Times New Roman" w:cs="Times New Roman"/>
                              </w:rPr>
                              <w:t xml:space="preserve">Expansion of </w:t>
                            </w:r>
                            <w:r w:rsidR="00CF217C">
                              <w:rPr>
                                <w:rFonts w:ascii="Times New Roman" w:hAnsi="Times New Roman" w:cs="Times New Roman"/>
                              </w:rPr>
                              <w:t xml:space="preserve">sustainable </w:t>
                            </w:r>
                            <w:r>
                              <w:rPr>
                                <w:rFonts w:ascii="Times New Roman" w:hAnsi="Times New Roman" w:cs="Times New Roman"/>
                              </w:rPr>
                              <w:t xml:space="preserve">bioenergy to </w:t>
                            </w:r>
                            <w:r w:rsidR="004A132B">
                              <w:rPr>
                                <w:rFonts w:ascii="Times New Roman" w:hAnsi="Times New Roman" w:cs="Times New Roman"/>
                              </w:rPr>
                              <w:t>diversify livelihoods</w:t>
                            </w:r>
                            <w:r w:rsidR="00C20861">
                              <w:rPr>
                                <w:rFonts w:ascii="Times New Roman" w:hAnsi="Times New Roman" w:cs="Times New Roman"/>
                              </w:rPr>
                              <w:t>, leading to</w:t>
                            </w:r>
                            <w:r w:rsidR="004A132B">
                              <w:rPr>
                                <w:rFonts w:ascii="Times New Roman" w:hAnsi="Times New Roman" w:cs="Times New Roman"/>
                              </w:rPr>
                              <w:t xml:space="preserve"> improved income and diets</w:t>
                            </w:r>
                            <w:r w:rsidR="004D0DDC">
                              <w:rPr>
                                <w:rFonts w:ascii="Times New Roman" w:hAnsi="Times New Roman" w:cs="Times New Roman"/>
                              </w:rPr>
                              <w:t xml:space="preserve">, </w:t>
                            </w:r>
                            <w:r w:rsidR="00CF217C">
                              <w:rPr>
                                <w:rFonts w:ascii="Times New Roman" w:hAnsi="Times New Roman" w:cs="Times New Roman"/>
                              </w:rPr>
                              <w:t xml:space="preserve">taking into account </w:t>
                            </w:r>
                            <w:r w:rsidR="00492F1C">
                              <w:rPr>
                                <w:rFonts w:ascii="Times New Roman" w:hAnsi="Times New Roman" w:cs="Times New Roman"/>
                              </w:rPr>
                              <w:t xml:space="preserve">context-specific opportunities and </w:t>
                            </w:r>
                            <w:r w:rsidR="00CF217C">
                              <w:rPr>
                                <w:rFonts w:ascii="Times New Roman" w:hAnsi="Times New Roman" w:cs="Times New Roman"/>
                              </w:rPr>
                              <w:t xml:space="preserve">minimizing potential </w:t>
                            </w:r>
                            <w:r w:rsidR="00492F1C">
                              <w:rPr>
                                <w:rFonts w:ascii="Times New Roman" w:hAnsi="Times New Roman" w:cs="Times New Roman"/>
                              </w:rPr>
                              <w:t xml:space="preserve">risks. </w:t>
                            </w:r>
                          </w:p>
                          <w:p w14:paraId="583D3D7B" w14:textId="71A2207A" w:rsidR="001E2CD3" w:rsidRPr="00C3451F"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 xml:space="preserve">Use of bioenergy for transportation may </w:t>
                            </w:r>
                            <w:r w:rsidR="00585B5F">
                              <w:rPr>
                                <w:rFonts w:ascii="Times New Roman" w:hAnsi="Times New Roman" w:cs="Times New Roman"/>
                              </w:rPr>
                              <w:t xml:space="preserve">improve </w:t>
                            </w:r>
                            <w:r>
                              <w:rPr>
                                <w:rFonts w:ascii="Times New Roman" w:hAnsi="Times New Roman" w:cs="Times New Roman"/>
                              </w:rPr>
                              <w:t>transportation efficiency, allowing rural and developing regions to gain better access to more diverse food baskets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740609" id="Text Box 9" o:spid="_x0000_s1027" type="#_x0000_t202" style="position:absolute;margin-left:0;margin-top:14.45pt;width:479.7pt;height:274.7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" fillcolor="#deeaf6 [664]" strokeweight=".5pt">
                <v:textbox>
                  <w:txbxContent>
                    <w:p w14:paraId="5676E920" w14:textId="77777777" w:rsidR="001E2CD3" w:rsidRDefault="001E2CD3" w:rsidP="001A1330">
                      <w:pPr>
                        <w:rPr>
                          <w:rFonts w:ascii="Times New Roman" w:hAnsi="Times New Roman" w:cs="Times New Roman"/>
                          <w:b/>
                          <w:bCs/>
                          <w:u w:val="single"/>
                        </w:rPr>
                      </w:pPr>
                    </w:p>
                    <w:p w14:paraId="2ADA42F9" w14:textId="77777777" w:rsidR="001E2CD3" w:rsidRPr="00532897" w:rsidRDefault="001E2CD3" w:rsidP="002B2376">
                      <w:pPr>
                        <w:jc w:val="center"/>
                        <w:rPr>
                          <w:rFonts w:ascii="Times New Roman" w:hAnsi="Times New Roman" w:cs="Times New Roman"/>
                          <w:b/>
                          <w:bCs/>
                          <w:u w:val="single"/>
                        </w:rPr>
                      </w:pPr>
                      <w:r w:rsidRPr="00532897">
                        <w:rPr>
                          <w:rFonts w:ascii="Times New Roman" w:hAnsi="Times New Roman" w:cs="Times New Roman"/>
                          <w:b/>
                          <w:bCs/>
                          <w:u w:val="single"/>
                        </w:rPr>
                        <w:t>Summary of Part I Findings</w:t>
                      </w:r>
                    </w:p>
                    <w:p w14:paraId="124815D7" w14:textId="77777777" w:rsidR="001E2CD3" w:rsidRDefault="001E2CD3" w:rsidP="002B2376">
                      <w:pPr>
                        <w:jc w:val="center"/>
                        <w:rPr>
                          <w:rFonts w:ascii="Times New Roman" w:hAnsi="Times New Roman" w:cs="Times New Roman"/>
                          <w:b/>
                          <w:bCs/>
                        </w:rPr>
                      </w:pPr>
                    </w:p>
                    <w:p w14:paraId="727A823D" w14:textId="69EF4C54"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Food versus fuel discussion remains controversial</w:t>
                      </w:r>
                    </w:p>
                    <w:p w14:paraId="60E353A5" w14:textId="1C502EC0" w:rsidR="001E2CD3" w:rsidRPr="00C3451F" w:rsidRDefault="001E2CD3" w:rsidP="00BF17F0">
                      <w:pPr>
                        <w:pStyle w:val="ListParagraph"/>
                        <w:numPr>
                          <w:ilvl w:val="0"/>
                          <w:numId w:val="15"/>
                        </w:numPr>
                        <w:rPr>
                          <w:rFonts w:ascii="Times New Roman" w:hAnsi="Times New Roman" w:cs="Times New Roman"/>
                        </w:rPr>
                      </w:pPr>
                      <w:r w:rsidRPr="00C3451F">
                        <w:rPr>
                          <w:rFonts w:ascii="Times New Roman" w:hAnsi="Times New Roman" w:cs="Times New Roman"/>
                        </w:rPr>
                        <w:t xml:space="preserve">Links between bioenergy and </w:t>
                      </w:r>
                      <w:r w:rsidRPr="00495F48">
                        <w:rPr>
                          <w:rFonts w:ascii="Times New Roman" w:hAnsi="Times New Roman" w:cs="Times New Roman"/>
                        </w:rPr>
                        <w:t>nutrition security</w:t>
                      </w:r>
                      <w:r w:rsidRPr="00C3451F">
                        <w:rPr>
                          <w:rFonts w:ascii="Times New Roman" w:hAnsi="Times New Roman" w:cs="Times New Roman"/>
                        </w:rPr>
                        <w:t xml:space="preserve"> are </w:t>
                      </w:r>
                      <w:r w:rsidRPr="00C3451F">
                        <w:rPr>
                          <w:rFonts w:ascii="Times New Roman" w:hAnsi="Times New Roman" w:cs="Times New Roman"/>
                          <w:b/>
                          <w:bCs/>
                        </w:rPr>
                        <w:t>indirect</w:t>
                      </w:r>
                    </w:p>
                    <w:p w14:paraId="0C0CD9F4" w14:textId="77777777" w:rsidR="001E2CD3" w:rsidRPr="00C3451F" w:rsidRDefault="001E2CD3" w:rsidP="00BF17F0">
                      <w:pPr>
                        <w:pStyle w:val="ListParagraph"/>
                        <w:rPr>
                          <w:rFonts w:ascii="Times New Roman" w:hAnsi="Times New Roman" w:cs="Times New Roman"/>
                        </w:rPr>
                      </w:pPr>
                    </w:p>
                    <w:p w14:paraId="64122687" w14:textId="77777777" w:rsidR="001E2CD3" w:rsidRPr="00C3451F" w:rsidRDefault="001E2CD3" w:rsidP="00BF17F0">
                      <w:pPr>
                        <w:pStyle w:val="ListParagraph"/>
                        <w:rPr>
                          <w:rFonts w:ascii="Times New Roman" w:hAnsi="Times New Roman" w:cs="Times New Roman"/>
                        </w:rPr>
                      </w:pPr>
                      <w:r w:rsidRPr="00C3451F">
                        <w:rPr>
                          <w:rFonts w:ascii="Times New Roman" w:hAnsi="Times New Roman" w:cs="Times New Roman"/>
                        </w:rPr>
                        <w:t>Strongest links are:</w:t>
                      </w:r>
                    </w:p>
                    <w:p w14:paraId="275CEE6C" w14:textId="216606FF" w:rsidR="001E2CD3" w:rsidRPr="00C3451F" w:rsidRDefault="009470A2" w:rsidP="00BF17F0">
                      <w:pPr>
                        <w:pStyle w:val="ListParagraph"/>
                        <w:numPr>
                          <w:ilvl w:val="0"/>
                          <w:numId w:val="15"/>
                        </w:numPr>
                        <w:rPr>
                          <w:rFonts w:ascii="Times New Roman" w:hAnsi="Times New Roman" w:cs="Times New Roman"/>
                        </w:rPr>
                      </w:pPr>
                      <w:r>
                        <w:rPr>
                          <w:rFonts w:ascii="Times New Roman" w:hAnsi="Times New Roman" w:cs="Times New Roman"/>
                        </w:rPr>
                        <w:t>Biochar</w:t>
                      </w:r>
                      <w:r w:rsidR="001E2CD3" w:rsidRPr="00C3451F">
                        <w:rPr>
                          <w:rFonts w:ascii="Times New Roman" w:hAnsi="Times New Roman" w:cs="Times New Roman"/>
                        </w:rPr>
                        <w:t xml:space="preserve"> </w:t>
                      </w:r>
                      <w:r w:rsidR="000339F0">
                        <w:rPr>
                          <w:rFonts w:ascii="Times New Roman" w:hAnsi="Times New Roman" w:cs="Times New Roman"/>
                        </w:rPr>
                        <w:t xml:space="preserve">and digestate </w:t>
                      </w:r>
                      <w:r w:rsidR="001E2CD3" w:rsidRPr="00C3451F">
                        <w:rPr>
                          <w:rFonts w:ascii="Times New Roman" w:hAnsi="Times New Roman" w:cs="Times New Roman"/>
                        </w:rPr>
                        <w:t>can be applied to crops as fertilizer, reducing the need for chemical fertilizers and improving soil quality</w:t>
                      </w:r>
                    </w:p>
                    <w:p w14:paraId="2D30FE17" w14:textId="79FC1334" w:rsidR="00ED2DAC" w:rsidRDefault="00407AF6" w:rsidP="00BF17F0">
                      <w:pPr>
                        <w:pStyle w:val="ListParagraph"/>
                        <w:numPr>
                          <w:ilvl w:val="0"/>
                          <w:numId w:val="15"/>
                        </w:numPr>
                        <w:rPr>
                          <w:rFonts w:ascii="Times New Roman" w:hAnsi="Times New Roman" w:cs="Times New Roman"/>
                        </w:rPr>
                      </w:pPr>
                      <w:r>
                        <w:rPr>
                          <w:rFonts w:ascii="Times New Roman" w:hAnsi="Times New Roman" w:cs="Times New Roman"/>
                        </w:rPr>
                        <w:t>B</w:t>
                      </w:r>
                      <w:r w:rsidR="00ED2DAC">
                        <w:rPr>
                          <w:rFonts w:ascii="Times New Roman" w:hAnsi="Times New Roman" w:cs="Times New Roman"/>
                        </w:rPr>
                        <w:t>ioenergy</w:t>
                      </w:r>
                      <w:r>
                        <w:rPr>
                          <w:rFonts w:ascii="Times New Roman" w:hAnsi="Times New Roman" w:cs="Times New Roman"/>
                        </w:rPr>
                        <w:t xml:space="preserve"> and its byproducts can be used </w:t>
                      </w:r>
                      <w:r w:rsidR="00A21586">
                        <w:rPr>
                          <w:rFonts w:ascii="Times New Roman" w:hAnsi="Times New Roman" w:cs="Times New Roman"/>
                        </w:rPr>
                        <w:t>as components of</w:t>
                      </w:r>
                      <w:r w:rsidR="00ED2DAC">
                        <w:rPr>
                          <w:rFonts w:ascii="Times New Roman" w:hAnsi="Times New Roman" w:cs="Times New Roman"/>
                        </w:rPr>
                        <w:t xml:space="preserve"> climate-smart agriculture systems that integrate techniques and practices such as intercropping, use of crop residues, etc</w:t>
                      </w:r>
                      <w:r w:rsidR="00C20861">
                        <w:rPr>
                          <w:rFonts w:ascii="Times New Roman" w:hAnsi="Times New Roman" w:cs="Times New Roman"/>
                        </w:rPr>
                        <w:t>.</w:t>
                      </w:r>
                      <w:r w:rsidR="00585B5F">
                        <w:rPr>
                          <w:rFonts w:ascii="Times New Roman" w:hAnsi="Times New Roman" w:cs="Times New Roman"/>
                        </w:rPr>
                        <w:t xml:space="preserve">, </w:t>
                      </w:r>
                      <w:r w:rsidR="00585B5F" w:rsidRPr="00CE467E">
                        <w:rPr>
                          <w:rFonts w:ascii="Times New Roman" w:hAnsi="Times New Roman" w:cs="Times New Roman"/>
                        </w:rPr>
                        <w:t xml:space="preserve">which </w:t>
                      </w:r>
                      <w:r w:rsidR="00CE5BF2" w:rsidRPr="00CE467E">
                        <w:rPr>
                          <w:rFonts w:ascii="Times New Roman" w:hAnsi="Times New Roman" w:cs="Times New Roman"/>
                        </w:rPr>
                        <w:t>c</w:t>
                      </w:r>
                      <w:r w:rsidR="00A0587F" w:rsidRPr="00CE467E">
                        <w:rPr>
                          <w:rFonts w:ascii="Times New Roman" w:hAnsi="Times New Roman" w:cs="Times New Roman"/>
                        </w:rPr>
                        <w:t>ould</w:t>
                      </w:r>
                      <w:r w:rsidR="00CE5BF2" w:rsidRPr="00CE467E">
                        <w:rPr>
                          <w:rFonts w:ascii="Times New Roman" w:hAnsi="Times New Roman" w:cs="Times New Roman"/>
                        </w:rPr>
                        <w:t xml:space="preserve"> lead to improved nutritional outcomes/nutrition security</w:t>
                      </w:r>
                      <w:r w:rsidR="00A0587F">
                        <w:rPr>
                          <w:rFonts w:ascii="Times New Roman" w:hAnsi="Times New Roman" w:cs="Times New Roman"/>
                        </w:rPr>
                        <w:t>, although further studies would be needed to corroborate this link.</w:t>
                      </w:r>
                    </w:p>
                    <w:p w14:paraId="2FEAA7CC" w14:textId="5D84EF5F" w:rsidR="00ED2DAC" w:rsidRDefault="00ED2DAC" w:rsidP="00BF17F0">
                      <w:pPr>
                        <w:pStyle w:val="ListParagraph"/>
                        <w:numPr>
                          <w:ilvl w:val="0"/>
                          <w:numId w:val="15"/>
                        </w:numPr>
                        <w:rPr>
                          <w:rFonts w:ascii="Times New Roman" w:hAnsi="Times New Roman" w:cs="Times New Roman"/>
                        </w:rPr>
                      </w:pPr>
                      <w:r>
                        <w:rPr>
                          <w:rFonts w:ascii="Times New Roman" w:hAnsi="Times New Roman" w:cs="Times New Roman"/>
                        </w:rPr>
                        <w:t xml:space="preserve">Expansion of </w:t>
                      </w:r>
                      <w:r w:rsidR="00CF217C">
                        <w:rPr>
                          <w:rFonts w:ascii="Times New Roman" w:hAnsi="Times New Roman" w:cs="Times New Roman"/>
                        </w:rPr>
                        <w:t xml:space="preserve">sustainable </w:t>
                      </w:r>
                      <w:r>
                        <w:rPr>
                          <w:rFonts w:ascii="Times New Roman" w:hAnsi="Times New Roman" w:cs="Times New Roman"/>
                        </w:rPr>
                        <w:t xml:space="preserve">bioenergy to </w:t>
                      </w:r>
                      <w:r w:rsidR="004A132B">
                        <w:rPr>
                          <w:rFonts w:ascii="Times New Roman" w:hAnsi="Times New Roman" w:cs="Times New Roman"/>
                        </w:rPr>
                        <w:t>diversify livelihoods</w:t>
                      </w:r>
                      <w:r w:rsidR="00C20861">
                        <w:rPr>
                          <w:rFonts w:ascii="Times New Roman" w:hAnsi="Times New Roman" w:cs="Times New Roman"/>
                        </w:rPr>
                        <w:t>, leading to</w:t>
                      </w:r>
                      <w:r w:rsidR="004A132B">
                        <w:rPr>
                          <w:rFonts w:ascii="Times New Roman" w:hAnsi="Times New Roman" w:cs="Times New Roman"/>
                        </w:rPr>
                        <w:t xml:space="preserve"> improved income and diets</w:t>
                      </w:r>
                      <w:r w:rsidR="004D0DDC">
                        <w:rPr>
                          <w:rFonts w:ascii="Times New Roman" w:hAnsi="Times New Roman" w:cs="Times New Roman"/>
                        </w:rPr>
                        <w:t xml:space="preserve">, </w:t>
                      </w:r>
                      <w:proofErr w:type="gramStart"/>
                      <w:r w:rsidR="00CF217C">
                        <w:rPr>
                          <w:rFonts w:ascii="Times New Roman" w:hAnsi="Times New Roman" w:cs="Times New Roman"/>
                        </w:rPr>
                        <w:t>taking into account</w:t>
                      </w:r>
                      <w:proofErr w:type="gramEnd"/>
                      <w:r w:rsidR="00CF217C">
                        <w:rPr>
                          <w:rFonts w:ascii="Times New Roman" w:hAnsi="Times New Roman" w:cs="Times New Roman"/>
                        </w:rPr>
                        <w:t xml:space="preserve"> </w:t>
                      </w:r>
                      <w:r w:rsidR="00492F1C">
                        <w:rPr>
                          <w:rFonts w:ascii="Times New Roman" w:hAnsi="Times New Roman" w:cs="Times New Roman"/>
                        </w:rPr>
                        <w:t xml:space="preserve">context-specific opportunities and </w:t>
                      </w:r>
                      <w:r w:rsidR="00CF217C">
                        <w:rPr>
                          <w:rFonts w:ascii="Times New Roman" w:hAnsi="Times New Roman" w:cs="Times New Roman"/>
                        </w:rPr>
                        <w:t xml:space="preserve">minimizing potential </w:t>
                      </w:r>
                      <w:r w:rsidR="00492F1C">
                        <w:rPr>
                          <w:rFonts w:ascii="Times New Roman" w:hAnsi="Times New Roman" w:cs="Times New Roman"/>
                        </w:rPr>
                        <w:t xml:space="preserve">risks. </w:t>
                      </w:r>
                    </w:p>
                    <w:p w14:paraId="583D3D7B" w14:textId="71A2207A" w:rsidR="001E2CD3" w:rsidRPr="00C3451F"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 xml:space="preserve">Use of bioenergy for transportation may </w:t>
                      </w:r>
                      <w:r w:rsidR="00585B5F">
                        <w:rPr>
                          <w:rFonts w:ascii="Times New Roman" w:hAnsi="Times New Roman" w:cs="Times New Roman"/>
                        </w:rPr>
                        <w:t xml:space="preserve">improve </w:t>
                      </w:r>
                      <w:r>
                        <w:rPr>
                          <w:rFonts w:ascii="Times New Roman" w:hAnsi="Times New Roman" w:cs="Times New Roman"/>
                        </w:rPr>
                        <w:t>transportation efficiency, allowing rural and developing regions to gain better access to more diverse food baskets</w:t>
                      </w:r>
                    </w:p>
                  </w:txbxContent>
                </v:textbox>
                <w10:wrap type="square" anchorx="margin"/>
              </v:shape>
            </w:pict>
          </mc:Fallback>
        </mc:AlternateContent>
      </w:r>
    </w:p>
    <w:p w14:paraId="705F4885" w14:textId="126E18D8" w:rsidR="001E2CD3" w:rsidRDefault="001E2CD3">
      <w:pPr>
        <w:rPr>
          <w:rFonts w:ascii="Times New Roman" w:hAnsi="Times New Roman" w:cs="Times New Roman"/>
          <w:b/>
          <w:bCs/>
          <w:u w:val="single"/>
        </w:rPr>
      </w:pPr>
    </w:p>
    <w:p w14:paraId="195FE543" w14:textId="77777777" w:rsidR="00300336" w:rsidRPr="000339F0" w:rsidRDefault="00300336" w:rsidP="00300336">
      <w:pPr>
        <w:rPr>
          <w:rFonts w:ascii="Times New Roman" w:hAnsi="Times New Roman" w:cs="Times New Roman"/>
          <w:b/>
          <w:bCs/>
        </w:rPr>
      </w:pPr>
    </w:p>
    <w:p w14:paraId="035DE81F" w14:textId="6C0866E2" w:rsidR="00300336" w:rsidRDefault="00300336" w:rsidP="00300336">
      <w:pPr>
        <w:rPr>
          <w:rFonts w:ascii="Times New Roman" w:hAnsi="Times New Roman" w:cs="Times New Roman"/>
        </w:rPr>
      </w:pPr>
      <w:r w:rsidRPr="00BF17F0">
        <w:rPr>
          <w:rFonts w:ascii="Times New Roman" w:hAnsi="Times New Roman" w:cs="Times New Roman"/>
          <w:b/>
          <w:bCs/>
          <w:lang w:val="es-ES"/>
        </w:rPr>
        <w:t>Tirado, M.C., Cohen, M.J., Aberman, N., &amp; Thompson, B.</w:t>
      </w:r>
      <w:r w:rsidRPr="00BF17F0">
        <w:rPr>
          <w:rFonts w:ascii="Times New Roman" w:hAnsi="Times New Roman" w:cs="Times New Roman"/>
          <w:lang w:val="es-ES"/>
        </w:rPr>
        <w:t xml:space="preserve"> 2010. </w:t>
      </w:r>
      <w:r>
        <w:rPr>
          <w:rFonts w:ascii="Times New Roman" w:hAnsi="Times New Roman" w:cs="Times New Roman"/>
        </w:rPr>
        <w:t xml:space="preserve">Addressing the challenges of climate change and biofuel production for food and nutrition security. </w:t>
      </w:r>
      <w:r>
        <w:rPr>
          <w:rFonts w:ascii="Times New Roman" w:hAnsi="Times New Roman" w:cs="Times New Roman"/>
          <w:i/>
          <w:iCs/>
        </w:rPr>
        <w:t>Food Research International</w:t>
      </w:r>
      <w:r>
        <w:rPr>
          <w:rFonts w:ascii="Times New Roman" w:hAnsi="Times New Roman" w:cs="Times New Roman"/>
        </w:rPr>
        <w:t xml:space="preserve">, 43. </w:t>
      </w:r>
      <w:hyperlink r:id="rId15" w:history="1">
        <w:r w:rsidRPr="00AF02D0">
          <w:rPr>
            <w:rStyle w:val="Hyperlink"/>
            <w:rFonts w:ascii="Times New Roman" w:hAnsi="Times New Roman" w:cs="Times New Roman"/>
          </w:rPr>
          <w:t>https://doi.org/10.1016/j.foodres.2010.03.010</w:t>
        </w:r>
      </w:hyperlink>
      <w:r>
        <w:rPr>
          <w:rFonts w:ascii="Times New Roman" w:hAnsi="Times New Roman" w:cs="Times New Roman"/>
        </w:rPr>
        <w:t xml:space="preserve"> </w:t>
      </w:r>
    </w:p>
    <w:p w14:paraId="449EA096" w14:textId="77777777" w:rsidR="00300336" w:rsidRDefault="00300336" w:rsidP="00300336">
      <w:pPr>
        <w:rPr>
          <w:rFonts w:ascii="Times New Roman" w:hAnsi="Times New Roman" w:cs="Times New Roman"/>
        </w:rPr>
      </w:pPr>
    </w:p>
    <w:p w14:paraId="1482767D" w14:textId="417F1030" w:rsidR="00300336" w:rsidRDefault="00300336" w:rsidP="00300336">
      <w:pPr>
        <w:rPr>
          <w:rFonts w:ascii="Times New Roman" w:hAnsi="Times New Roman" w:cs="Times New Roman"/>
        </w:rPr>
      </w:pPr>
      <w:r w:rsidRPr="003A368C">
        <w:rPr>
          <w:rFonts w:ascii="Times New Roman" w:hAnsi="Times New Roman" w:cs="Times New Roman"/>
        </w:rPr>
        <w:t>The authors of this paper explore the intersection between climate change, biofuel production, and food and nutrition security</w:t>
      </w:r>
      <w:r w:rsidR="00DD3FC2">
        <w:rPr>
          <w:rStyle w:val="FootnoteReference"/>
          <w:rFonts w:ascii="Times New Roman" w:hAnsi="Times New Roman" w:cs="Times New Roman"/>
        </w:rPr>
        <w:footnoteReference w:id="1"/>
      </w:r>
      <w:r w:rsidRPr="003A368C">
        <w:rPr>
          <w:rFonts w:ascii="Times New Roman" w:hAnsi="Times New Roman" w:cs="Times New Roman"/>
        </w:rPr>
        <w:t xml:space="preserve">, noting that all three are inexplicably linked. The pathways through which climate change may impact food and nutrition security are complex, and consist of biological, ecological, and socioeconomic systems, all of which are also impacted by climate change. Some of these pathways include increased frequency of extreme climatic events such as droughts, flooding, tropical storms, and heat waves, sea-level rise and flooding of coastal areas, </w:t>
      </w:r>
      <w:r w:rsidRPr="003A368C">
        <w:rPr>
          <w:rFonts w:ascii="Times New Roman" w:hAnsi="Times New Roman" w:cs="Times New Roman"/>
        </w:rPr>
        <w:lastRenderedPageBreak/>
        <w:t xml:space="preserve">leading to </w:t>
      </w:r>
      <w:proofErr w:type="spellStart"/>
      <w:r w:rsidRPr="003A368C">
        <w:rPr>
          <w:rFonts w:ascii="Times New Roman" w:hAnsi="Times New Roman" w:cs="Times New Roman"/>
        </w:rPr>
        <w:t>salination</w:t>
      </w:r>
      <w:proofErr w:type="spellEnd"/>
      <w:r w:rsidRPr="003A368C">
        <w:rPr>
          <w:rFonts w:ascii="Times New Roman" w:hAnsi="Times New Roman" w:cs="Times New Roman"/>
        </w:rPr>
        <w:t xml:space="preserve"> of water and agricultural lands and food, and impacts of temperature increase and water scarcity on plant physiology. Regions likely to be adversely impacted by these changes are those that are already vulnerable to food insecurity and </w:t>
      </w:r>
      <w:r w:rsidR="004D0DDC">
        <w:rPr>
          <w:rFonts w:ascii="Times New Roman" w:hAnsi="Times New Roman" w:cs="Times New Roman"/>
        </w:rPr>
        <w:t>mal</w:t>
      </w:r>
      <w:r w:rsidRPr="003A368C">
        <w:rPr>
          <w:rFonts w:ascii="Times New Roman" w:hAnsi="Times New Roman" w:cs="Times New Roman"/>
        </w:rPr>
        <w:t xml:space="preserve">nutrition, such as Sub-Saharan Africa, South Asia, and </w:t>
      </w:r>
      <w:proofErr w:type="gramStart"/>
      <w:r w:rsidRPr="003A368C">
        <w:rPr>
          <w:rFonts w:ascii="Times New Roman" w:hAnsi="Times New Roman" w:cs="Times New Roman"/>
        </w:rPr>
        <w:t>small island</w:t>
      </w:r>
      <w:proofErr w:type="gramEnd"/>
      <w:r w:rsidRPr="003A368C">
        <w:rPr>
          <w:rFonts w:ascii="Times New Roman" w:hAnsi="Times New Roman" w:cs="Times New Roman"/>
        </w:rPr>
        <w:t xml:space="preserve"> developing states. Populations at the greatest risk of malnutrition include smallholder and subsistence farmers, pastoralists, indigenous and traditional societies, and artisanal </w:t>
      </w:r>
      <w:proofErr w:type="spellStart"/>
      <w:r w:rsidRPr="003A368C">
        <w:rPr>
          <w:rFonts w:ascii="Times New Roman" w:hAnsi="Times New Roman" w:cs="Times New Roman"/>
        </w:rPr>
        <w:t>fisherfolk</w:t>
      </w:r>
      <w:proofErr w:type="spellEnd"/>
      <w:r w:rsidRPr="003A368C">
        <w:rPr>
          <w:rFonts w:ascii="Times New Roman" w:hAnsi="Times New Roman" w:cs="Times New Roman"/>
        </w:rPr>
        <w:t xml:space="preserve">, all of whom will suffer from complex, localized impacts of climate change. Rising global prices of oil and gas, as well as fossil fuel impacts on the climate system have made alternative energy sources such as biofuels, an attractive option. </w:t>
      </w:r>
      <w:r w:rsidR="00DD3FC2">
        <w:rPr>
          <w:rFonts w:ascii="Times New Roman" w:hAnsi="Times New Roman" w:cs="Times New Roman"/>
        </w:rPr>
        <w:t>B</w:t>
      </w:r>
      <w:r w:rsidRPr="003A368C">
        <w:rPr>
          <w:rFonts w:ascii="Times New Roman" w:hAnsi="Times New Roman" w:cs="Times New Roman"/>
        </w:rPr>
        <w:t xml:space="preserve">iofuel production can have significant impacts </w:t>
      </w:r>
      <w:r w:rsidR="00415EE6" w:rsidRPr="003A368C">
        <w:rPr>
          <w:rFonts w:ascii="Times New Roman" w:hAnsi="Times New Roman" w:cs="Times New Roman"/>
        </w:rPr>
        <w:t xml:space="preserve">on </w:t>
      </w:r>
      <w:r w:rsidR="00415EE6">
        <w:rPr>
          <w:rFonts w:ascii="Times New Roman" w:hAnsi="Times New Roman" w:cs="Times New Roman"/>
        </w:rPr>
        <w:t>food</w:t>
      </w:r>
      <w:r w:rsidRPr="003A368C">
        <w:rPr>
          <w:rFonts w:ascii="Times New Roman" w:hAnsi="Times New Roman" w:cs="Times New Roman"/>
        </w:rPr>
        <w:t xml:space="preserve"> security. One major problem is the diversion of food crops to biofuel production. </w:t>
      </w:r>
      <w:r>
        <w:rPr>
          <w:rFonts w:ascii="Times New Roman" w:hAnsi="Times New Roman" w:cs="Times New Roman"/>
        </w:rPr>
        <w:t xml:space="preserve">Returns from production of biofuels are often greater than the returns a farmer may see from the sale of the same crops for food. Such practices may consign food production to less productive land, reducing yield and food security in the process. </w:t>
      </w:r>
    </w:p>
    <w:p w14:paraId="28CB4762" w14:textId="0B3115D3" w:rsidR="00300336" w:rsidRDefault="00300336" w:rsidP="00300336">
      <w:pPr>
        <w:rPr>
          <w:rFonts w:ascii="Times New Roman" w:hAnsi="Times New Roman" w:cs="Times New Roman"/>
        </w:rPr>
      </w:pPr>
    </w:p>
    <w:p w14:paraId="751EF9DE" w14:textId="77777777" w:rsidR="00300336" w:rsidRDefault="00300336" w:rsidP="00300336">
      <w:pPr>
        <w:rPr>
          <w:rFonts w:ascii="Times New Roman" w:hAnsi="Times New Roman" w:cs="Times New Roman"/>
        </w:rPr>
      </w:pPr>
    </w:p>
    <w:p w14:paraId="2FF854B3" w14:textId="77777777" w:rsidR="00300336" w:rsidRDefault="00300336" w:rsidP="00300336">
      <w:pPr>
        <w:rPr>
          <w:rFonts w:ascii="Times New Roman" w:hAnsi="Times New Roman" w:cs="Times New Roman"/>
        </w:rPr>
      </w:pPr>
      <w:r>
        <w:rPr>
          <w:rFonts w:ascii="Times New Roman" w:hAnsi="Times New Roman" w:cs="Times New Roman"/>
          <w:b/>
          <w:bCs/>
        </w:rPr>
        <w:t xml:space="preserve">Bogdanski, A. </w:t>
      </w:r>
      <w:r>
        <w:rPr>
          <w:rFonts w:ascii="Times New Roman" w:hAnsi="Times New Roman" w:cs="Times New Roman"/>
        </w:rPr>
        <w:t xml:space="preserve">2012. Integrated food-energy systems for climate-smart agriculture. </w:t>
      </w:r>
      <w:r>
        <w:rPr>
          <w:rFonts w:ascii="Times New Roman" w:hAnsi="Times New Roman" w:cs="Times New Roman"/>
          <w:i/>
          <w:iCs/>
        </w:rPr>
        <w:t xml:space="preserve">Agriculture &amp; Food Security, </w:t>
      </w:r>
      <w:r>
        <w:rPr>
          <w:rFonts w:ascii="Times New Roman" w:hAnsi="Times New Roman" w:cs="Times New Roman"/>
        </w:rPr>
        <w:t xml:space="preserve">1(9). [Cited 17 November 2021]. </w:t>
      </w:r>
      <w:hyperlink r:id="rId16" w:anchor="citeas" w:history="1">
        <w:r w:rsidRPr="00AB24F1">
          <w:rPr>
            <w:rStyle w:val="Hyperlink"/>
            <w:rFonts w:ascii="Times New Roman" w:hAnsi="Times New Roman" w:cs="Times New Roman"/>
          </w:rPr>
          <w:t>https://agricultureandfoodsecurity.biomedcentral.com/articles/10.1186/2048-7010-1-9#citeas</w:t>
        </w:r>
      </w:hyperlink>
      <w:r>
        <w:rPr>
          <w:rFonts w:ascii="Times New Roman" w:hAnsi="Times New Roman" w:cs="Times New Roman"/>
        </w:rPr>
        <w:t xml:space="preserve"> </w:t>
      </w:r>
    </w:p>
    <w:p w14:paraId="64D63489" w14:textId="77777777" w:rsidR="00300336" w:rsidRDefault="00300336" w:rsidP="00300336">
      <w:pPr>
        <w:rPr>
          <w:rFonts w:ascii="Times New Roman" w:hAnsi="Times New Roman" w:cs="Times New Roman"/>
        </w:rPr>
      </w:pPr>
    </w:p>
    <w:p w14:paraId="08AA5FFD" w14:textId="60DF7D78" w:rsidR="00300336" w:rsidRDefault="00300336" w:rsidP="00300336">
      <w:pPr>
        <w:rPr>
          <w:rFonts w:ascii="Times New Roman" w:hAnsi="Times New Roman" w:cs="Times New Roman"/>
        </w:rPr>
      </w:pPr>
      <w:r>
        <w:rPr>
          <w:rFonts w:ascii="Times New Roman" w:hAnsi="Times New Roman" w:cs="Times New Roman"/>
        </w:rPr>
        <w:t>Historically, increases in global agricultural production have been achieved through the significant use of fossil fuels. Productivity increases have often been accompanied by negative effects on agriculture’s natural resource base. This situation is further compounded by the impact of climate change on the resilience of agricultural systems. Managing climate risk while simultaneously improving efficiency and productivity of agricultural systems is crucial to ensuring food and nutrition security. This is the main goal of climate</w:t>
      </w:r>
      <w:r w:rsidR="003556E0">
        <w:rPr>
          <w:rFonts w:ascii="Times New Roman" w:hAnsi="Times New Roman" w:cs="Times New Roman"/>
        </w:rPr>
        <w:t>-</w:t>
      </w:r>
      <w:r>
        <w:rPr>
          <w:rFonts w:ascii="Times New Roman" w:hAnsi="Times New Roman" w:cs="Times New Roman"/>
        </w:rPr>
        <w:t xml:space="preserve">smart agriculture. The author of this paper </w:t>
      </w:r>
      <w:r w:rsidR="006523C6">
        <w:rPr>
          <w:rFonts w:ascii="Times New Roman" w:hAnsi="Times New Roman" w:cs="Times New Roman"/>
        </w:rPr>
        <w:t>explores</w:t>
      </w:r>
      <w:r>
        <w:rPr>
          <w:rFonts w:ascii="Times New Roman" w:hAnsi="Times New Roman" w:cs="Times New Roman"/>
        </w:rPr>
        <w:t xml:space="preserve"> the different options that allow for the joint production of food and energy in a “climate-smart” way and explain how integrated food-energy systems can contribute to improved food </w:t>
      </w:r>
      <w:r w:rsidR="00492F1C">
        <w:rPr>
          <w:rFonts w:ascii="Times New Roman" w:hAnsi="Times New Roman" w:cs="Times New Roman"/>
        </w:rPr>
        <w:t xml:space="preserve">security </w:t>
      </w:r>
      <w:r>
        <w:rPr>
          <w:rFonts w:ascii="Times New Roman" w:hAnsi="Times New Roman" w:cs="Times New Roman"/>
        </w:rPr>
        <w:t xml:space="preserve">and nutrition. </w:t>
      </w:r>
      <w:r w:rsidR="00A21586">
        <w:rPr>
          <w:rFonts w:ascii="Times New Roman" w:hAnsi="Times New Roman" w:cs="Times New Roman"/>
        </w:rPr>
        <w:t xml:space="preserve">They note that energy is a prerequisite for the </w:t>
      </w:r>
      <w:r w:rsidR="00A21586" w:rsidRPr="0038033F">
        <w:rPr>
          <w:rFonts w:ascii="Times New Roman" w:hAnsi="Times New Roman" w:cs="Times New Roman"/>
        </w:rPr>
        <w:t>provision of safe and nutritious food</w:t>
      </w:r>
      <w:r w:rsidR="00A21586">
        <w:rPr>
          <w:rFonts w:ascii="Times New Roman" w:hAnsi="Times New Roman" w:cs="Times New Roman"/>
        </w:rPr>
        <w:t xml:space="preserve"> but that globally the high dependence on unsustainable </w:t>
      </w:r>
      <w:proofErr w:type="spellStart"/>
      <w:r w:rsidR="00A21586">
        <w:rPr>
          <w:rFonts w:ascii="Times New Roman" w:hAnsi="Times New Roman" w:cs="Times New Roman"/>
        </w:rPr>
        <w:t>woodfuel</w:t>
      </w:r>
      <w:proofErr w:type="spellEnd"/>
      <w:r w:rsidR="00A21586">
        <w:rPr>
          <w:rFonts w:ascii="Times New Roman" w:hAnsi="Times New Roman" w:cs="Times New Roman"/>
        </w:rPr>
        <w:t xml:space="preserve"> has large negative environmental effects, whilst also limiting the adaptive capacity of households. The authors therefore</w:t>
      </w:r>
      <w:r>
        <w:rPr>
          <w:rFonts w:ascii="Times New Roman" w:hAnsi="Times New Roman" w:cs="Times New Roman"/>
        </w:rPr>
        <w:t xml:space="preserve"> explore integrated food-energy systems at the field level</w:t>
      </w:r>
      <w:r w:rsidR="00A21586" w:rsidRPr="00A21586">
        <w:rPr>
          <w:rFonts w:ascii="Times New Roman" w:hAnsi="Times New Roman" w:cs="Times New Roman"/>
        </w:rPr>
        <w:t xml:space="preserve"> </w:t>
      </w:r>
      <w:r w:rsidR="00A21586">
        <w:rPr>
          <w:rFonts w:ascii="Times New Roman" w:hAnsi="Times New Roman" w:cs="Times New Roman"/>
        </w:rPr>
        <w:t xml:space="preserve">through several case studies, where the production of biomass for energy can enhance </w:t>
      </w:r>
      <w:r w:rsidR="009D466E">
        <w:rPr>
          <w:rFonts w:ascii="Times New Roman" w:hAnsi="Times New Roman" w:cs="Times New Roman"/>
        </w:rPr>
        <w:t xml:space="preserve">food security and contribute to quality diets through the production of safe and nutritious </w:t>
      </w:r>
      <w:r w:rsidR="00786032">
        <w:rPr>
          <w:rFonts w:ascii="Times New Roman" w:hAnsi="Times New Roman" w:cs="Times New Roman"/>
        </w:rPr>
        <w:t>food.</w:t>
      </w:r>
      <w:r w:rsidR="00A21586">
        <w:rPr>
          <w:rFonts w:ascii="Times New Roman" w:hAnsi="Times New Roman" w:cs="Times New Roman"/>
        </w:rPr>
        <w:t xml:space="preserve"> For instance, s</w:t>
      </w:r>
      <w:r>
        <w:rPr>
          <w:rFonts w:ascii="Times New Roman" w:hAnsi="Times New Roman" w:cs="Times New Roman"/>
        </w:rPr>
        <w:t xml:space="preserve">mall farmers can incorporate agricultural practices such as intercropping, organic agriculture, conservation agriculture, integrated crop-livestock management, and agroforestry. In many of these cases, excess agricultural/woody residues are available that can be used for energy. </w:t>
      </w:r>
    </w:p>
    <w:p w14:paraId="51AB340A" w14:textId="77777777" w:rsidR="00300336" w:rsidRDefault="00300336" w:rsidP="00300336">
      <w:pPr>
        <w:rPr>
          <w:rFonts w:ascii="Times New Roman" w:hAnsi="Times New Roman" w:cs="Times New Roman"/>
        </w:rPr>
      </w:pPr>
    </w:p>
    <w:p w14:paraId="61743F6D" w14:textId="77777777" w:rsidR="00300336" w:rsidRDefault="00300336" w:rsidP="00300336">
      <w:pPr>
        <w:rPr>
          <w:rFonts w:ascii="Times New Roman" w:hAnsi="Times New Roman" w:cs="Times New Roman"/>
        </w:rPr>
      </w:pPr>
    </w:p>
    <w:p w14:paraId="6E108031" w14:textId="77777777" w:rsidR="00300336" w:rsidRDefault="00300336" w:rsidP="00300336">
      <w:pPr>
        <w:rPr>
          <w:rFonts w:ascii="Times New Roman" w:hAnsi="Times New Roman" w:cs="Times New Roman"/>
          <w:color w:val="000000" w:themeColor="text1"/>
        </w:rPr>
      </w:pPr>
      <w:r w:rsidRPr="00FB47ED">
        <w:rPr>
          <w:rFonts w:ascii="Times New Roman" w:hAnsi="Times New Roman" w:cs="Times New Roman"/>
          <w:b/>
          <w:bCs/>
          <w:color w:val="000000" w:themeColor="text1"/>
          <w:lang w:val="it-IT"/>
        </w:rPr>
        <w:t xml:space="preserve">Sharma, N., Bohra, B., Pragya, N., Ciannella, R., Dobie, P., &amp; Lehmann, S. </w:t>
      </w:r>
      <w:r w:rsidRPr="00FB47ED">
        <w:rPr>
          <w:rFonts w:ascii="Times New Roman" w:hAnsi="Times New Roman" w:cs="Times New Roman"/>
          <w:color w:val="000000" w:themeColor="text1"/>
          <w:lang w:val="it-IT"/>
        </w:rPr>
        <w:t xml:space="preserve">2016. </w:t>
      </w:r>
      <w:r>
        <w:rPr>
          <w:rFonts w:ascii="Times New Roman" w:hAnsi="Times New Roman" w:cs="Times New Roman"/>
          <w:color w:val="000000" w:themeColor="text1"/>
        </w:rPr>
        <w:t xml:space="preserve">Bioenergy from agroforestry can lead to improved food security, climate change, soil quality, and rural development. </w:t>
      </w:r>
      <w:r>
        <w:rPr>
          <w:rFonts w:ascii="Times New Roman" w:hAnsi="Times New Roman" w:cs="Times New Roman"/>
          <w:i/>
          <w:iCs/>
          <w:color w:val="000000" w:themeColor="text1"/>
        </w:rPr>
        <w:t xml:space="preserve">Food and Energy Security, </w:t>
      </w:r>
      <w:r>
        <w:rPr>
          <w:rFonts w:ascii="Times New Roman" w:hAnsi="Times New Roman" w:cs="Times New Roman"/>
          <w:color w:val="000000" w:themeColor="text1"/>
        </w:rPr>
        <w:t xml:space="preserve">5(3). [Cited 15 November 2021]. </w:t>
      </w:r>
      <w:hyperlink r:id="rId17" w:history="1">
        <w:r w:rsidRPr="00AB24F1">
          <w:rPr>
            <w:rStyle w:val="Hyperlink"/>
            <w:rFonts w:ascii="Times New Roman" w:hAnsi="Times New Roman" w:cs="Times New Roman"/>
          </w:rPr>
          <w:t>https://doi.org/10.1002/fes3.87</w:t>
        </w:r>
      </w:hyperlink>
      <w:r>
        <w:rPr>
          <w:rFonts w:ascii="Times New Roman" w:hAnsi="Times New Roman" w:cs="Times New Roman"/>
          <w:color w:val="000000" w:themeColor="text1"/>
        </w:rPr>
        <w:t xml:space="preserve"> </w:t>
      </w:r>
    </w:p>
    <w:p w14:paraId="0A12D5C2" w14:textId="77777777" w:rsidR="00300336" w:rsidRDefault="00300336" w:rsidP="00300336">
      <w:pPr>
        <w:rPr>
          <w:rFonts w:ascii="Times New Roman" w:hAnsi="Times New Roman" w:cs="Times New Roman"/>
          <w:color w:val="000000" w:themeColor="text1"/>
        </w:rPr>
      </w:pPr>
    </w:p>
    <w:p w14:paraId="0F9F33FE" w14:textId="075EBE19" w:rsidR="00300336" w:rsidRDefault="00300336" w:rsidP="00300336">
      <w:pPr>
        <w:rPr>
          <w:rFonts w:ascii="Times New Roman" w:hAnsi="Times New Roman" w:cs="Times New Roman"/>
          <w:color w:val="000000" w:themeColor="text1"/>
        </w:rPr>
      </w:pPr>
      <w:r>
        <w:rPr>
          <w:rFonts w:ascii="Times New Roman" w:hAnsi="Times New Roman" w:cs="Times New Roman"/>
          <w:color w:val="000000" w:themeColor="text1"/>
        </w:rPr>
        <w:t xml:space="preserve">Like many of the other papers cited here, this paper explores the </w:t>
      </w:r>
      <w:r>
        <w:rPr>
          <w:rFonts w:ascii="Times New Roman" w:hAnsi="Times New Roman" w:cs="Times New Roman"/>
          <w:i/>
          <w:iCs/>
          <w:color w:val="000000" w:themeColor="text1"/>
        </w:rPr>
        <w:t xml:space="preserve">positive </w:t>
      </w:r>
      <w:r>
        <w:rPr>
          <w:rFonts w:ascii="Times New Roman" w:hAnsi="Times New Roman" w:cs="Times New Roman"/>
          <w:color w:val="000000" w:themeColor="text1"/>
        </w:rPr>
        <w:t xml:space="preserve">relationship between bioenergy and food security. The authors begin by acknowledging that the push for increased bioenergy has not always been successful, and has, in many cases, led to increased pressure on </w:t>
      </w:r>
      <w:r>
        <w:rPr>
          <w:rFonts w:ascii="Times New Roman" w:hAnsi="Times New Roman" w:cs="Times New Roman"/>
          <w:color w:val="000000" w:themeColor="text1"/>
        </w:rPr>
        <w:lastRenderedPageBreak/>
        <w:t xml:space="preserve">food systems, food prices, and destruction of biodiversity. In this paper, a strong case is made </w:t>
      </w:r>
      <w:proofErr w:type="spellStart"/>
      <w:r w:rsidR="003556E0">
        <w:rPr>
          <w:rFonts w:ascii="Times New Roman" w:hAnsi="Times New Roman" w:cs="Times New Roman"/>
          <w:color w:val="000000" w:themeColor="text1"/>
        </w:rPr>
        <w:t>favouring</w:t>
      </w:r>
      <w:proofErr w:type="spellEnd"/>
      <w:r>
        <w:rPr>
          <w:rFonts w:ascii="Times New Roman" w:hAnsi="Times New Roman" w:cs="Times New Roman"/>
          <w:color w:val="000000" w:themeColor="text1"/>
        </w:rPr>
        <w:t xml:space="preserve"> the role </w:t>
      </w:r>
      <w:r w:rsidR="003556E0">
        <w:rPr>
          <w:rFonts w:ascii="Times New Roman" w:hAnsi="Times New Roman" w:cs="Times New Roman"/>
          <w:color w:val="000000" w:themeColor="text1"/>
        </w:rPr>
        <w:t xml:space="preserve">of </w:t>
      </w:r>
      <w:r>
        <w:rPr>
          <w:rFonts w:ascii="Times New Roman" w:hAnsi="Times New Roman" w:cs="Times New Roman"/>
          <w:color w:val="000000" w:themeColor="text1"/>
        </w:rPr>
        <w:t xml:space="preserve">agroforestry systems and practices in sustainable bioenergy. The main objectives of this study are to evaluate the potential of bioenergy from agroforestry systems, specifically, to improve livelihoods and food security. Trees provide food for people including nuts, fruits, vegetables, and oils, which are important in maintaining nutrition security. Additionally, trees provide several ecosystem services such as improving soil quality and water management, both of which can improve the overall quality of crop yields. Agroforestry as a source of energy presents interesting opportunities for the sustainable development of bioenergy. Liquid biofuels have been gaining attention as a renewable energy source with the potential to improve energy security, mitigate climate change and revitalize agriculture economies. Demand for ethanol is expected to more than double in the coming years, placing pressure on the development of new feedstock and technologies. Trees provide sugar-rich sap or fruit pulps, which can be fermented and processed into ethanol.  </w:t>
      </w:r>
    </w:p>
    <w:p w14:paraId="2A071DD7" w14:textId="77777777" w:rsidR="00300336" w:rsidRDefault="00300336" w:rsidP="00300336">
      <w:pPr>
        <w:rPr>
          <w:rFonts w:ascii="Times New Roman" w:hAnsi="Times New Roman" w:cs="Times New Roman"/>
        </w:rPr>
      </w:pPr>
    </w:p>
    <w:p w14:paraId="20C0A725" w14:textId="77777777" w:rsidR="00300336" w:rsidRDefault="00300336" w:rsidP="00300336">
      <w:pPr>
        <w:rPr>
          <w:rFonts w:ascii="Times New Roman" w:hAnsi="Times New Roman" w:cs="Times New Roman"/>
        </w:rPr>
      </w:pPr>
    </w:p>
    <w:p w14:paraId="219A5EBB" w14:textId="77777777" w:rsidR="00300336" w:rsidRDefault="00300336" w:rsidP="00300336">
      <w:pPr>
        <w:rPr>
          <w:rFonts w:ascii="Times New Roman" w:hAnsi="Times New Roman" w:cs="Times New Roman"/>
        </w:rPr>
      </w:pPr>
      <w:r>
        <w:rPr>
          <w:rFonts w:ascii="Times New Roman" w:hAnsi="Times New Roman" w:cs="Times New Roman"/>
          <w:b/>
          <w:bCs/>
        </w:rPr>
        <w:t xml:space="preserve">Kline, K.L., </w:t>
      </w:r>
      <w:proofErr w:type="spellStart"/>
      <w:r>
        <w:rPr>
          <w:rFonts w:ascii="Times New Roman" w:hAnsi="Times New Roman" w:cs="Times New Roman"/>
          <w:b/>
          <w:bCs/>
        </w:rPr>
        <w:t>Msangi</w:t>
      </w:r>
      <w:proofErr w:type="spellEnd"/>
      <w:r>
        <w:rPr>
          <w:rFonts w:ascii="Times New Roman" w:hAnsi="Times New Roman" w:cs="Times New Roman"/>
          <w:b/>
          <w:bCs/>
        </w:rPr>
        <w:t xml:space="preserve">, S., Dale, V.H., Woods, J., Souza, G.M., </w:t>
      </w:r>
      <w:proofErr w:type="spellStart"/>
      <w:r>
        <w:rPr>
          <w:rFonts w:ascii="Times New Roman" w:hAnsi="Times New Roman" w:cs="Times New Roman"/>
          <w:b/>
          <w:bCs/>
        </w:rPr>
        <w:t>Osseweijer</w:t>
      </w:r>
      <w:proofErr w:type="spellEnd"/>
      <w:r>
        <w:rPr>
          <w:rFonts w:ascii="Times New Roman" w:hAnsi="Times New Roman" w:cs="Times New Roman"/>
          <w:b/>
          <w:bCs/>
        </w:rPr>
        <w:t xml:space="preserve">, P., Clancy, J.S., Hilbert, J.A., Johnson, F.X., McDonnell, P.C., &amp; </w:t>
      </w:r>
      <w:proofErr w:type="spellStart"/>
      <w:r>
        <w:rPr>
          <w:rFonts w:ascii="Times New Roman" w:hAnsi="Times New Roman" w:cs="Times New Roman"/>
          <w:b/>
          <w:bCs/>
        </w:rPr>
        <w:t>Mugera</w:t>
      </w:r>
      <w:proofErr w:type="spellEnd"/>
      <w:r>
        <w:rPr>
          <w:rFonts w:ascii="Times New Roman" w:hAnsi="Times New Roman" w:cs="Times New Roman"/>
          <w:b/>
          <w:bCs/>
        </w:rPr>
        <w:t xml:space="preserve">, H.K. </w:t>
      </w:r>
      <w:r>
        <w:rPr>
          <w:rFonts w:ascii="Times New Roman" w:hAnsi="Times New Roman" w:cs="Times New Roman"/>
        </w:rPr>
        <w:t xml:space="preserve">2017. Reconciling food security and bioenergy: Priorities for action. </w:t>
      </w:r>
      <w:r>
        <w:rPr>
          <w:rFonts w:ascii="Times New Roman" w:hAnsi="Times New Roman" w:cs="Times New Roman"/>
          <w:i/>
          <w:iCs/>
        </w:rPr>
        <w:t xml:space="preserve">Global Change Biology Bioenergy, </w:t>
      </w:r>
      <w:r>
        <w:rPr>
          <w:rFonts w:ascii="Times New Roman" w:hAnsi="Times New Roman" w:cs="Times New Roman"/>
        </w:rPr>
        <w:t xml:space="preserve">9. [Cited 1 November 2021]. </w:t>
      </w:r>
      <w:hyperlink r:id="rId18" w:history="1">
        <w:r w:rsidRPr="00AF02D0">
          <w:rPr>
            <w:rStyle w:val="Hyperlink"/>
            <w:rFonts w:ascii="Times New Roman" w:hAnsi="Times New Roman" w:cs="Times New Roman"/>
          </w:rPr>
          <w:t>https://doi.org/10.1111/gcbb.12366</w:t>
        </w:r>
      </w:hyperlink>
      <w:r>
        <w:rPr>
          <w:rFonts w:ascii="Times New Roman" w:hAnsi="Times New Roman" w:cs="Times New Roman"/>
        </w:rPr>
        <w:t xml:space="preserve"> </w:t>
      </w:r>
    </w:p>
    <w:p w14:paraId="3A30E1CF" w14:textId="77777777" w:rsidR="00300336" w:rsidRDefault="00300336" w:rsidP="00300336">
      <w:pPr>
        <w:rPr>
          <w:rFonts w:ascii="Times New Roman" w:hAnsi="Times New Roman" w:cs="Times New Roman"/>
        </w:rPr>
      </w:pPr>
    </w:p>
    <w:p w14:paraId="00538CAF" w14:textId="41CBD4D8" w:rsidR="00300336" w:rsidRDefault="00300336" w:rsidP="00300336">
      <w:pPr>
        <w:rPr>
          <w:rFonts w:ascii="Times New Roman" w:hAnsi="Times New Roman" w:cs="Times New Roman"/>
        </w:rPr>
      </w:pPr>
      <w:r>
        <w:rPr>
          <w:rFonts w:ascii="Times New Roman" w:hAnsi="Times New Roman" w:cs="Times New Roman"/>
        </w:rPr>
        <w:t xml:space="preserve">The authors of this paper took an approach to the relationship between biofuels and food security that differs from that of the other papers cited in this literature review. This paper aims to deconstruct the assumption that the relationship between biofuels and food security is negative (i.e., that the production of biofuels causes/further exacerbates food insecurity). While this paper does not explicitly dive into the links between bioenergy and nutrition security, specifically, it may present helpful information on how to develop bioenergy projects without compromising food </w:t>
      </w:r>
      <w:r w:rsidR="00E54770">
        <w:rPr>
          <w:rFonts w:ascii="Times New Roman" w:hAnsi="Times New Roman" w:cs="Times New Roman"/>
        </w:rPr>
        <w:t>security</w:t>
      </w:r>
      <w:r>
        <w:rPr>
          <w:rFonts w:ascii="Times New Roman" w:hAnsi="Times New Roman" w:cs="Times New Roman"/>
        </w:rPr>
        <w:t xml:space="preserve">. The authors cite that bioenergy projects that improve resilience can reduce vulnerabilities that ultimately lead to food </w:t>
      </w:r>
      <w:r w:rsidR="00DF46BC">
        <w:rPr>
          <w:rFonts w:ascii="Times New Roman" w:hAnsi="Times New Roman" w:cs="Times New Roman"/>
        </w:rPr>
        <w:t>in</w:t>
      </w:r>
      <w:r>
        <w:rPr>
          <w:rFonts w:ascii="Times New Roman" w:hAnsi="Times New Roman" w:cs="Times New Roman"/>
        </w:rPr>
        <w:t>security</w:t>
      </w:r>
      <w:r w:rsidR="00A21586">
        <w:rPr>
          <w:rFonts w:ascii="Times New Roman" w:hAnsi="Times New Roman" w:cs="Times New Roman"/>
        </w:rPr>
        <w:t>,</w:t>
      </w:r>
      <w:r w:rsidR="00320175">
        <w:rPr>
          <w:rFonts w:ascii="Times New Roman" w:hAnsi="Times New Roman" w:cs="Times New Roman"/>
        </w:rPr>
        <w:t xml:space="preserve"> which is defined by the authors as the “</w:t>
      </w:r>
      <w:r w:rsidR="00320175" w:rsidRPr="00874EB0">
        <w:rPr>
          <w:rFonts w:ascii="Times New Roman" w:hAnsi="Times New Roman" w:cs="Times New Roman"/>
        </w:rPr>
        <w:t>Absence of food security; condition exists when people suffer or are at risk of suffering from inadequate consumption to meet nutritional requirements; may be classified as chronic (long term), acute (transitory), cyclical, or critical (see famine); typically measured via multiple indicators of malnutrition</w:t>
      </w:r>
      <w:r w:rsidR="00320175">
        <w:rPr>
          <w:rFonts w:ascii="Times New Roman" w:hAnsi="Times New Roman" w:cs="Times New Roman"/>
        </w:rPr>
        <w:t>”</w:t>
      </w:r>
      <w:r>
        <w:rPr>
          <w:rFonts w:ascii="Times New Roman" w:hAnsi="Times New Roman" w:cs="Times New Roman"/>
        </w:rPr>
        <w:t xml:space="preserve">. One method the authors propose to accomplish this is to </w:t>
      </w:r>
      <w:r w:rsidRPr="00874EB0">
        <w:rPr>
          <w:rFonts w:ascii="Times New Roman" w:hAnsi="Times New Roman" w:cs="Times New Roman"/>
        </w:rPr>
        <w:t>facilitate the transition</w:t>
      </w:r>
      <w:r>
        <w:rPr>
          <w:rFonts w:ascii="Times New Roman" w:hAnsi="Times New Roman" w:cs="Times New Roman"/>
        </w:rPr>
        <w:t xml:space="preserve"> of households from livelihoods that are subject to high levels of variability, such as subsistence farming dependent on a single crop</w:t>
      </w:r>
      <w:r w:rsidR="00F17E10">
        <w:rPr>
          <w:rFonts w:ascii="Times New Roman" w:hAnsi="Times New Roman" w:cs="Times New Roman"/>
        </w:rPr>
        <w:t xml:space="preserve"> towards more stable sources of revenue and income</w:t>
      </w:r>
      <w:r w:rsidR="00715503">
        <w:rPr>
          <w:rFonts w:ascii="Times New Roman" w:hAnsi="Times New Roman" w:cs="Times New Roman"/>
        </w:rPr>
        <w:t xml:space="preserve">. </w:t>
      </w:r>
      <w:r>
        <w:rPr>
          <w:rFonts w:ascii="Times New Roman" w:hAnsi="Times New Roman" w:cs="Times New Roman"/>
        </w:rPr>
        <w:t>However, the paper does not highlight any examples of how this solution can be achieved, without compromising existing livelihoods. Production and expansion of bioenergy can foster social development</w:t>
      </w:r>
      <w:r w:rsidR="00DF46BC">
        <w:rPr>
          <w:rFonts w:ascii="Times New Roman" w:hAnsi="Times New Roman" w:cs="Times New Roman"/>
        </w:rPr>
        <w:t xml:space="preserve">. </w:t>
      </w:r>
      <w:r>
        <w:rPr>
          <w:rFonts w:ascii="Times New Roman" w:hAnsi="Times New Roman" w:cs="Times New Roman"/>
        </w:rPr>
        <w:t xml:space="preserve">Bioenergy provides energy security for transport, which can broaden access to food, expand selling markets, and create employment opportunities. </w:t>
      </w:r>
      <w:r w:rsidR="00DF46BC">
        <w:rPr>
          <w:rFonts w:ascii="Times New Roman" w:hAnsi="Times New Roman" w:cs="Times New Roman"/>
        </w:rPr>
        <w:t>E</w:t>
      </w:r>
      <w:r>
        <w:rPr>
          <w:rFonts w:ascii="Times New Roman" w:hAnsi="Times New Roman" w:cs="Times New Roman"/>
        </w:rPr>
        <w:t xml:space="preserve">nergy security can also improve food processing and drying and storing of excess product. </w:t>
      </w:r>
    </w:p>
    <w:p w14:paraId="51406F51" w14:textId="0ED40C64" w:rsidR="008B40AB" w:rsidRDefault="008B40AB">
      <w:pPr>
        <w:rPr>
          <w:rFonts w:ascii="Times New Roman" w:hAnsi="Times New Roman" w:cs="Times New Roman"/>
          <w:b/>
          <w:bCs/>
          <w:u w:val="single"/>
        </w:rPr>
      </w:pPr>
    </w:p>
    <w:p w14:paraId="77EC213B" w14:textId="77777777" w:rsidR="00300336" w:rsidRDefault="00300336">
      <w:pPr>
        <w:rPr>
          <w:rFonts w:ascii="Times New Roman" w:hAnsi="Times New Roman" w:cs="Times New Roman"/>
          <w:b/>
          <w:bCs/>
          <w:u w:val="single"/>
        </w:rPr>
      </w:pPr>
    </w:p>
    <w:p w14:paraId="7F60F826" w14:textId="77777777" w:rsidR="00300336" w:rsidRDefault="00300336" w:rsidP="00300336">
      <w:pPr>
        <w:rPr>
          <w:rFonts w:ascii="Times New Roman" w:hAnsi="Times New Roman" w:cs="Times New Roman"/>
          <w:color w:val="000000" w:themeColor="text1"/>
        </w:rPr>
      </w:pPr>
      <w:proofErr w:type="spellStart"/>
      <w:r>
        <w:rPr>
          <w:rFonts w:ascii="Times New Roman" w:hAnsi="Times New Roman" w:cs="Times New Roman"/>
          <w:b/>
          <w:bCs/>
          <w:color w:val="000000" w:themeColor="text1"/>
        </w:rPr>
        <w:t>Koszel</w:t>
      </w:r>
      <w:proofErr w:type="spellEnd"/>
      <w:r>
        <w:rPr>
          <w:rFonts w:ascii="Times New Roman" w:hAnsi="Times New Roman" w:cs="Times New Roman"/>
          <w:b/>
          <w:bCs/>
          <w:color w:val="000000" w:themeColor="text1"/>
        </w:rPr>
        <w:t xml:space="preserve">, M. &amp; </w:t>
      </w:r>
      <w:proofErr w:type="spellStart"/>
      <w:r>
        <w:rPr>
          <w:rFonts w:ascii="Times New Roman" w:hAnsi="Times New Roman" w:cs="Times New Roman"/>
          <w:b/>
          <w:bCs/>
          <w:color w:val="000000" w:themeColor="text1"/>
        </w:rPr>
        <w:t>Lorencowicz</w:t>
      </w:r>
      <w:proofErr w:type="spellEnd"/>
      <w:r>
        <w:rPr>
          <w:rFonts w:ascii="Times New Roman" w:hAnsi="Times New Roman" w:cs="Times New Roman"/>
          <w:b/>
          <w:bCs/>
          <w:color w:val="000000" w:themeColor="text1"/>
        </w:rPr>
        <w:t xml:space="preserve">, E. </w:t>
      </w:r>
      <w:r>
        <w:rPr>
          <w:rFonts w:ascii="Times New Roman" w:hAnsi="Times New Roman" w:cs="Times New Roman"/>
          <w:color w:val="000000" w:themeColor="text1"/>
        </w:rPr>
        <w:t xml:space="preserve">2020. Agricultural use of biogas </w:t>
      </w:r>
      <w:proofErr w:type="spellStart"/>
      <w:r>
        <w:rPr>
          <w:rFonts w:ascii="Times New Roman" w:hAnsi="Times New Roman" w:cs="Times New Roman"/>
          <w:color w:val="000000" w:themeColor="text1"/>
        </w:rPr>
        <w:t>digestate</w:t>
      </w:r>
      <w:proofErr w:type="spellEnd"/>
      <w:r>
        <w:rPr>
          <w:rFonts w:ascii="Times New Roman" w:hAnsi="Times New Roman" w:cs="Times New Roman"/>
          <w:color w:val="000000" w:themeColor="text1"/>
        </w:rPr>
        <w:t xml:space="preserve"> as a replacement fertilizer. </w:t>
      </w:r>
      <w:r>
        <w:rPr>
          <w:rFonts w:ascii="Times New Roman" w:hAnsi="Times New Roman" w:cs="Times New Roman"/>
          <w:i/>
          <w:iCs/>
          <w:color w:val="000000" w:themeColor="text1"/>
        </w:rPr>
        <w:t xml:space="preserve">Agriculture and Agricultural Science Procedia, </w:t>
      </w:r>
      <w:r>
        <w:rPr>
          <w:rFonts w:ascii="Times New Roman" w:hAnsi="Times New Roman" w:cs="Times New Roman"/>
          <w:color w:val="000000" w:themeColor="text1"/>
        </w:rPr>
        <w:t xml:space="preserve">15. [Cited 7 December 2021]. </w:t>
      </w:r>
      <w:hyperlink r:id="rId19" w:history="1">
        <w:r w:rsidRPr="00663184">
          <w:rPr>
            <w:rStyle w:val="Hyperlink"/>
            <w:rFonts w:ascii="Times New Roman" w:hAnsi="Times New Roman" w:cs="Times New Roman"/>
          </w:rPr>
          <w:t>https://doi.org/10.1016/j.aaspro.2015.12.004</w:t>
        </w:r>
      </w:hyperlink>
      <w:r>
        <w:rPr>
          <w:rFonts w:ascii="Times New Roman" w:hAnsi="Times New Roman" w:cs="Times New Roman"/>
          <w:color w:val="000000" w:themeColor="text1"/>
        </w:rPr>
        <w:t xml:space="preserve"> </w:t>
      </w:r>
    </w:p>
    <w:p w14:paraId="461CB999" w14:textId="77777777" w:rsidR="00300336" w:rsidRDefault="00300336" w:rsidP="00300336">
      <w:pPr>
        <w:rPr>
          <w:rFonts w:ascii="Times New Roman" w:hAnsi="Times New Roman" w:cs="Times New Roman"/>
          <w:color w:val="000000" w:themeColor="text1"/>
        </w:rPr>
      </w:pPr>
    </w:p>
    <w:p w14:paraId="5708FCB8" w14:textId="11355B5C" w:rsidR="00300336" w:rsidRDefault="00300336" w:rsidP="00300336">
      <w:pPr>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One of the predicted uses of the byproduct of bioenergy production is as a replacement for non-organic (or chemical) fertilizers. This paper explores how the use </w:t>
      </w:r>
      <w:r w:rsidR="00DF46BC">
        <w:rPr>
          <w:rFonts w:ascii="Times New Roman" w:hAnsi="Times New Roman" w:cs="Times New Roman"/>
          <w:color w:val="000000" w:themeColor="text1"/>
        </w:rPr>
        <w:t xml:space="preserve">of </w:t>
      </w:r>
      <w:r>
        <w:rPr>
          <w:rFonts w:ascii="Times New Roman" w:hAnsi="Times New Roman" w:cs="Times New Roman"/>
          <w:color w:val="000000" w:themeColor="text1"/>
        </w:rPr>
        <w:t xml:space="preserve">agricultural biogas </w:t>
      </w:r>
      <w:proofErr w:type="spellStart"/>
      <w:r>
        <w:rPr>
          <w:rFonts w:ascii="Times New Roman" w:hAnsi="Times New Roman" w:cs="Times New Roman"/>
          <w:color w:val="000000" w:themeColor="text1"/>
        </w:rPr>
        <w:t>digestate</w:t>
      </w:r>
      <w:proofErr w:type="spellEnd"/>
      <w:r>
        <w:rPr>
          <w:rFonts w:ascii="Times New Roman" w:hAnsi="Times New Roman" w:cs="Times New Roman"/>
          <w:color w:val="000000" w:themeColor="text1"/>
        </w:rPr>
        <w:t xml:space="preserve"> can act as a replacement for non-organic fertilizers typically used in agricultural production. </w:t>
      </w:r>
      <w:proofErr w:type="spellStart"/>
      <w:r>
        <w:rPr>
          <w:rFonts w:ascii="Times New Roman" w:hAnsi="Times New Roman" w:cs="Times New Roman"/>
          <w:color w:val="000000" w:themeColor="text1"/>
        </w:rPr>
        <w:t>Digestate</w:t>
      </w:r>
      <w:proofErr w:type="spellEnd"/>
      <w:r>
        <w:rPr>
          <w:rFonts w:ascii="Times New Roman" w:hAnsi="Times New Roman" w:cs="Times New Roman"/>
          <w:color w:val="000000" w:themeColor="text1"/>
        </w:rPr>
        <w:t xml:space="preserve"> is typically defined as liquid from anaerobic decomposition of animal and plant waste. It contains considerable amounts of mineral elements such as nitrogen, potassium, and phosphorus. When </w:t>
      </w:r>
      <w:proofErr w:type="spellStart"/>
      <w:r>
        <w:rPr>
          <w:rFonts w:ascii="Times New Roman" w:hAnsi="Times New Roman" w:cs="Times New Roman"/>
          <w:color w:val="000000" w:themeColor="text1"/>
        </w:rPr>
        <w:t>digestate</w:t>
      </w:r>
      <w:proofErr w:type="spellEnd"/>
      <w:r>
        <w:rPr>
          <w:rFonts w:ascii="Times New Roman" w:hAnsi="Times New Roman" w:cs="Times New Roman"/>
          <w:color w:val="000000" w:themeColor="text1"/>
        </w:rPr>
        <w:t xml:space="preserve"> is used as a fertilizer, it improves soil quality, plant quality, and plant immunity to biotic and abiotic agents. In this study, the authors focused on the use of biogas </w:t>
      </w:r>
      <w:proofErr w:type="spellStart"/>
      <w:r>
        <w:rPr>
          <w:rFonts w:ascii="Times New Roman" w:hAnsi="Times New Roman" w:cs="Times New Roman"/>
          <w:color w:val="000000" w:themeColor="text1"/>
        </w:rPr>
        <w:t>digestate</w:t>
      </w:r>
      <w:proofErr w:type="spellEnd"/>
      <w:r>
        <w:rPr>
          <w:rFonts w:ascii="Times New Roman" w:hAnsi="Times New Roman" w:cs="Times New Roman"/>
          <w:color w:val="000000" w:themeColor="text1"/>
        </w:rPr>
        <w:t xml:space="preserve"> on alfalfa cultivation. For comparison, alfalfa was also cultivated on a separate field that used mineral fertilizer. The study found that the content of phosphorus, magnesium, and potassium rose in the soil that was treated with </w:t>
      </w:r>
      <w:proofErr w:type="spellStart"/>
      <w:r>
        <w:rPr>
          <w:rFonts w:ascii="Times New Roman" w:hAnsi="Times New Roman" w:cs="Times New Roman"/>
          <w:color w:val="000000" w:themeColor="text1"/>
        </w:rPr>
        <w:t>digestate</w:t>
      </w:r>
      <w:proofErr w:type="spellEnd"/>
      <w:r>
        <w:rPr>
          <w:rFonts w:ascii="Times New Roman" w:hAnsi="Times New Roman" w:cs="Times New Roman"/>
          <w:color w:val="000000" w:themeColor="text1"/>
        </w:rPr>
        <w:t xml:space="preserve">. The increase in potassium content specifically, is an important result, as potassium is a </w:t>
      </w:r>
      <w:proofErr w:type="spellStart"/>
      <w:r>
        <w:rPr>
          <w:rFonts w:ascii="Times New Roman" w:hAnsi="Times New Roman" w:cs="Times New Roman"/>
          <w:color w:val="000000" w:themeColor="text1"/>
        </w:rPr>
        <w:t>macroelement</w:t>
      </w:r>
      <w:proofErr w:type="spellEnd"/>
      <w:r>
        <w:rPr>
          <w:rFonts w:ascii="Times New Roman" w:hAnsi="Times New Roman" w:cs="Times New Roman"/>
          <w:color w:val="000000" w:themeColor="text1"/>
        </w:rPr>
        <w:t xml:space="preserve"> that has fundamental significance for plant nutrition. It plays a key role in plant water balance, activates enzymes, takes part in the process of photosynthesis and transportation of assimilates, and activates sensitivity of water stress associated with drought. This is an important consideration for the use of bioenergy and its byproducts to improve </w:t>
      </w:r>
      <w:r w:rsidR="00DF46BC">
        <w:rPr>
          <w:rFonts w:ascii="Times New Roman" w:hAnsi="Times New Roman" w:cs="Times New Roman"/>
          <w:color w:val="000000" w:themeColor="text1"/>
        </w:rPr>
        <w:t xml:space="preserve">the nutrient quality of food crops. </w:t>
      </w:r>
      <w:r>
        <w:rPr>
          <w:rFonts w:ascii="Times New Roman" w:hAnsi="Times New Roman" w:cs="Times New Roman"/>
          <w:color w:val="000000" w:themeColor="text1"/>
        </w:rPr>
        <w:t xml:space="preserve"> </w:t>
      </w:r>
    </w:p>
    <w:p w14:paraId="25BCF67C" w14:textId="1396CB00" w:rsidR="00F8208E" w:rsidRDefault="00F8208E" w:rsidP="00D01BAD">
      <w:pPr>
        <w:rPr>
          <w:rFonts w:ascii="Times New Roman" w:hAnsi="Times New Roman" w:cs="Times New Roman"/>
        </w:rPr>
      </w:pPr>
    </w:p>
    <w:p w14:paraId="1AF68BE1" w14:textId="77777777" w:rsidR="00300336" w:rsidRDefault="00300336" w:rsidP="00D01BAD">
      <w:pPr>
        <w:rPr>
          <w:rFonts w:ascii="Times New Roman" w:hAnsi="Times New Roman" w:cs="Times New Roman"/>
        </w:rPr>
      </w:pPr>
    </w:p>
    <w:p w14:paraId="251C5A8C" w14:textId="6DAFCB55" w:rsidR="00D01BAD" w:rsidRPr="00F8208E" w:rsidRDefault="00F8208E" w:rsidP="00D01BAD">
      <w:pPr>
        <w:rPr>
          <w:rFonts w:ascii="Times New Roman" w:hAnsi="Times New Roman" w:cs="Times New Roman"/>
        </w:rPr>
      </w:pPr>
      <w:r w:rsidRPr="003A368C">
        <w:rPr>
          <w:rFonts w:ascii="Times New Roman" w:hAnsi="Times New Roman" w:cs="Times New Roman"/>
          <w:b/>
          <w:bCs/>
        </w:rPr>
        <w:t xml:space="preserve">Muscat, A., de </w:t>
      </w:r>
      <w:proofErr w:type="spellStart"/>
      <w:r w:rsidRPr="003A368C">
        <w:rPr>
          <w:rFonts w:ascii="Times New Roman" w:hAnsi="Times New Roman" w:cs="Times New Roman"/>
          <w:b/>
          <w:bCs/>
        </w:rPr>
        <w:t>Olde</w:t>
      </w:r>
      <w:proofErr w:type="spellEnd"/>
      <w:r w:rsidRPr="003A368C">
        <w:rPr>
          <w:rFonts w:ascii="Times New Roman" w:hAnsi="Times New Roman" w:cs="Times New Roman"/>
          <w:b/>
          <w:bCs/>
        </w:rPr>
        <w:t xml:space="preserve">, E.M., de Boer, L.J.M., &amp; Ripoll-Bosch, R. </w:t>
      </w:r>
      <w:r>
        <w:rPr>
          <w:rFonts w:ascii="Times New Roman" w:hAnsi="Times New Roman" w:cs="Times New Roman"/>
        </w:rPr>
        <w:t xml:space="preserve">2020. The battle for biomass: A systematic review of food-feed-fuel competition. </w:t>
      </w:r>
      <w:r>
        <w:rPr>
          <w:rFonts w:ascii="Times New Roman" w:hAnsi="Times New Roman" w:cs="Times New Roman"/>
          <w:i/>
          <w:iCs/>
        </w:rPr>
        <w:t>Global Food Security</w:t>
      </w:r>
      <w:r>
        <w:rPr>
          <w:rFonts w:ascii="Times New Roman" w:hAnsi="Times New Roman" w:cs="Times New Roman"/>
        </w:rPr>
        <w:t xml:space="preserve">, 25. [Cited 30 October 2021]. </w:t>
      </w:r>
      <w:hyperlink r:id="rId20" w:history="1">
        <w:r w:rsidRPr="00AF02D0">
          <w:rPr>
            <w:rStyle w:val="Hyperlink"/>
            <w:rFonts w:ascii="Times New Roman" w:hAnsi="Times New Roman" w:cs="Times New Roman"/>
          </w:rPr>
          <w:t>https://doi.org/10.1016/j.gfs.2019.100330</w:t>
        </w:r>
      </w:hyperlink>
      <w:r>
        <w:rPr>
          <w:rFonts w:ascii="Times New Roman" w:hAnsi="Times New Roman" w:cs="Times New Roman"/>
        </w:rPr>
        <w:t xml:space="preserve"> </w:t>
      </w:r>
    </w:p>
    <w:p w14:paraId="03D70705" w14:textId="77777777" w:rsidR="003A368C" w:rsidRDefault="003A368C" w:rsidP="003A368C">
      <w:pPr>
        <w:rPr>
          <w:rFonts w:ascii="Times New Roman" w:hAnsi="Times New Roman" w:cs="Times New Roman"/>
        </w:rPr>
      </w:pPr>
    </w:p>
    <w:p w14:paraId="1360AE83" w14:textId="25E5AC28" w:rsidR="002512E9" w:rsidRPr="003A368C" w:rsidRDefault="00F8208E" w:rsidP="003A368C">
      <w:pPr>
        <w:rPr>
          <w:rFonts w:ascii="Times New Roman" w:hAnsi="Times New Roman" w:cs="Times New Roman"/>
          <w:i/>
          <w:iCs/>
        </w:rPr>
      </w:pPr>
      <w:r w:rsidRPr="003A368C">
        <w:rPr>
          <w:rFonts w:ascii="Times New Roman" w:hAnsi="Times New Roman" w:cs="Times New Roman"/>
        </w:rPr>
        <w:t xml:space="preserve">Can bioenergy and food security exist together? Is competition for space and other biophysical resources inevitable? These are the fundamental questions Muscat </w:t>
      </w:r>
      <w:r w:rsidRPr="003A368C">
        <w:rPr>
          <w:rFonts w:ascii="Times New Roman" w:hAnsi="Times New Roman" w:cs="Times New Roman"/>
          <w:i/>
          <w:iCs/>
        </w:rPr>
        <w:t>et al.</w:t>
      </w:r>
      <w:r w:rsidRPr="003A368C">
        <w:rPr>
          <w:rFonts w:ascii="Times New Roman" w:hAnsi="Times New Roman" w:cs="Times New Roman"/>
        </w:rPr>
        <w:t xml:space="preserve"> (2020) address</w:t>
      </w:r>
      <w:r w:rsidR="009C5FA8">
        <w:rPr>
          <w:rFonts w:ascii="Times New Roman" w:hAnsi="Times New Roman" w:cs="Times New Roman"/>
        </w:rPr>
        <w:t>es</w:t>
      </w:r>
      <w:r w:rsidRPr="003A368C">
        <w:rPr>
          <w:rFonts w:ascii="Times New Roman" w:hAnsi="Times New Roman" w:cs="Times New Roman"/>
        </w:rPr>
        <w:t xml:space="preserve"> in this article. </w:t>
      </w:r>
      <w:r w:rsidR="00844776" w:rsidRPr="003A368C">
        <w:rPr>
          <w:rFonts w:ascii="Times New Roman" w:hAnsi="Times New Roman" w:cs="Times New Roman"/>
        </w:rPr>
        <w:t xml:space="preserve">The authors identified several factors for </w:t>
      </w:r>
      <w:r w:rsidR="003556E0">
        <w:rPr>
          <w:rFonts w:ascii="Times New Roman" w:hAnsi="Times New Roman" w:cs="Times New Roman"/>
        </w:rPr>
        <w:t xml:space="preserve">the </w:t>
      </w:r>
      <w:r w:rsidR="00844776" w:rsidRPr="003A368C">
        <w:rPr>
          <w:rFonts w:ascii="Times New Roman" w:hAnsi="Times New Roman" w:cs="Times New Roman"/>
        </w:rPr>
        <w:t>effective use of resources to meet the demands of food, feed, and fuel</w:t>
      </w:r>
      <w:r w:rsidR="00053272">
        <w:rPr>
          <w:rFonts w:ascii="Times New Roman" w:hAnsi="Times New Roman" w:cs="Times New Roman"/>
        </w:rPr>
        <w:t xml:space="preserve">. </w:t>
      </w:r>
      <w:r w:rsidR="00440A6D" w:rsidRPr="003A368C">
        <w:rPr>
          <w:rFonts w:ascii="Times New Roman" w:hAnsi="Times New Roman" w:cs="Times New Roman"/>
        </w:rPr>
        <w:t>Humanity faces the c</w:t>
      </w:r>
      <w:r w:rsidR="00D90E42" w:rsidRPr="003A368C">
        <w:rPr>
          <w:rFonts w:ascii="Times New Roman" w:hAnsi="Times New Roman" w:cs="Times New Roman"/>
        </w:rPr>
        <w:t>halleng</w:t>
      </w:r>
      <w:r w:rsidR="00F82CDC" w:rsidRPr="003A368C">
        <w:rPr>
          <w:rFonts w:ascii="Times New Roman" w:hAnsi="Times New Roman" w:cs="Times New Roman"/>
        </w:rPr>
        <w:t>e</w:t>
      </w:r>
      <w:r w:rsidR="00D90E42" w:rsidRPr="003A368C">
        <w:rPr>
          <w:rFonts w:ascii="Times New Roman" w:hAnsi="Times New Roman" w:cs="Times New Roman"/>
        </w:rPr>
        <w:t xml:space="preserve"> of feeding a growing population and supply</w:t>
      </w:r>
      <w:r w:rsidR="003556E0">
        <w:rPr>
          <w:rFonts w:ascii="Times New Roman" w:hAnsi="Times New Roman" w:cs="Times New Roman"/>
        </w:rPr>
        <w:t>ing</w:t>
      </w:r>
      <w:r w:rsidR="00D90E42" w:rsidRPr="003A368C">
        <w:rPr>
          <w:rFonts w:ascii="Times New Roman" w:hAnsi="Times New Roman" w:cs="Times New Roman"/>
        </w:rPr>
        <w:t xml:space="preserve"> </w:t>
      </w:r>
      <w:r w:rsidR="00440A6D" w:rsidRPr="003A368C">
        <w:rPr>
          <w:rFonts w:ascii="Times New Roman" w:hAnsi="Times New Roman" w:cs="Times New Roman"/>
        </w:rPr>
        <w:t xml:space="preserve">its </w:t>
      </w:r>
      <w:r w:rsidR="00D90E42" w:rsidRPr="003A368C">
        <w:rPr>
          <w:rFonts w:ascii="Times New Roman" w:hAnsi="Times New Roman" w:cs="Times New Roman"/>
        </w:rPr>
        <w:t>energy needs within biophysical boundaries</w:t>
      </w:r>
      <w:r w:rsidR="009C5FA8">
        <w:rPr>
          <w:rFonts w:ascii="Times New Roman" w:hAnsi="Times New Roman" w:cs="Times New Roman"/>
        </w:rPr>
        <w:t>.</w:t>
      </w:r>
      <w:r w:rsidR="00440A6D" w:rsidRPr="003A368C">
        <w:rPr>
          <w:rFonts w:ascii="Times New Roman" w:hAnsi="Times New Roman" w:cs="Times New Roman"/>
        </w:rPr>
        <w:t xml:space="preserve"> </w:t>
      </w:r>
      <w:r w:rsidR="00053272">
        <w:rPr>
          <w:rFonts w:ascii="Times New Roman" w:hAnsi="Times New Roman" w:cs="Times New Roman"/>
        </w:rPr>
        <w:t xml:space="preserve">Additionally, there </w:t>
      </w:r>
      <w:r w:rsidR="001524BB">
        <w:rPr>
          <w:rFonts w:ascii="Times New Roman" w:hAnsi="Times New Roman" w:cs="Times New Roman"/>
        </w:rPr>
        <w:t xml:space="preserve">are concerns regarding whether enough biomass can be produced </w:t>
      </w:r>
      <w:r w:rsidR="00874EB0">
        <w:rPr>
          <w:rFonts w:ascii="Times New Roman" w:hAnsi="Times New Roman" w:cs="Times New Roman"/>
        </w:rPr>
        <w:t>for</w:t>
      </w:r>
      <w:r w:rsidR="001524BB">
        <w:rPr>
          <w:rFonts w:ascii="Times New Roman" w:hAnsi="Times New Roman" w:cs="Times New Roman"/>
        </w:rPr>
        <w:t xml:space="preserve"> animal feed </w:t>
      </w:r>
      <w:r w:rsidR="00874EB0">
        <w:rPr>
          <w:rFonts w:ascii="Times New Roman" w:hAnsi="Times New Roman" w:cs="Times New Roman"/>
        </w:rPr>
        <w:t xml:space="preserve">in the context of </w:t>
      </w:r>
      <w:r w:rsidR="00786032">
        <w:rPr>
          <w:rFonts w:ascii="Times New Roman" w:hAnsi="Times New Roman" w:cs="Times New Roman"/>
        </w:rPr>
        <w:t>growing demand</w:t>
      </w:r>
      <w:r w:rsidR="00874EB0">
        <w:rPr>
          <w:rFonts w:ascii="Times New Roman" w:hAnsi="Times New Roman" w:cs="Times New Roman"/>
        </w:rPr>
        <w:t xml:space="preserve"> for animal source food and environmental impact</w:t>
      </w:r>
      <w:r w:rsidR="001524BB">
        <w:rPr>
          <w:rFonts w:ascii="Times New Roman" w:hAnsi="Times New Roman" w:cs="Times New Roman"/>
        </w:rPr>
        <w:t xml:space="preserve">. </w:t>
      </w:r>
      <w:r w:rsidR="00F82CDC" w:rsidRPr="003A368C">
        <w:rPr>
          <w:rFonts w:ascii="Times New Roman" w:hAnsi="Times New Roman" w:cs="Times New Roman"/>
        </w:rPr>
        <w:t>Food</w:t>
      </w:r>
      <w:r w:rsidR="009C5FA8">
        <w:rPr>
          <w:rFonts w:ascii="Times New Roman" w:hAnsi="Times New Roman" w:cs="Times New Roman"/>
        </w:rPr>
        <w:t>, feed</w:t>
      </w:r>
      <w:r w:rsidR="00F82CDC" w:rsidRPr="003A368C">
        <w:rPr>
          <w:rFonts w:ascii="Times New Roman" w:hAnsi="Times New Roman" w:cs="Times New Roman"/>
        </w:rPr>
        <w:t xml:space="preserve"> and fuel production are continuously competing for economic and natural resources. Increasing demand for bioenergy </w:t>
      </w:r>
      <w:r w:rsidR="007007BA" w:rsidRPr="003A368C">
        <w:rPr>
          <w:rFonts w:ascii="Times New Roman" w:hAnsi="Times New Roman" w:cs="Times New Roman"/>
        </w:rPr>
        <w:t xml:space="preserve">results in increased land use, higher land rents, loss of forests and pastures as they are converted to arable land, and increased food prices and/or agricultural commodity prices. </w:t>
      </w:r>
      <w:r w:rsidR="0086563F" w:rsidRPr="003A368C">
        <w:rPr>
          <w:rFonts w:ascii="Times New Roman" w:hAnsi="Times New Roman" w:cs="Times New Roman"/>
        </w:rPr>
        <w:t xml:space="preserve">Muscat </w:t>
      </w:r>
      <w:r w:rsidR="0086563F" w:rsidRPr="003A368C">
        <w:rPr>
          <w:rFonts w:ascii="Times New Roman" w:hAnsi="Times New Roman" w:cs="Times New Roman"/>
          <w:i/>
          <w:iCs/>
        </w:rPr>
        <w:t xml:space="preserve">et al. </w:t>
      </w:r>
      <w:r w:rsidR="0086563F" w:rsidRPr="003A368C">
        <w:rPr>
          <w:rFonts w:ascii="Times New Roman" w:hAnsi="Times New Roman" w:cs="Times New Roman"/>
        </w:rPr>
        <w:t xml:space="preserve">2020 identifies producer-side, governance, consumption-side, and loss and </w:t>
      </w:r>
      <w:r w:rsidR="008F2B87" w:rsidRPr="003A368C">
        <w:rPr>
          <w:rFonts w:ascii="Times New Roman" w:hAnsi="Times New Roman" w:cs="Times New Roman"/>
        </w:rPr>
        <w:t>waste-based</w:t>
      </w:r>
      <w:r w:rsidR="0086563F" w:rsidRPr="003A368C">
        <w:rPr>
          <w:rFonts w:ascii="Times New Roman" w:hAnsi="Times New Roman" w:cs="Times New Roman"/>
        </w:rPr>
        <w:t xml:space="preserve"> solutions to creating more of a balance between food</w:t>
      </w:r>
      <w:r w:rsidR="00053272">
        <w:rPr>
          <w:rFonts w:ascii="Times New Roman" w:hAnsi="Times New Roman" w:cs="Times New Roman"/>
        </w:rPr>
        <w:t xml:space="preserve">, </w:t>
      </w:r>
      <w:r w:rsidR="00874EB0">
        <w:rPr>
          <w:rFonts w:ascii="Times New Roman" w:hAnsi="Times New Roman" w:cs="Times New Roman"/>
        </w:rPr>
        <w:t>feed</w:t>
      </w:r>
      <w:r w:rsidR="00E33D16">
        <w:rPr>
          <w:rFonts w:ascii="Times New Roman" w:hAnsi="Times New Roman" w:cs="Times New Roman"/>
        </w:rPr>
        <w:t xml:space="preserve"> and</w:t>
      </w:r>
      <w:r w:rsidR="00874EB0">
        <w:rPr>
          <w:rFonts w:ascii="Times New Roman" w:hAnsi="Times New Roman" w:cs="Times New Roman"/>
        </w:rPr>
        <w:t xml:space="preserve"> </w:t>
      </w:r>
      <w:r w:rsidR="0086563F" w:rsidRPr="003A368C">
        <w:rPr>
          <w:rFonts w:ascii="Times New Roman" w:hAnsi="Times New Roman" w:cs="Times New Roman"/>
        </w:rPr>
        <w:t>fuel</w:t>
      </w:r>
      <w:r w:rsidR="00E33D16">
        <w:rPr>
          <w:rFonts w:ascii="Times New Roman" w:hAnsi="Times New Roman" w:cs="Times New Roman"/>
        </w:rPr>
        <w:t xml:space="preserve">, </w:t>
      </w:r>
      <w:r w:rsidR="0086563F" w:rsidRPr="003A368C">
        <w:rPr>
          <w:rFonts w:ascii="Times New Roman" w:hAnsi="Times New Roman" w:cs="Times New Roman"/>
        </w:rPr>
        <w:t xml:space="preserve">without compromising </w:t>
      </w:r>
      <w:r w:rsidR="003556E0">
        <w:rPr>
          <w:rFonts w:ascii="Times New Roman" w:hAnsi="Times New Roman" w:cs="Times New Roman"/>
        </w:rPr>
        <w:t xml:space="preserve">the </w:t>
      </w:r>
      <w:r w:rsidR="0086563F" w:rsidRPr="003A368C">
        <w:rPr>
          <w:rFonts w:ascii="Times New Roman" w:hAnsi="Times New Roman" w:cs="Times New Roman"/>
        </w:rPr>
        <w:t xml:space="preserve">nutritional value of food. </w:t>
      </w:r>
      <w:r w:rsidR="008D5AA3" w:rsidRPr="003A368C">
        <w:rPr>
          <w:rFonts w:ascii="Times New Roman" w:hAnsi="Times New Roman" w:cs="Times New Roman"/>
        </w:rPr>
        <w:t>Producer-side solutions are focused primarily on minimizing competition between bioenergy and food production</w:t>
      </w:r>
      <w:r w:rsidR="00593EE3" w:rsidRPr="003A368C">
        <w:rPr>
          <w:rFonts w:ascii="Times New Roman" w:hAnsi="Times New Roman" w:cs="Times New Roman"/>
        </w:rPr>
        <w:t xml:space="preserve">, such as planting bioenergy crops on land not suitable for food production, or “marginal lands.” Governance solutions focus on addressing the competition for bioenergy from a policy perspective, such as placing larger emphasis on increasing the efficiency of global food supply chains. Consumption-side solutions focus primarily on creating greater balance in the human diet. </w:t>
      </w:r>
    </w:p>
    <w:p w14:paraId="7774CD05" w14:textId="56EA3040" w:rsidR="001D4C83" w:rsidRDefault="001D4C83" w:rsidP="003A368C">
      <w:pPr>
        <w:rPr>
          <w:rFonts w:ascii="Times New Roman" w:hAnsi="Times New Roman" w:cs="Times New Roman"/>
        </w:rPr>
      </w:pPr>
    </w:p>
    <w:p w14:paraId="08C9D810" w14:textId="42729BDA" w:rsidR="00F01621" w:rsidRDefault="00F01621" w:rsidP="003A368C">
      <w:pPr>
        <w:rPr>
          <w:rFonts w:ascii="Times New Roman" w:hAnsi="Times New Roman" w:cs="Times New Roman"/>
          <w:color w:val="FF0000"/>
        </w:rPr>
      </w:pPr>
    </w:p>
    <w:p w14:paraId="41D1E352" w14:textId="79A43A0A" w:rsidR="00F01621" w:rsidRDefault="00F01621" w:rsidP="003A368C">
      <w:pPr>
        <w:rPr>
          <w:rFonts w:ascii="Times New Roman" w:hAnsi="Times New Roman" w:cs="Times New Roman"/>
          <w:color w:val="000000" w:themeColor="text1"/>
        </w:rPr>
      </w:pPr>
      <w:proofErr w:type="spellStart"/>
      <w:r>
        <w:rPr>
          <w:rFonts w:ascii="Times New Roman" w:hAnsi="Times New Roman" w:cs="Times New Roman"/>
          <w:b/>
          <w:bCs/>
          <w:color w:val="000000" w:themeColor="text1"/>
        </w:rPr>
        <w:t>Ayaz</w:t>
      </w:r>
      <w:proofErr w:type="spellEnd"/>
      <w:r>
        <w:rPr>
          <w:rFonts w:ascii="Times New Roman" w:hAnsi="Times New Roman" w:cs="Times New Roman"/>
          <w:b/>
          <w:bCs/>
          <w:color w:val="000000" w:themeColor="text1"/>
        </w:rPr>
        <w:t xml:space="preserve">, M., </w:t>
      </w:r>
      <w:proofErr w:type="spellStart"/>
      <w:r>
        <w:rPr>
          <w:rFonts w:ascii="Times New Roman" w:hAnsi="Times New Roman" w:cs="Times New Roman"/>
          <w:b/>
          <w:bCs/>
          <w:color w:val="000000" w:themeColor="text1"/>
        </w:rPr>
        <w:t>Feizien</w:t>
      </w:r>
      <w:r w:rsidR="00AE5F91">
        <w:rPr>
          <w:rFonts w:ascii="Times New Roman" w:hAnsi="Times New Roman" w:cs="Times New Roman"/>
          <w:b/>
          <w:bCs/>
          <w:color w:val="000000" w:themeColor="text1"/>
        </w:rPr>
        <w:t>è</w:t>
      </w:r>
      <w:proofErr w:type="spellEnd"/>
      <w:r w:rsidR="00AE5F91">
        <w:rPr>
          <w:rFonts w:ascii="Times New Roman" w:hAnsi="Times New Roman" w:cs="Times New Roman"/>
          <w:b/>
          <w:bCs/>
          <w:color w:val="000000" w:themeColor="text1"/>
        </w:rPr>
        <w:t xml:space="preserve">, D., </w:t>
      </w:r>
      <w:proofErr w:type="spellStart"/>
      <w:r w:rsidR="00AE5F91">
        <w:rPr>
          <w:rFonts w:ascii="Times New Roman" w:hAnsi="Times New Roman" w:cs="Times New Roman"/>
          <w:b/>
          <w:bCs/>
          <w:color w:val="000000" w:themeColor="text1"/>
        </w:rPr>
        <w:t>Tilvikienè</w:t>
      </w:r>
      <w:proofErr w:type="spellEnd"/>
      <w:r w:rsidR="00AE5F91">
        <w:rPr>
          <w:rFonts w:ascii="Times New Roman" w:hAnsi="Times New Roman" w:cs="Times New Roman"/>
          <w:b/>
          <w:bCs/>
          <w:color w:val="000000" w:themeColor="text1"/>
        </w:rPr>
        <w:t xml:space="preserve">, V., Akhtar, K., </w:t>
      </w:r>
      <w:proofErr w:type="spellStart"/>
      <w:r w:rsidR="00AE5F91">
        <w:rPr>
          <w:rFonts w:ascii="Times New Roman" w:hAnsi="Times New Roman" w:cs="Times New Roman"/>
          <w:b/>
          <w:bCs/>
          <w:color w:val="000000" w:themeColor="text1"/>
        </w:rPr>
        <w:t>Stulpinaitè</w:t>
      </w:r>
      <w:proofErr w:type="spellEnd"/>
      <w:r w:rsidR="00AE5F91">
        <w:rPr>
          <w:rFonts w:ascii="Times New Roman" w:hAnsi="Times New Roman" w:cs="Times New Roman"/>
          <w:b/>
          <w:bCs/>
          <w:color w:val="000000" w:themeColor="text1"/>
        </w:rPr>
        <w:t xml:space="preserve">, U., &amp; Iqbal, R. </w:t>
      </w:r>
      <w:r w:rsidR="00AE5F91">
        <w:rPr>
          <w:rFonts w:ascii="Times New Roman" w:hAnsi="Times New Roman" w:cs="Times New Roman"/>
          <w:color w:val="000000" w:themeColor="text1"/>
        </w:rPr>
        <w:t xml:space="preserve">2021. </w:t>
      </w:r>
      <w:proofErr w:type="spellStart"/>
      <w:r w:rsidR="00AE5F91">
        <w:rPr>
          <w:rFonts w:ascii="Times New Roman" w:hAnsi="Times New Roman" w:cs="Times New Roman"/>
          <w:color w:val="000000" w:themeColor="text1"/>
        </w:rPr>
        <w:t>Biochar</w:t>
      </w:r>
      <w:proofErr w:type="spellEnd"/>
      <w:r w:rsidR="00AE5F91">
        <w:rPr>
          <w:rFonts w:ascii="Times New Roman" w:hAnsi="Times New Roman" w:cs="Times New Roman"/>
          <w:color w:val="000000" w:themeColor="text1"/>
        </w:rPr>
        <w:t xml:space="preserve"> role in the sustainability of agriculture and environment. </w:t>
      </w:r>
      <w:r w:rsidR="00AE5F91">
        <w:rPr>
          <w:rFonts w:ascii="Times New Roman" w:hAnsi="Times New Roman" w:cs="Times New Roman"/>
          <w:i/>
          <w:iCs/>
          <w:color w:val="000000" w:themeColor="text1"/>
        </w:rPr>
        <w:t xml:space="preserve">MDPI Sustainability, </w:t>
      </w:r>
      <w:r w:rsidR="00AE5F91">
        <w:rPr>
          <w:rFonts w:ascii="Times New Roman" w:hAnsi="Times New Roman" w:cs="Times New Roman"/>
          <w:color w:val="000000" w:themeColor="text1"/>
        </w:rPr>
        <w:t xml:space="preserve">13(1330). [Cited 8 November 2021]. </w:t>
      </w:r>
      <w:hyperlink r:id="rId21" w:history="1">
        <w:r w:rsidR="00AE5F91" w:rsidRPr="00AB24F1">
          <w:rPr>
            <w:rStyle w:val="Hyperlink"/>
            <w:rFonts w:ascii="Times New Roman" w:hAnsi="Times New Roman" w:cs="Times New Roman"/>
          </w:rPr>
          <w:t>https://doi.org/10.3390/su13031330</w:t>
        </w:r>
      </w:hyperlink>
      <w:r w:rsidR="00AE5F91">
        <w:rPr>
          <w:rFonts w:ascii="Times New Roman" w:hAnsi="Times New Roman" w:cs="Times New Roman"/>
          <w:color w:val="000000" w:themeColor="text1"/>
        </w:rPr>
        <w:t xml:space="preserve"> </w:t>
      </w:r>
    </w:p>
    <w:p w14:paraId="54CDBADA" w14:textId="680C0203" w:rsidR="0042330C" w:rsidRPr="0042330C" w:rsidRDefault="0077618C" w:rsidP="0042330C">
      <w:pPr>
        <w:pStyle w:val="NormalWeb"/>
      </w:pPr>
      <w:r>
        <w:rPr>
          <w:color w:val="000000" w:themeColor="text1"/>
        </w:rPr>
        <w:lastRenderedPageBreak/>
        <w:t xml:space="preserve">The authors of this paper sought to explore the potential role of </w:t>
      </w:r>
      <w:proofErr w:type="spellStart"/>
      <w:r>
        <w:rPr>
          <w:color w:val="000000" w:themeColor="text1"/>
        </w:rPr>
        <w:t>biochar</w:t>
      </w:r>
      <w:proofErr w:type="spellEnd"/>
      <w:r>
        <w:rPr>
          <w:color w:val="000000" w:themeColor="text1"/>
        </w:rPr>
        <w:t xml:space="preserve"> in </w:t>
      </w:r>
      <w:r w:rsidR="009D2109">
        <w:rPr>
          <w:color w:val="000000" w:themeColor="text1"/>
        </w:rPr>
        <w:t xml:space="preserve">the perpetuation of sustainable agriculture. </w:t>
      </w:r>
      <w:r w:rsidR="00632027">
        <w:rPr>
          <w:color w:val="000000" w:themeColor="text1"/>
        </w:rPr>
        <w:t>Like</w:t>
      </w:r>
      <w:r w:rsidR="009D2109">
        <w:rPr>
          <w:color w:val="000000" w:themeColor="text1"/>
        </w:rPr>
        <w:t xml:space="preserve"> other papers explored in this literature review, the authors first began by emphasizing the conflict between the growing pressure on agricultural systems to provide food for an increasing population and the role of these agricultural systems on global climate change. </w:t>
      </w:r>
      <w:r w:rsidR="0042330C">
        <w:rPr>
          <w:color w:val="000000" w:themeColor="text1"/>
        </w:rPr>
        <w:t xml:space="preserve">Chemical fertilizers, the use of which have increased exponentially in recent years, may increase crop yield, but they also risk the sustainability of the environment </w:t>
      </w:r>
      <w:r w:rsidR="0042330C" w:rsidRPr="0042330C">
        <w:t>by provoking key ecological disparities, such as biodiversity loss, global warming and inclusion of heavy metals in living organisms</w:t>
      </w:r>
      <w:r w:rsidR="0042330C">
        <w:t xml:space="preserve">. Thus, it is essential to adopt a more natural way of farming, which </w:t>
      </w:r>
      <w:r w:rsidR="0042330C" w:rsidRPr="0042330C">
        <w:t xml:space="preserve">will reduce the reliance on </w:t>
      </w:r>
      <w:r w:rsidR="002E4142">
        <w:t>non-</w:t>
      </w:r>
      <w:r w:rsidR="0042330C" w:rsidRPr="0042330C">
        <w:t>organic fertilizers</w:t>
      </w:r>
      <w:r w:rsidR="000C531C">
        <w:t xml:space="preserve"> </w:t>
      </w:r>
      <w:r w:rsidR="0042330C" w:rsidRPr="0042330C">
        <w:t xml:space="preserve">and sustain agricultural production and productivity. </w:t>
      </w:r>
      <w:proofErr w:type="spellStart"/>
      <w:r w:rsidR="0042330C">
        <w:t>Biochar</w:t>
      </w:r>
      <w:proofErr w:type="spellEnd"/>
      <w:r w:rsidR="0042330C">
        <w:t xml:space="preserve"> may provide this opportunity</w:t>
      </w:r>
      <w:r w:rsidR="00A21586">
        <w:rPr>
          <w:rStyle w:val="FootnoteReference"/>
        </w:rPr>
        <w:footnoteReference w:id="2"/>
      </w:r>
      <w:r w:rsidR="0042330C">
        <w:t xml:space="preserve">. </w:t>
      </w:r>
    </w:p>
    <w:p w14:paraId="530825FB" w14:textId="09EFBE5D" w:rsidR="00AE5F91" w:rsidRDefault="00384423" w:rsidP="003A368C">
      <w:pPr>
        <w:rPr>
          <w:rFonts w:ascii="Times New Roman" w:hAnsi="Times New Roman" w:cs="Times New Roman"/>
          <w:color w:val="000000" w:themeColor="text1"/>
        </w:rPr>
      </w:pPr>
      <w:r>
        <w:rPr>
          <w:rFonts w:ascii="Times New Roman" w:hAnsi="Times New Roman" w:cs="Times New Roman"/>
          <w:color w:val="000000" w:themeColor="text1"/>
        </w:rPr>
        <w:t xml:space="preserve">The authors explore the ways in which </w:t>
      </w:r>
      <w:proofErr w:type="spellStart"/>
      <w:r>
        <w:rPr>
          <w:rFonts w:ascii="Times New Roman" w:hAnsi="Times New Roman" w:cs="Times New Roman"/>
          <w:color w:val="000000" w:themeColor="text1"/>
        </w:rPr>
        <w:t>biochar</w:t>
      </w:r>
      <w:proofErr w:type="spellEnd"/>
      <w:r>
        <w:rPr>
          <w:rFonts w:ascii="Times New Roman" w:hAnsi="Times New Roman" w:cs="Times New Roman"/>
          <w:color w:val="000000" w:themeColor="text1"/>
        </w:rPr>
        <w:t xml:space="preserve"> can be used to improve modern agricultural systems, including strengthening soil fertility, improvement in soil microbial activity, and improvement of nutrient availability such as nitrogen and phosphorus. </w:t>
      </w:r>
      <w:r w:rsidR="00185596">
        <w:rPr>
          <w:rFonts w:ascii="Times New Roman" w:hAnsi="Times New Roman" w:cs="Times New Roman"/>
          <w:color w:val="000000" w:themeColor="text1"/>
        </w:rPr>
        <w:t xml:space="preserve">The additions of </w:t>
      </w:r>
      <w:proofErr w:type="spellStart"/>
      <w:r w:rsidR="00185596">
        <w:rPr>
          <w:rFonts w:ascii="Times New Roman" w:hAnsi="Times New Roman" w:cs="Times New Roman"/>
          <w:color w:val="000000" w:themeColor="text1"/>
        </w:rPr>
        <w:t>biochar</w:t>
      </w:r>
      <w:proofErr w:type="spellEnd"/>
      <w:r w:rsidR="00185596">
        <w:rPr>
          <w:rFonts w:ascii="Times New Roman" w:hAnsi="Times New Roman" w:cs="Times New Roman"/>
          <w:color w:val="000000" w:themeColor="text1"/>
        </w:rPr>
        <w:t xml:space="preserve"> with organic matter </w:t>
      </w:r>
      <w:r w:rsidR="00F94645">
        <w:rPr>
          <w:rFonts w:ascii="Times New Roman" w:hAnsi="Times New Roman" w:cs="Times New Roman"/>
          <w:color w:val="000000" w:themeColor="text1"/>
        </w:rPr>
        <w:t>are increasingly gaining attention regarding their influence on soil fertility and crop yield.</w:t>
      </w:r>
      <w:r w:rsidR="005650BB">
        <w:rPr>
          <w:rFonts w:ascii="Times New Roman" w:hAnsi="Times New Roman" w:cs="Times New Roman"/>
          <w:color w:val="000000" w:themeColor="text1"/>
        </w:rPr>
        <w:t xml:space="preserve"> In addition to </w:t>
      </w:r>
      <w:r w:rsidR="00894F73">
        <w:rPr>
          <w:rFonts w:ascii="Times New Roman" w:hAnsi="Times New Roman" w:cs="Times New Roman"/>
          <w:color w:val="000000" w:themeColor="text1"/>
        </w:rPr>
        <w:t xml:space="preserve">increasing crop yield through improving efficiency of water use and improvement of soil pH and quality, evidence suggests that use of </w:t>
      </w:r>
      <w:proofErr w:type="spellStart"/>
      <w:r w:rsidR="00894F73">
        <w:rPr>
          <w:rFonts w:ascii="Times New Roman" w:hAnsi="Times New Roman" w:cs="Times New Roman"/>
          <w:color w:val="000000" w:themeColor="text1"/>
        </w:rPr>
        <w:t>biochar</w:t>
      </w:r>
      <w:proofErr w:type="spellEnd"/>
      <w:r w:rsidR="00894F73">
        <w:rPr>
          <w:rFonts w:ascii="Times New Roman" w:hAnsi="Times New Roman" w:cs="Times New Roman"/>
          <w:color w:val="000000" w:themeColor="text1"/>
        </w:rPr>
        <w:t xml:space="preserve"> may be beneficial for carbon sequestration to reduce CO</w:t>
      </w:r>
      <w:r w:rsidR="00894F73">
        <w:rPr>
          <w:rFonts w:ascii="Times New Roman" w:hAnsi="Times New Roman" w:cs="Times New Roman"/>
          <w:color w:val="000000" w:themeColor="text1"/>
          <w:vertAlign w:val="subscript"/>
        </w:rPr>
        <w:t>2</w:t>
      </w:r>
      <w:r w:rsidR="00894F73">
        <w:rPr>
          <w:rFonts w:ascii="Times New Roman" w:hAnsi="Times New Roman" w:cs="Times New Roman"/>
          <w:color w:val="000000" w:themeColor="text1"/>
        </w:rPr>
        <w:t xml:space="preserve"> emissions. While the impact of </w:t>
      </w:r>
      <w:proofErr w:type="spellStart"/>
      <w:r w:rsidR="00894F73">
        <w:rPr>
          <w:rFonts w:ascii="Times New Roman" w:hAnsi="Times New Roman" w:cs="Times New Roman"/>
          <w:color w:val="000000" w:themeColor="text1"/>
        </w:rPr>
        <w:t>biochar</w:t>
      </w:r>
      <w:proofErr w:type="spellEnd"/>
      <w:r w:rsidR="00894F73">
        <w:rPr>
          <w:rFonts w:ascii="Times New Roman" w:hAnsi="Times New Roman" w:cs="Times New Roman"/>
          <w:color w:val="000000" w:themeColor="text1"/>
        </w:rPr>
        <w:t xml:space="preserve"> on reducing CO</w:t>
      </w:r>
      <w:r w:rsidR="00894F73">
        <w:rPr>
          <w:rFonts w:ascii="Times New Roman" w:hAnsi="Times New Roman" w:cs="Times New Roman"/>
          <w:color w:val="000000" w:themeColor="text1"/>
          <w:vertAlign w:val="subscript"/>
        </w:rPr>
        <w:t xml:space="preserve">2 </w:t>
      </w:r>
      <w:r w:rsidR="00894F73">
        <w:rPr>
          <w:rFonts w:ascii="Times New Roman" w:hAnsi="Times New Roman" w:cs="Times New Roman"/>
          <w:color w:val="000000" w:themeColor="text1"/>
        </w:rPr>
        <w:t>emissions along the agricultural value chain may not directly impact nutrition, it may be a significant contributor to advancing climate</w:t>
      </w:r>
      <w:r w:rsidR="003556E0">
        <w:rPr>
          <w:rFonts w:ascii="Times New Roman" w:hAnsi="Times New Roman" w:cs="Times New Roman"/>
          <w:color w:val="000000" w:themeColor="text1"/>
        </w:rPr>
        <w:t>-</w:t>
      </w:r>
      <w:r w:rsidR="00894F73">
        <w:rPr>
          <w:rFonts w:ascii="Times New Roman" w:hAnsi="Times New Roman" w:cs="Times New Roman"/>
          <w:color w:val="000000" w:themeColor="text1"/>
        </w:rPr>
        <w:t xml:space="preserve">smart agriculture. </w:t>
      </w:r>
      <w:proofErr w:type="spellStart"/>
      <w:r w:rsidR="00B850E3">
        <w:rPr>
          <w:rFonts w:ascii="Times New Roman" w:hAnsi="Times New Roman" w:cs="Times New Roman"/>
          <w:color w:val="000000" w:themeColor="text1"/>
        </w:rPr>
        <w:t>Biochar</w:t>
      </w:r>
      <w:proofErr w:type="spellEnd"/>
      <w:r w:rsidR="00B850E3">
        <w:rPr>
          <w:rFonts w:ascii="Times New Roman" w:hAnsi="Times New Roman" w:cs="Times New Roman"/>
          <w:color w:val="000000" w:themeColor="text1"/>
        </w:rPr>
        <w:t xml:space="preserve"> application is an effective practice for restoration of the functionality of degraded soils, and the maintenance of long-term soil fertility and functions. </w:t>
      </w:r>
      <w:r w:rsidR="004A6BF8">
        <w:rPr>
          <w:rFonts w:ascii="Times New Roman" w:hAnsi="Times New Roman" w:cs="Times New Roman"/>
          <w:color w:val="000000" w:themeColor="text1"/>
        </w:rPr>
        <w:t xml:space="preserve">The addition of </w:t>
      </w:r>
      <w:proofErr w:type="spellStart"/>
      <w:r w:rsidR="004A6BF8">
        <w:rPr>
          <w:rFonts w:ascii="Times New Roman" w:hAnsi="Times New Roman" w:cs="Times New Roman"/>
          <w:color w:val="000000" w:themeColor="text1"/>
        </w:rPr>
        <w:t>biochar</w:t>
      </w:r>
      <w:proofErr w:type="spellEnd"/>
      <w:r w:rsidR="004A6BF8">
        <w:rPr>
          <w:rFonts w:ascii="Times New Roman" w:hAnsi="Times New Roman" w:cs="Times New Roman"/>
          <w:color w:val="000000" w:themeColor="text1"/>
        </w:rPr>
        <w:t xml:space="preserve"> improves the degraded and </w:t>
      </w:r>
      <w:r w:rsidR="0042330C">
        <w:rPr>
          <w:rFonts w:ascii="Times New Roman" w:hAnsi="Times New Roman" w:cs="Times New Roman"/>
          <w:color w:val="000000" w:themeColor="text1"/>
        </w:rPr>
        <w:t>low-quality</w:t>
      </w:r>
      <w:r w:rsidR="004A6BF8">
        <w:rPr>
          <w:rFonts w:ascii="Times New Roman" w:hAnsi="Times New Roman" w:cs="Times New Roman"/>
          <w:color w:val="000000" w:themeColor="text1"/>
        </w:rPr>
        <w:t xml:space="preserve"> soils, to improve overall crop production. </w:t>
      </w:r>
    </w:p>
    <w:p w14:paraId="7A93EDBC" w14:textId="18145131" w:rsidR="007E0E23" w:rsidRDefault="007E0E23" w:rsidP="00B351BA">
      <w:pPr>
        <w:rPr>
          <w:rFonts w:ascii="Times New Roman" w:hAnsi="Times New Roman" w:cs="Times New Roman"/>
          <w:color w:val="000000" w:themeColor="text1"/>
        </w:rPr>
      </w:pPr>
    </w:p>
    <w:p w14:paraId="69ABB33B" w14:textId="77777777" w:rsidR="00344C1E" w:rsidRDefault="00344C1E" w:rsidP="004D0FB8">
      <w:pPr>
        <w:rPr>
          <w:rFonts w:ascii="Times New Roman" w:hAnsi="Times New Roman" w:cs="Times New Roman"/>
          <w:b/>
          <w:bCs/>
          <w:color w:val="000000" w:themeColor="text1"/>
        </w:rPr>
      </w:pPr>
    </w:p>
    <w:p w14:paraId="5F2E6585" w14:textId="55138A41" w:rsidR="004D0FB8" w:rsidRPr="00344C1E" w:rsidRDefault="007E0E23" w:rsidP="004D0FB8">
      <w:pPr>
        <w:rPr>
          <w:rFonts w:ascii="Times New Roman" w:hAnsi="Times New Roman" w:cs="Times New Roman"/>
        </w:rPr>
      </w:pPr>
      <w:r w:rsidRPr="00E33D16">
        <w:rPr>
          <w:rFonts w:ascii="Times New Roman" w:hAnsi="Times New Roman" w:cs="Times New Roman"/>
          <w:b/>
          <w:bCs/>
          <w:color w:val="000000" w:themeColor="text1"/>
          <w:lang w:val="fr-FR"/>
        </w:rPr>
        <w:t xml:space="preserve">Blair, M.J., Gagnon, B., </w:t>
      </w:r>
      <w:proofErr w:type="spellStart"/>
      <w:r w:rsidRPr="00E33D16">
        <w:rPr>
          <w:rFonts w:ascii="Times New Roman" w:hAnsi="Times New Roman" w:cs="Times New Roman"/>
          <w:b/>
          <w:bCs/>
          <w:color w:val="000000" w:themeColor="text1"/>
          <w:lang w:val="fr-FR"/>
        </w:rPr>
        <w:t>Klain</w:t>
      </w:r>
      <w:proofErr w:type="spellEnd"/>
      <w:r w:rsidRPr="00E33D16">
        <w:rPr>
          <w:rFonts w:ascii="Times New Roman" w:hAnsi="Times New Roman" w:cs="Times New Roman"/>
          <w:b/>
          <w:bCs/>
          <w:color w:val="000000" w:themeColor="text1"/>
          <w:lang w:val="fr-FR"/>
        </w:rPr>
        <w:t xml:space="preserve">, A., &amp; </w:t>
      </w:r>
      <w:proofErr w:type="spellStart"/>
      <w:r w:rsidRPr="00E33D16">
        <w:rPr>
          <w:rFonts w:ascii="Times New Roman" w:hAnsi="Times New Roman" w:cs="Times New Roman"/>
          <w:b/>
          <w:bCs/>
          <w:lang w:val="fr-FR"/>
        </w:rPr>
        <w:t>Kulišic</w:t>
      </w:r>
      <w:proofErr w:type="spellEnd"/>
      <w:r w:rsidRPr="00E33D16">
        <w:rPr>
          <w:rFonts w:ascii="Times New Roman" w:hAnsi="Times New Roman" w:cs="Times New Roman"/>
          <w:b/>
          <w:bCs/>
          <w:lang w:val="fr-FR"/>
        </w:rPr>
        <w:t xml:space="preserve">, B. </w:t>
      </w:r>
      <w:r w:rsidRPr="00E33D16">
        <w:rPr>
          <w:rFonts w:ascii="Times New Roman" w:hAnsi="Times New Roman" w:cs="Times New Roman"/>
          <w:lang w:val="fr-FR"/>
        </w:rPr>
        <w:t xml:space="preserve">2021. </w:t>
      </w:r>
      <w:r w:rsidRPr="00344C1E">
        <w:rPr>
          <w:rFonts w:ascii="Times New Roman" w:hAnsi="Times New Roman" w:cs="Times New Roman"/>
        </w:rPr>
        <w:t xml:space="preserve">Contribution of biomass supply chains for bioenergy to Sustainable Development Goals. </w:t>
      </w:r>
      <w:r w:rsidRPr="00344C1E">
        <w:rPr>
          <w:rFonts w:ascii="Times New Roman" w:hAnsi="Times New Roman" w:cs="Times New Roman"/>
          <w:i/>
          <w:iCs/>
        </w:rPr>
        <w:t xml:space="preserve">MDPI Land, </w:t>
      </w:r>
      <w:r w:rsidRPr="00344C1E">
        <w:rPr>
          <w:rFonts w:ascii="Times New Roman" w:hAnsi="Times New Roman" w:cs="Times New Roman"/>
        </w:rPr>
        <w:t>10(</w:t>
      </w:r>
      <w:r w:rsidR="004D0FB8" w:rsidRPr="00344C1E">
        <w:rPr>
          <w:rFonts w:ascii="Times New Roman" w:hAnsi="Times New Roman" w:cs="Times New Roman"/>
        </w:rPr>
        <w:t>2</w:t>
      </w:r>
      <w:r w:rsidRPr="00344C1E">
        <w:rPr>
          <w:rFonts w:ascii="Times New Roman" w:hAnsi="Times New Roman" w:cs="Times New Roman"/>
        </w:rPr>
        <w:t xml:space="preserve">). [Cited </w:t>
      </w:r>
      <w:r w:rsidR="004D0FB8" w:rsidRPr="00344C1E">
        <w:rPr>
          <w:rFonts w:ascii="Times New Roman" w:hAnsi="Times New Roman" w:cs="Times New Roman"/>
        </w:rPr>
        <w:t xml:space="preserve">1 December 2021]. </w:t>
      </w:r>
      <w:r w:rsidRPr="00344C1E">
        <w:rPr>
          <w:rFonts w:ascii="Times New Roman" w:hAnsi="Times New Roman" w:cs="Times New Roman"/>
        </w:rPr>
        <w:t xml:space="preserve"> </w:t>
      </w:r>
      <w:hyperlink r:id="rId22" w:history="1">
        <w:r w:rsidR="004D0FB8" w:rsidRPr="00344C1E">
          <w:rPr>
            <w:rStyle w:val="Hyperlink"/>
            <w:rFonts w:ascii="Times New Roman" w:hAnsi="Times New Roman" w:cs="Times New Roman"/>
            <w:color w:val="2E74B5" w:themeColor="accent5" w:themeShade="BF"/>
            <w:shd w:val="clear" w:color="auto" w:fill="FFFFFF"/>
          </w:rPr>
          <w:t>https://doi.org/10.3390/land10020181</w:t>
        </w:r>
      </w:hyperlink>
    </w:p>
    <w:p w14:paraId="68E5F163" w14:textId="3F06D7A3" w:rsidR="00271661" w:rsidRDefault="008431C7" w:rsidP="007E0E23">
      <w:pPr>
        <w:pStyle w:val="NormalWeb"/>
        <w:rPr>
          <w:color w:val="000000" w:themeColor="text1"/>
        </w:rPr>
      </w:pPr>
      <w:r>
        <w:rPr>
          <w:color w:val="000000" w:themeColor="text1"/>
        </w:rPr>
        <w:t>The authors of this paper sought to explore the role of bioenergy in the achievement of the Sustainable Development Goals</w:t>
      </w:r>
      <w:r w:rsidR="002E4142">
        <w:rPr>
          <w:color w:val="000000" w:themeColor="text1"/>
        </w:rPr>
        <w:t xml:space="preserve"> (SDGs)</w:t>
      </w:r>
      <w:r>
        <w:rPr>
          <w:color w:val="000000" w:themeColor="text1"/>
        </w:rPr>
        <w:t>. Making progress towards the SDGs will require a holistic approach that recognizes a multitude of objectives and stakeholders. The expansion of bioenergy is perhaps the best example of this approach, as the sustainable production of bioenergy relies o</w:t>
      </w:r>
      <w:r w:rsidR="002E4142">
        <w:rPr>
          <w:color w:val="000000" w:themeColor="text1"/>
        </w:rPr>
        <w:t>n</w:t>
      </w:r>
      <w:r>
        <w:rPr>
          <w:color w:val="000000" w:themeColor="text1"/>
        </w:rPr>
        <w:t xml:space="preserve"> biomass, which can have significant environmental, socioeconomic, and health impacts for people and communities. Currently, about half of the global bioenergy supply comes from traditional applications, such as wood burning fires and </w:t>
      </w:r>
      <w:proofErr w:type="spellStart"/>
      <w:r>
        <w:rPr>
          <w:color w:val="000000" w:themeColor="text1"/>
        </w:rPr>
        <w:t>cookstoves</w:t>
      </w:r>
      <w:proofErr w:type="spellEnd"/>
      <w:r>
        <w:rPr>
          <w:color w:val="000000" w:themeColor="text1"/>
        </w:rPr>
        <w:t xml:space="preserve">. Traditional bioenergy is expected to decline as modern equipment and systems, which are designed to increase energy efficiency and reduce pollution, are deployed to developing nations. </w:t>
      </w:r>
      <w:r w:rsidR="00DB1D92">
        <w:rPr>
          <w:color w:val="000000" w:themeColor="text1"/>
        </w:rPr>
        <w:t xml:space="preserve">The authors </w:t>
      </w:r>
      <w:r w:rsidR="00DB1D92">
        <w:rPr>
          <w:color w:val="000000" w:themeColor="text1"/>
        </w:rPr>
        <w:lastRenderedPageBreak/>
        <w:t xml:space="preserve">examined the impact of the use of bioenergy on SDG 2, 7, 8, 9, 12, 13, and 15. The authors include the positive and negative impacts of the use of bioenergy in their analysis. </w:t>
      </w:r>
      <w:r w:rsidR="00B40277">
        <w:rPr>
          <w:color w:val="000000" w:themeColor="text1"/>
        </w:rPr>
        <w:t xml:space="preserve">While all SDGs are important in the achievement of food </w:t>
      </w:r>
      <w:r w:rsidR="002E4142">
        <w:rPr>
          <w:color w:val="000000" w:themeColor="text1"/>
        </w:rPr>
        <w:t xml:space="preserve">security </w:t>
      </w:r>
      <w:r w:rsidR="00B40277">
        <w:rPr>
          <w:color w:val="000000" w:themeColor="text1"/>
        </w:rPr>
        <w:t>and nutrition, SDG 2</w:t>
      </w:r>
      <w:r w:rsidR="00181960">
        <w:rPr>
          <w:color w:val="000000" w:themeColor="text1"/>
        </w:rPr>
        <w:t xml:space="preserve"> </w:t>
      </w:r>
      <w:r w:rsidR="000C531C">
        <w:rPr>
          <w:color w:val="000000" w:themeColor="text1"/>
        </w:rPr>
        <w:t>(</w:t>
      </w:r>
      <w:r w:rsidR="00181960">
        <w:rPr>
          <w:color w:val="000000" w:themeColor="text1"/>
        </w:rPr>
        <w:t>zero hunger</w:t>
      </w:r>
      <w:r w:rsidR="000C531C">
        <w:rPr>
          <w:color w:val="000000" w:themeColor="text1"/>
        </w:rPr>
        <w:t>)</w:t>
      </w:r>
      <w:r w:rsidR="00B40277">
        <w:rPr>
          <w:color w:val="000000" w:themeColor="text1"/>
        </w:rPr>
        <w:t xml:space="preserve"> is perhaps the most relevant to this literature review. The supply of agricultural biomass is intrinsically linked to SDG 2, as supply chains are typically integrated with</w:t>
      </w:r>
      <w:r w:rsidR="002E4142">
        <w:rPr>
          <w:color w:val="000000" w:themeColor="text1"/>
        </w:rPr>
        <w:t>in</w:t>
      </w:r>
      <w:r w:rsidR="00B40277">
        <w:rPr>
          <w:color w:val="000000" w:themeColor="text1"/>
        </w:rPr>
        <w:t xml:space="preserve"> food production systems. </w:t>
      </w:r>
      <w:r w:rsidR="009209AC">
        <w:rPr>
          <w:color w:val="000000" w:themeColor="text1"/>
        </w:rPr>
        <w:t xml:space="preserve">Careful integration is required to ensure that biomass supply does not negatively impact soil quality, productivity, or compete with food crops for land and that farmers will be able to benefit from crop diversification, improved productivity, and sustainable land management. </w:t>
      </w:r>
      <w:r w:rsidR="00F61158">
        <w:rPr>
          <w:color w:val="000000" w:themeColor="text1"/>
        </w:rPr>
        <w:t xml:space="preserve">Indirectly, </w:t>
      </w:r>
      <w:r w:rsidR="00181960">
        <w:rPr>
          <w:color w:val="000000" w:themeColor="text1"/>
        </w:rPr>
        <w:t xml:space="preserve">the expansion of bioenergy to achieve food security </w:t>
      </w:r>
      <w:r w:rsidR="000C531C">
        <w:rPr>
          <w:color w:val="000000" w:themeColor="text1"/>
        </w:rPr>
        <w:t>can contribute to achieving</w:t>
      </w:r>
      <w:r w:rsidR="00181960">
        <w:rPr>
          <w:color w:val="000000" w:themeColor="text1"/>
        </w:rPr>
        <w:t xml:space="preserve"> SDG 3</w:t>
      </w:r>
      <w:r w:rsidR="000C531C">
        <w:rPr>
          <w:color w:val="000000" w:themeColor="text1"/>
        </w:rPr>
        <w:t xml:space="preserve"> (</w:t>
      </w:r>
      <w:r w:rsidR="00181960">
        <w:rPr>
          <w:color w:val="000000" w:themeColor="text1"/>
        </w:rPr>
        <w:t>good health and well</w:t>
      </w:r>
      <w:r w:rsidR="000C531C">
        <w:rPr>
          <w:color w:val="000000" w:themeColor="text1"/>
        </w:rPr>
        <w:t>-</w:t>
      </w:r>
      <w:r w:rsidR="00181960">
        <w:rPr>
          <w:color w:val="000000" w:themeColor="text1"/>
        </w:rPr>
        <w:t>being</w:t>
      </w:r>
      <w:r w:rsidR="000C531C">
        <w:rPr>
          <w:color w:val="000000" w:themeColor="text1"/>
        </w:rPr>
        <w:t>)</w:t>
      </w:r>
      <w:r w:rsidR="00181960">
        <w:rPr>
          <w:color w:val="000000" w:themeColor="text1"/>
        </w:rPr>
        <w:t xml:space="preserve">. </w:t>
      </w:r>
      <w:r w:rsidR="00F61158">
        <w:rPr>
          <w:color w:val="000000" w:themeColor="text1"/>
        </w:rPr>
        <w:t xml:space="preserve">Energy crops can remove pollutants from the air, water, and soil, improving the overall quality of crops. </w:t>
      </w:r>
      <w:r w:rsidR="00271661">
        <w:rPr>
          <w:color w:val="000000" w:themeColor="text1"/>
        </w:rPr>
        <w:t xml:space="preserve">Planting energy crops for bioenergy production could also help lower the overall level of </w:t>
      </w:r>
      <w:r w:rsidR="00271661" w:rsidRPr="00271661">
        <w:rPr>
          <w:color w:val="000000" w:themeColor="text1"/>
        </w:rPr>
        <w:t>CO</w:t>
      </w:r>
      <w:r w:rsidR="00271661">
        <w:rPr>
          <w:color w:val="000000" w:themeColor="text1"/>
          <w:vertAlign w:val="subscript"/>
        </w:rPr>
        <w:t>2</w:t>
      </w:r>
      <w:r w:rsidR="00271661">
        <w:rPr>
          <w:color w:val="000000" w:themeColor="text1"/>
        </w:rPr>
        <w:t xml:space="preserve"> in the atmosphere by acting as carbon sinks (when planted on degraded land) while in turn</w:t>
      </w:r>
      <w:r w:rsidR="003556E0">
        <w:rPr>
          <w:color w:val="000000" w:themeColor="text1"/>
        </w:rPr>
        <w:t>,</w:t>
      </w:r>
      <w:r w:rsidR="00271661">
        <w:rPr>
          <w:color w:val="000000" w:themeColor="text1"/>
        </w:rPr>
        <w:t xml:space="preserve"> producing lower carbon fuels. </w:t>
      </w:r>
      <w:r w:rsidR="00271661" w:rsidRPr="00271661">
        <w:rPr>
          <w:color w:val="000000" w:themeColor="text1"/>
        </w:rPr>
        <w:t>Another</w:t>
      </w:r>
      <w:r w:rsidR="00271661">
        <w:rPr>
          <w:color w:val="000000" w:themeColor="text1"/>
        </w:rPr>
        <w:t xml:space="preserve"> indirect mechanism by which bioenergy use can aid in achieving nutrition security is using </w:t>
      </w:r>
      <w:proofErr w:type="spellStart"/>
      <w:r w:rsidR="00271661">
        <w:rPr>
          <w:color w:val="000000" w:themeColor="text1"/>
        </w:rPr>
        <w:t>digestate</w:t>
      </w:r>
      <w:proofErr w:type="spellEnd"/>
      <w:r w:rsidR="00271661">
        <w:rPr>
          <w:color w:val="000000" w:themeColor="text1"/>
        </w:rPr>
        <w:t xml:space="preserve">. </w:t>
      </w:r>
      <w:proofErr w:type="spellStart"/>
      <w:r w:rsidR="00271661">
        <w:rPr>
          <w:color w:val="000000" w:themeColor="text1"/>
        </w:rPr>
        <w:t>Digestate</w:t>
      </w:r>
      <w:proofErr w:type="spellEnd"/>
      <w:r w:rsidR="00271661">
        <w:rPr>
          <w:color w:val="000000" w:themeColor="text1"/>
        </w:rPr>
        <w:t xml:space="preserve"> from anaerobic digestion can be applied to crops as fertilizer, reducing the need for synthetic fertilizers. </w:t>
      </w:r>
    </w:p>
    <w:p w14:paraId="34FEC10A" w14:textId="208F38A9" w:rsidR="009C3BE9" w:rsidRDefault="00F61158" w:rsidP="003B112D">
      <w:pPr>
        <w:pStyle w:val="NormalWeb"/>
        <w:rPr>
          <w:color w:val="000000" w:themeColor="text1"/>
        </w:rPr>
      </w:pPr>
      <w:r>
        <w:rPr>
          <w:color w:val="000000" w:themeColor="text1"/>
        </w:rPr>
        <w:t xml:space="preserve">Bioenergy differs from other renewable energy sources such as wind, solar, and </w:t>
      </w:r>
      <w:r w:rsidR="009D664C">
        <w:rPr>
          <w:color w:val="000000" w:themeColor="text1"/>
        </w:rPr>
        <w:t xml:space="preserve">geothermal, because bioenergy requires the procurement of varying amounts of sustainably sourced biomass to generate energy. While this may have many positive impacts on households and communities, without proper oversight and implementation, expansion of bioenergy may adversely impact ecosystems. </w:t>
      </w:r>
    </w:p>
    <w:p w14:paraId="5A3370F0" w14:textId="77777777" w:rsidR="00A96085" w:rsidRDefault="00A96085" w:rsidP="00B351BA">
      <w:pPr>
        <w:rPr>
          <w:rFonts w:ascii="Times New Roman" w:hAnsi="Times New Roman" w:cs="Times New Roman"/>
          <w:b/>
          <w:bCs/>
          <w:color w:val="000000" w:themeColor="text1"/>
        </w:rPr>
      </w:pPr>
    </w:p>
    <w:p w14:paraId="61C45A37" w14:textId="54FF1E1F" w:rsidR="006950F0" w:rsidRDefault="00A96085" w:rsidP="00B351BA">
      <w:pPr>
        <w:rPr>
          <w:rFonts w:ascii="Times New Roman" w:hAnsi="Times New Roman" w:cs="Times New Roman"/>
          <w:color w:val="000000" w:themeColor="text1"/>
        </w:rPr>
      </w:pPr>
      <w:proofErr w:type="spellStart"/>
      <w:r>
        <w:rPr>
          <w:rFonts w:ascii="Times New Roman" w:hAnsi="Times New Roman" w:cs="Times New Roman"/>
          <w:b/>
          <w:bCs/>
          <w:color w:val="000000" w:themeColor="text1"/>
        </w:rPr>
        <w:t>Trigo</w:t>
      </w:r>
      <w:proofErr w:type="spellEnd"/>
      <w:r>
        <w:rPr>
          <w:rFonts w:ascii="Times New Roman" w:hAnsi="Times New Roman" w:cs="Times New Roman"/>
          <w:b/>
          <w:bCs/>
          <w:color w:val="000000" w:themeColor="text1"/>
        </w:rPr>
        <w:t xml:space="preserve">, E., Chavarria, H., Pray, C., Smyth, S.J., </w:t>
      </w:r>
      <w:proofErr w:type="spellStart"/>
      <w:r>
        <w:rPr>
          <w:rFonts w:ascii="Times New Roman" w:hAnsi="Times New Roman" w:cs="Times New Roman"/>
          <w:b/>
          <w:bCs/>
          <w:color w:val="000000" w:themeColor="text1"/>
        </w:rPr>
        <w:t>Torroba</w:t>
      </w:r>
      <w:proofErr w:type="spellEnd"/>
      <w:r>
        <w:rPr>
          <w:rFonts w:ascii="Times New Roman" w:hAnsi="Times New Roman" w:cs="Times New Roman"/>
          <w:b/>
          <w:bCs/>
          <w:color w:val="000000" w:themeColor="text1"/>
        </w:rPr>
        <w:t xml:space="preserve">, A., </w:t>
      </w:r>
      <w:proofErr w:type="spellStart"/>
      <w:r>
        <w:rPr>
          <w:rFonts w:ascii="Times New Roman" w:hAnsi="Times New Roman" w:cs="Times New Roman"/>
          <w:b/>
          <w:bCs/>
          <w:color w:val="000000" w:themeColor="text1"/>
        </w:rPr>
        <w:t>Wesseler</w:t>
      </w:r>
      <w:proofErr w:type="spellEnd"/>
      <w:r>
        <w:rPr>
          <w:rFonts w:ascii="Times New Roman" w:hAnsi="Times New Roman" w:cs="Times New Roman"/>
          <w:b/>
          <w:bCs/>
          <w:color w:val="000000" w:themeColor="text1"/>
        </w:rPr>
        <w:t xml:space="preserve">, J., </w:t>
      </w:r>
      <w:proofErr w:type="spellStart"/>
      <w:r>
        <w:rPr>
          <w:rFonts w:ascii="Times New Roman" w:hAnsi="Times New Roman" w:cs="Times New Roman"/>
          <w:b/>
          <w:bCs/>
          <w:color w:val="000000" w:themeColor="text1"/>
        </w:rPr>
        <w:t>Zilberman</w:t>
      </w:r>
      <w:proofErr w:type="spellEnd"/>
      <w:r>
        <w:rPr>
          <w:rFonts w:ascii="Times New Roman" w:hAnsi="Times New Roman" w:cs="Times New Roman"/>
          <w:b/>
          <w:bCs/>
          <w:color w:val="000000" w:themeColor="text1"/>
        </w:rPr>
        <w:t xml:space="preserve">, D., &amp; Martinez, J.F. </w:t>
      </w:r>
      <w:r>
        <w:rPr>
          <w:rFonts w:ascii="Times New Roman" w:hAnsi="Times New Roman" w:cs="Times New Roman"/>
          <w:color w:val="000000" w:themeColor="text1"/>
        </w:rPr>
        <w:t xml:space="preserve">2021. </w:t>
      </w:r>
      <w:r>
        <w:rPr>
          <w:rFonts w:ascii="Times New Roman" w:hAnsi="Times New Roman" w:cs="Times New Roman"/>
          <w:i/>
          <w:iCs/>
          <w:color w:val="000000" w:themeColor="text1"/>
        </w:rPr>
        <w:t xml:space="preserve">The </w:t>
      </w:r>
      <w:proofErr w:type="spellStart"/>
      <w:r>
        <w:rPr>
          <w:rFonts w:ascii="Times New Roman" w:hAnsi="Times New Roman" w:cs="Times New Roman"/>
          <w:i/>
          <w:iCs/>
          <w:color w:val="000000" w:themeColor="text1"/>
        </w:rPr>
        <w:t>Bioeconomy</w:t>
      </w:r>
      <w:proofErr w:type="spellEnd"/>
      <w:r>
        <w:rPr>
          <w:rFonts w:ascii="Times New Roman" w:hAnsi="Times New Roman" w:cs="Times New Roman"/>
          <w:i/>
          <w:iCs/>
          <w:color w:val="000000" w:themeColor="text1"/>
        </w:rPr>
        <w:t xml:space="preserve"> and Food Systems Transformation. </w:t>
      </w:r>
      <w:r>
        <w:rPr>
          <w:rFonts w:ascii="Times New Roman" w:hAnsi="Times New Roman" w:cs="Times New Roman"/>
          <w:color w:val="000000" w:themeColor="text1"/>
        </w:rPr>
        <w:t xml:space="preserve">United Nations Food Systems Summit 2021. Also available at </w:t>
      </w:r>
      <w:hyperlink r:id="rId23" w:history="1">
        <w:r w:rsidRPr="00663184">
          <w:rPr>
            <w:rStyle w:val="Hyperlink"/>
            <w:rFonts w:ascii="Times New Roman" w:hAnsi="Times New Roman" w:cs="Times New Roman"/>
          </w:rPr>
          <w:t>https://sc-fss2021.org/wp-content/uploads/2021/03/FSS_Brief_Bioeconomy_and_Food_Systems_Transformation.pdf</w:t>
        </w:r>
      </w:hyperlink>
      <w:r>
        <w:rPr>
          <w:rFonts w:ascii="Times New Roman" w:hAnsi="Times New Roman" w:cs="Times New Roman"/>
          <w:color w:val="000000" w:themeColor="text1"/>
        </w:rPr>
        <w:t xml:space="preserve"> </w:t>
      </w:r>
    </w:p>
    <w:p w14:paraId="74A7CAF9" w14:textId="6422B056" w:rsidR="00A96085" w:rsidRDefault="00A96085" w:rsidP="00B351BA">
      <w:pPr>
        <w:rPr>
          <w:rFonts w:ascii="Times New Roman" w:hAnsi="Times New Roman" w:cs="Times New Roman"/>
          <w:color w:val="000000" w:themeColor="text1"/>
        </w:rPr>
      </w:pPr>
    </w:p>
    <w:p w14:paraId="21D3CA28" w14:textId="52382491" w:rsidR="00A96085" w:rsidRDefault="00A96085" w:rsidP="00B351BA">
      <w:pPr>
        <w:rPr>
          <w:rFonts w:ascii="Times New Roman" w:hAnsi="Times New Roman" w:cs="Times New Roman"/>
          <w:color w:val="000000" w:themeColor="text1"/>
        </w:rPr>
      </w:pPr>
      <w:r>
        <w:rPr>
          <w:rFonts w:ascii="Times New Roman" w:hAnsi="Times New Roman" w:cs="Times New Roman"/>
          <w:color w:val="000000" w:themeColor="text1"/>
        </w:rPr>
        <w:t>This brief, which was prepared for the United Nations Food Systems Summit in 2021</w:t>
      </w:r>
      <w:r w:rsidR="003556E0">
        <w:rPr>
          <w:rFonts w:ascii="Times New Roman" w:hAnsi="Times New Roman" w:cs="Times New Roman"/>
          <w:color w:val="000000" w:themeColor="text1"/>
        </w:rPr>
        <w:t>,</w:t>
      </w:r>
      <w:r>
        <w:rPr>
          <w:rFonts w:ascii="Times New Roman" w:hAnsi="Times New Roman" w:cs="Times New Roman"/>
          <w:color w:val="000000" w:themeColor="text1"/>
        </w:rPr>
        <w:t xml:space="preserve"> </w:t>
      </w:r>
      <w:r w:rsidR="006E17BC">
        <w:rPr>
          <w:rFonts w:ascii="Times New Roman" w:hAnsi="Times New Roman" w:cs="Times New Roman"/>
          <w:color w:val="000000" w:themeColor="text1"/>
        </w:rPr>
        <w:t xml:space="preserve">is aimed at identifying the ways in which the </w:t>
      </w:r>
      <w:proofErr w:type="spellStart"/>
      <w:r w:rsidR="006E17BC">
        <w:rPr>
          <w:rFonts w:ascii="Times New Roman" w:hAnsi="Times New Roman" w:cs="Times New Roman"/>
          <w:color w:val="000000" w:themeColor="text1"/>
        </w:rPr>
        <w:t>bioeconomy</w:t>
      </w:r>
      <w:proofErr w:type="spellEnd"/>
      <w:r w:rsidR="006E17BC">
        <w:rPr>
          <w:rFonts w:ascii="Times New Roman" w:hAnsi="Times New Roman" w:cs="Times New Roman"/>
          <w:color w:val="000000" w:themeColor="text1"/>
        </w:rPr>
        <w:t xml:space="preserve"> contributes to the transformation of food systems. Transforming the global food system requires several integrated </w:t>
      </w:r>
      <w:r w:rsidR="00E54770">
        <w:rPr>
          <w:rFonts w:ascii="Times New Roman" w:hAnsi="Times New Roman" w:cs="Times New Roman"/>
          <w:color w:val="000000" w:themeColor="text1"/>
        </w:rPr>
        <w:t>actions to</w:t>
      </w:r>
      <w:r w:rsidR="006E17BC">
        <w:rPr>
          <w:rFonts w:ascii="Times New Roman" w:hAnsi="Times New Roman" w:cs="Times New Roman"/>
          <w:color w:val="000000" w:themeColor="text1"/>
        </w:rPr>
        <w:t xml:space="preserve"> </w:t>
      </w:r>
      <w:r w:rsidR="004479AB">
        <w:rPr>
          <w:rFonts w:ascii="Times New Roman" w:hAnsi="Times New Roman" w:cs="Times New Roman"/>
          <w:color w:val="000000" w:themeColor="text1"/>
        </w:rPr>
        <w:t xml:space="preserve">ensure </w:t>
      </w:r>
      <w:r w:rsidR="006E17BC">
        <w:rPr>
          <w:rFonts w:ascii="Times New Roman" w:hAnsi="Times New Roman" w:cs="Times New Roman"/>
          <w:color w:val="000000" w:themeColor="text1"/>
        </w:rPr>
        <w:t>the availability of safe and nutritious food for everyone. This requires increasing crop and livestock yields through sustainable intensification activities</w:t>
      </w:r>
      <w:r w:rsidR="00DD68D7">
        <w:rPr>
          <w:rFonts w:ascii="Times New Roman" w:hAnsi="Times New Roman" w:cs="Times New Roman"/>
          <w:color w:val="000000" w:themeColor="text1"/>
        </w:rPr>
        <w:t xml:space="preserve"> in multifunctional landscapes, the diversification of production, and good soil management practices, all of which can be achieved through the integrated use of bioenergy. Additionally, ensuring resilience of vulnerable communities is an important component of transforming the global food system. Resilience can be strengthened through the </w:t>
      </w:r>
      <w:proofErr w:type="spellStart"/>
      <w:r w:rsidR="00DD68D7">
        <w:rPr>
          <w:rFonts w:ascii="Times New Roman" w:hAnsi="Times New Roman" w:cs="Times New Roman"/>
          <w:color w:val="000000" w:themeColor="text1"/>
        </w:rPr>
        <w:t>bioeconomy</w:t>
      </w:r>
      <w:proofErr w:type="spellEnd"/>
      <w:r w:rsidR="00DD68D7">
        <w:rPr>
          <w:rFonts w:ascii="Times New Roman" w:hAnsi="Times New Roman" w:cs="Times New Roman"/>
          <w:color w:val="000000" w:themeColor="text1"/>
        </w:rPr>
        <w:t xml:space="preserve"> by aiding to diversify agricultural commodity production, increasing the use of bio-based inputs in agriculture, and the diversification of rural incomes into rural production of bioenergy. </w:t>
      </w:r>
    </w:p>
    <w:p w14:paraId="3FA8BAC9" w14:textId="47127893" w:rsidR="009C3BE9" w:rsidRDefault="009C3BE9" w:rsidP="00B351BA">
      <w:pPr>
        <w:rPr>
          <w:rFonts w:ascii="Times New Roman" w:hAnsi="Times New Roman" w:cs="Times New Roman"/>
          <w:color w:val="000000" w:themeColor="text1"/>
        </w:rPr>
      </w:pPr>
    </w:p>
    <w:p w14:paraId="36450DCA" w14:textId="695BCE1B" w:rsidR="003B112D" w:rsidRDefault="003B112D" w:rsidP="00B351BA">
      <w:pPr>
        <w:rPr>
          <w:rFonts w:ascii="Times New Roman" w:hAnsi="Times New Roman" w:cs="Times New Roman"/>
          <w:color w:val="000000" w:themeColor="text1"/>
        </w:rPr>
      </w:pPr>
    </w:p>
    <w:p w14:paraId="2A7770E4" w14:textId="6D28F046" w:rsidR="003B112D" w:rsidRDefault="003B112D" w:rsidP="00B351BA">
      <w:pPr>
        <w:rPr>
          <w:rFonts w:ascii="Times New Roman" w:hAnsi="Times New Roman" w:cs="Times New Roman"/>
          <w:color w:val="000000" w:themeColor="text1"/>
        </w:rPr>
      </w:pPr>
    </w:p>
    <w:p w14:paraId="13FC6673" w14:textId="227BFCAD" w:rsidR="007F76C9" w:rsidRPr="006E7B34" w:rsidRDefault="007F76C9" w:rsidP="00B351BA">
      <w:pPr>
        <w:rPr>
          <w:rFonts w:ascii="Times New Roman" w:hAnsi="Times New Roman" w:cs="Times New Roman"/>
          <w:color w:val="000000" w:themeColor="text1"/>
        </w:rPr>
      </w:pPr>
    </w:p>
    <w:p w14:paraId="129CC8D4" w14:textId="77777777" w:rsidR="000A768B" w:rsidRDefault="000A768B" w:rsidP="00593EE3">
      <w:pPr>
        <w:rPr>
          <w:rFonts w:ascii="Times New Roman" w:hAnsi="Times New Roman" w:cs="Times New Roman"/>
          <w:b/>
          <w:bCs/>
        </w:rPr>
        <w:sectPr w:rsidR="000A768B" w:rsidSect="002B2376">
          <w:pgSz w:w="12240" w:h="15840"/>
          <w:pgMar w:top="1440" w:right="1440" w:bottom="1440" w:left="1440" w:header="720" w:footer="720" w:gutter="0"/>
          <w:pgNumType w:start="1"/>
          <w:cols w:space="720"/>
          <w:docGrid w:linePitch="360"/>
        </w:sectPr>
      </w:pPr>
    </w:p>
    <w:p w14:paraId="3F60314B" w14:textId="5AB2A506" w:rsidR="003B112D" w:rsidRDefault="001E2CD3" w:rsidP="00593EE3">
      <w:pPr>
        <w:rPr>
          <w:rFonts w:ascii="Times New Roman" w:hAnsi="Times New Roman" w:cs="Times New Roman"/>
          <w:b/>
          <w:bCs/>
        </w:rPr>
      </w:pPr>
      <w:r>
        <w:rPr>
          <w:rFonts w:ascii="Times New Roman" w:hAnsi="Times New Roman" w:cs="Times New Roman"/>
          <w:b/>
          <w:bCs/>
          <w:noProof/>
          <w:u w:val="single"/>
          <w:lang w:eastAsia="ja-JP"/>
        </w:rPr>
        <w:lastRenderedPageBreak/>
        <mc:AlternateContent>
          <mc:Choice Requires="wps">
            <w:drawing>
              <wp:anchor distT="0" distB="0" distL="114300" distR="114300" simplePos="0" relativeHeight="251661312" behindDoc="0" locked="0" layoutInCell="1" allowOverlap="1" wp14:anchorId="36552F43" wp14:editId="7A674718">
                <wp:simplePos x="0" y="0"/>
                <wp:positionH relativeFrom="column">
                  <wp:posOffset>529088</wp:posOffset>
                </wp:positionH>
                <wp:positionV relativeFrom="paragraph">
                  <wp:posOffset>175260</wp:posOffset>
                </wp:positionV>
                <wp:extent cx="5028565" cy="1350010"/>
                <wp:effectExtent l="0" t="0" r="13335" b="8890"/>
                <wp:wrapSquare wrapText="bothSides"/>
                <wp:docPr id="5" name="Text Box 5"/>
                <wp:cNvGraphicFramePr/>
                <a:graphic xmlns:a="http://schemas.openxmlformats.org/drawingml/2006/main">
                  <a:graphicData uri="http://schemas.microsoft.com/office/word/2010/wordprocessingShape">
                    <wps:wsp>
                      <wps:cNvSpPr txBox="1"/>
                      <wps:spPr>
                        <a:xfrm>
                          <a:off x="0" y="0"/>
                          <a:ext cx="5028565" cy="1350010"/>
                        </a:xfrm>
                        <a:prstGeom prst="rect">
                          <a:avLst/>
                        </a:prstGeom>
                        <a:solidFill>
                          <a:schemeClr val="lt1"/>
                        </a:solidFill>
                        <a:ln w="6350">
                          <a:solidFill>
                            <a:prstClr val="black"/>
                          </a:solidFill>
                        </a:ln>
                      </wps:spPr>
                      <wps:txbx>
                        <w:txbxContent>
                          <w:p w14:paraId="47B2BCDF" w14:textId="77777777" w:rsidR="007F76C9" w:rsidRDefault="007F76C9" w:rsidP="007F76C9">
                            <w:pPr>
                              <w:jc w:val="center"/>
                              <w:rPr>
                                <w:rFonts w:ascii="Times New Roman" w:hAnsi="Times New Roman" w:cs="Times New Roman"/>
                                <w:b/>
                                <w:bCs/>
                                <w:u w:val="single"/>
                              </w:rPr>
                            </w:pPr>
                          </w:p>
                          <w:p w14:paraId="2F04822B" w14:textId="44D83561" w:rsidR="007F76C9" w:rsidRDefault="007F76C9" w:rsidP="007F76C9">
                            <w:pPr>
                              <w:jc w:val="center"/>
                              <w:rPr>
                                <w:rFonts w:ascii="Times New Roman" w:hAnsi="Times New Roman" w:cs="Times New Roman"/>
                                <w:b/>
                                <w:bCs/>
                                <w:u w:val="single"/>
                              </w:rPr>
                            </w:pPr>
                            <w:r>
                              <w:rPr>
                                <w:rFonts w:ascii="Times New Roman" w:hAnsi="Times New Roman" w:cs="Times New Roman"/>
                                <w:b/>
                                <w:bCs/>
                                <w:u w:val="single"/>
                              </w:rPr>
                              <w:t>Part II: Case Studies</w:t>
                            </w:r>
                          </w:p>
                          <w:p w14:paraId="5B026637" w14:textId="77777777" w:rsidR="007F76C9" w:rsidRDefault="007F76C9" w:rsidP="00BF17F0">
                            <w:pPr>
                              <w:rPr>
                                <w:rFonts w:ascii="Times New Roman" w:hAnsi="Times New Roman" w:cs="Times New Roman"/>
                                <w:i/>
                                <w:iCs/>
                              </w:rPr>
                            </w:pPr>
                          </w:p>
                          <w:p w14:paraId="06182779" w14:textId="77777777" w:rsidR="007F76C9" w:rsidRDefault="007F76C9" w:rsidP="00BF17F0">
                            <w:pPr>
                              <w:rPr>
                                <w:rFonts w:ascii="Times New Roman" w:hAnsi="Times New Roman" w:cs="Times New Roman"/>
                                <w:i/>
                                <w:iCs/>
                              </w:rPr>
                            </w:pPr>
                            <w:r>
                              <w:rPr>
                                <w:rFonts w:ascii="Times New Roman" w:hAnsi="Times New Roman" w:cs="Times New Roman"/>
                                <w:i/>
                                <w:iCs/>
                              </w:rPr>
                              <w:t>Questions to Address:</w:t>
                            </w:r>
                          </w:p>
                          <w:p w14:paraId="67AEF81D" w14:textId="195106E1" w:rsidR="007F76C9" w:rsidRDefault="007F76C9" w:rsidP="00BF17F0">
                            <w:pPr>
                              <w:pStyle w:val="ListParagraph"/>
                              <w:numPr>
                                <w:ilvl w:val="0"/>
                                <w:numId w:val="14"/>
                              </w:numPr>
                              <w:rPr>
                                <w:rFonts w:ascii="Times New Roman" w:hAnsi="Times New Roman" w:cs="Times New Roman"/>
                                <w:i/>
                                <w:iCs/>
                              </w:rPr>
                            </w:pPr>
                            <w:r>
                              <w:rPr>
                                <w:rFonts w:ascii="Times New Roman" w:hAnsi="Times New Roman" w:cs="Times New Roman"/>
                                <w:i/>
                                <w:iCs/>
                              </w:rPr>
                              <w:t>How do these links function in practice?</w:t>
                            </w:r>
                          </w:p>
                          <w:p w14:paraId="3E71625A" w14:textId="0DF770E0" w:rsidR="007F76C9" w:rsidRPr="008B40AB" w:rsidRDefault="007F76C9" w:rsidP="00BF17F0">
                            <w:pPr>
                              <w:pStyle w:val="ListParagraph"/>
                              <w:numPr>
                                <w:ilvl w:val="0"/>
                                <w:numId w:val="14"/>
                              </w:numPr>
                              <w:rPr>
                                <w:rFonts w:ascii="Times New Roman" w:hAnsi="Times New Roman" w:cs="Times New Roman"/>
                                <w:i/>
                                <w:iCs/>
                              </w:rPr>
                            </w:pPr>
                            <w:r>
                              <w:rPr>
                                <w:rFonts w:ascii="Times New Roman" w:hAnsi="Times New Roman" w:cs="Times New Roman"/>
                                <w:i/>
                                <w:iCs/>
                              </w:rPr>
                              <w:t>What are the examples of good practice?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552F43" id="Text Box 5" o:spid="_x0000_s1028" type="#_x0000_t202" style="position:absolute;margin-left:41.65pt;margin-top:13.8pt;width:395.95pt;height:10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" fillcolor="white [3201]" strokeweight=".5pt">
                <v:textbox>
                  <w:txbxContent>
                    <w:p w14:paraId="47B2BCDF" w14:textId="77777777" w:rsidR="007F76C9" w:rsidRDefault="007F76C9" w:rsidP="007F76C9">
                      <w:pPr>
                        <w:jc w:val="center"/>
                        <w:rPr>
                          <w:rFonts w:ascii="Times New Roman" w:hAnsi="Times New Roman" w:cs="Times New Roman"/>
                          <w:b/>
                          <w:bCs/>
                          <w:u w:val="single"/>
                        </w:rPr>
                      </w:pPr>
                    </w:p>
                    <w:p w14:paraId="2F04822B" w14:textId="44D83561" w:rsidR="007F76C9" w:rsidRDefault="007F76C9" w:rsidP="007F76C9">
                      <w:pPr>
                        <w:jc w:val="center"/>
                        <w:rPr>
                          <w:rFonts w:ascii="Times New Roman" w:hAnsi="Times New Roman" w:cs="Times New Roman"/>
                          <w:b/>
                          <w:bCs/>
                          <w:u w:val="single"/>
                        </w:rPr>
                      </w:pPr>
                      <w:r>
                        <w:rPr>
                          <w:rFonts w:ascii="Times New Roman" w:hAnsi="Times New Roman" w:cs="Times New Roman"/>
                          <w:b/>
                          <w:bCs/>
                          <w:u w:val="single"/>
                        </w:rPr>
                        <w:t>Part II: Case Studies</w:t>
                      </w:r>
                    </w:p>
                    <w:p w14:paraId="5B026637" w14:textId="77777777" w:rsidR="007F76C9" w:rsidRDefault="007F76C9" w:rsidP="00BF17F0">
                      <w:pPr>
                        <w:rPr>
                          <w:rFonts w:ascii="Times New Roman" w:hAnsi="Times New Roman" w:cs="Times New Roman"/>
                          <w:i/>
                          <w:iCs/>
                        </w:rPr>
                      </w:pPr>
                    </w:p>
                    <w:p w14:paraId="06182779" w14:textId="77777777" w:rsidR="007F76C9" w:rsidRDefault="007F76C9" w:rsidP="00BF17F0">
                      <w:pPr>
                        <w:rPr>
                          <w:rFonts w:ascii="Times New Roman" w:hAnsi="Times New Roman" w:cs="Times New Roman"/>
                          <w:i/>
                          <w:iCs/>
                        </w:rPr>
                      </w:pPr>
                      <w:r>
                        <w:rPr>
                          <w:rFonts w:ascii="Times New Roman" w:hAnsi="Times New Roman" w:cs="Times New Roman"/>
                          <w:i/>
                          <w:iCs/>
                        </w:rPr>
                        <w:t>Questions to Address:</w:t>
                      </w:r>
                    </w:p>
                    <w:p w14:paraId="67AEF81D" w14:textId="195106E1" w:rsidR="007F76C9" w:rsidRDefault="007F76C9" w:rsidP="00BF17F0">
                      <w:pPr>
                        <w:pStyle w:val="ListParagraph"/>
                        <w:numPr>
                          <w:ilvl w:val="0"/>
                          <w:numId w:val="14"/>
                        </w:numPr>
                        <w:rPr>
                          <w:rFonts w:ascii="Times New Roman" w:hAnsi="Times New Roman" w:cs="Times New Roman"/>
                          <w:i/>
                          <w:iCs/>
                        </w:rPr>
                      </w:pPr>
                      <w:r>
                        <w:rPr>
                          <w:rFonts w:ascii="Times New Roman" w:hAnsi="Times New Roman" w:cs="Times New Roman"/>
                          <w:i/>
                          <w:iCs/>
                        </w:rPr>
                        <w:t>How do these links function in practice?</w:t>
                      </w:r>
                    </w:p>
                    <w:p w14:paraId="3E71625A" w14:textId="0DF770E0" w:rsidR="007F76C9" w:rsidRPr="008B40AB" w:rsidRDefault="007F76C9" w:rsidP="00BF17F0">
                      <w:pPr>
                        <w:pStyle w:val="ListParagraph"/>
                        <w:numPr>
                          <w:ilvl w:val="0"/>
                          <w:numId w:val="14"/>
                        </w:numPr>
                        <w:rPr>
                          <w:rFonts w:ascii="Times New Roman" w:hAnsi="Times New Roman" w:cs="Times New Roman"/>
                          <w:i/>
                          <w:iCs/>
                        </w:rPr>
                      </w:pPr>
                      <w:r>
                        <w:rPr>
                          <w:rFonts w:ascii="Times New Roman" w:hAnsi="Times New Roman" w:cs="Times New Roman"/>
                          <w:i/>
                          <w:iCs/>
                        </w:rPr>
                        <w:t>What are the examples of good practice?</w:t>
                      </w:r>
                    </w:p>
                  </w:txbxContent>
                </v:textbox>
                <w10:wrap type="square"/>
              </v:shape>
            </w:pict>
          </mc:Fallback>
        </mc:AlternateContent>
      </w:r>
    </w:p>
    <w:p w14:paraId="5A1686DF" w14:textId="543D9CBB" w:rsidR="003B112D" w:rsidRDefault="003B112D" w:rsidP="00593EE3">
      <w:pPr>
        <w:rPr>
          <w:rFonts w:ascii="Times New Roman" w:hAnsi="Times New Roman" w:cs="Times New Roman"/>
          <w:b/>
          <w:bCs/>
        </w:rPr>
      </w:pPr>
    </w:p>
    <w:p w14:paraId="332C7EC7" w14:textId="15E05BA6" w:rsidR="003B112D" w:rsidRDefault="003B112D" w:rsidP="00593EE3">
      <w:pPr>
        <w:rPr>
          <w:rFonts w:ascii="Times New Roman" w:hAnsi="Times New Roman" w:cs="Times New Roman"/>
          <w:b/>
          <w:bCs/>
        </w:rPr>
      </w:pPr>
    </w:p>
    <w:p w14:paraId="6BB92763" w14:textId="77777777" w:rsidR="003B112D" w:rsidRDefault="003B112D" w:rsidP="00593EE3">
      <w:pPr>
        <w:rPr>
          <w:rFonts w:ascii="Times New Roman" w:hAnsi="Times New Roman" w:cs="Times New Roman"/>
          <w:b/>
          <w:bCs/>
        </w:rPr>
      </w:pPr>
    </w:p>
    <w:p w14:paraId="70E01140" w14:textId="77777777" w:rsidR="003B112D" w:rsidRDefault="003B112D" w:rsidP="00593EE3">
      <w:pPr>
        <w:rPr>
          <w:rFonts w:ascii="Times New Roman" w:hAnsi="Times New Roman" w:cs="Times New Roman"/>
          <w:b/>
          <w:bCs/>
        </w:rPr>
      </w:pPr>
    </w:p>
    <w:p w14:paraId="06ECD6B0" w14:textId="77777777" w:rsidR="003B112D" w:rsidRDefault="003B112D" w:rsidP="00593EE3">
      <w:pPr>
        <w:rPr>
          <w:rFonts w:ascii="Times New Roman" w:hAnsi="Times New Roman" w:cs="Times New Roman"/>
          <w:b/>
          <w:bCs/>
        </w:rPr>
      </w:pPr>
    </w:p>
    <w:p w14:paraId="3B09AA8C" w14:textId="77777777" w:rsidR="003B112D" w:rsidRDefault="003B112D" w:rsidP="00593EE3">
      <w:pPr>
        <w:rPr>
          <w:rFonts w:ascii="Times New Roman" w:hAnsi="Times New Roman" w:cs="Times New Roman"/>
          <w:b/>
          <w:bCs/>
        </w:rPr>
      </w:pPr>
    </w:p>
    <w:p w14:paraId="5018F627" w14:textId="77777777" w:rsidR="003B112D" w:rsidRDefault="003B112D" w:rsidP="00593EE3">
      <w:pPr>
        <w:rPr>
          <w:rFonts w:ascii="Times New Roman" w:hAnsi="Times New Roman" w:cs="Times New Roman"/>
          <w:b/>
          <w:bCs/>
        </w:rPr>
      </w:pPr>
    </w:p>
    <w:p w14:paraId="15C248A3" w14:textId="77777777" w:rsidR="003B112D" w:rsidRDefault="003B112D" w:rsidP="00593EE3">
      <w:pPr>
        <w:rPr>
          <w:rFonts w:ascii="Times New Roman" w:hAnsi="Times New Roman" w:cs="Times New Roman"/>
          <w:b/>
          <w:bCs/>
        </w:rPr>
      </w:pPr>
    </w:p>
    <w:p w14:paraId="3AA896D9" w14:textId="32AB7794" w:rsidR="003B112D" w:rsidRDefault="00BF17F0" w:rsidP="00593EE3">
      <w:pPr>
        <w:rPr>
          <w:rFonts w:ascii="Times New Roman" w:hAnsi="Times New Roman" w:cs="Times New Roman"/>
          <w:b/>
          <w:bCs/>
        </w:rPr>
      </w:pPr>
      <w:r>
        <w:rPr>
          <w:rFonts w:ascii="Times New Roman" w:hAnsi="Times New Roman" w:cs="Times New Roman"/>
          <w:noProof/>
          <w:color w:val="000000" w:themeColor="text1"/>
          <w:lang w:eastAsia="ja-JP"/>
        </w:rPr>
        <mc:AlternateContent>
          <mc:Choice Requires="wps">
            <w:drawing>
              <wp:anchor distT="0" distB="0" distL="114300" distR="114300" simplePos="0" relativeHeight="251674624" behindDoc="0" locked="0" layoutInCell="1" allowOverlap="1" wp14:anchorId="42B5E978" wp14:editId="32BE5E37">
                <wp:simplePos x="0" y="0"/>
                <wp:positionH relativeFrom="margin">
                  <wp:align>left</wp:align>
                </wp:positionH>
                <wp:positionV relativeFrom="paragraph">
                  <wp:posOffset>349885</wp:posOffset>
                </wp:positionV>
                <wp:extent cx="6092190" cy="1680845"/>
                <wp:effectExtent l="0" t="0" r="22860" b="14605"/>
                <wp:wrapSquare wrapText="bothSides"/>
                <wp:docPr id="1" name="Text Box 1"/>
                <wp:cNvGraphicFramePr/>
                <a:graphic xmlns:a="http://schemas.openxmlformats.org/drawingml/2006/main">
                  <a:graphicData uri="http://schemas.microsoft.com/office/word/2010/wordprocessingShape">
                    <wps:wsp>
                      <wps:cNvSpPr txBox="1"/>
                      <wps:spPr>
                        <a:xfrm>
                          <a:off x="0" y="0"/>
                          <a:ext cx="6092190" cy="1680845"/>
                        </a:xfrm>
                        <a:prstGeom prst="rect">
                          <a:avLst/>
                        </a:prstGeom>
                        <a:solidFill>
                          <a:schemeClr val="accent5">
                            <a:lumMod val="20000"/>
                            <a:lumOff val="80000"/>
                          </a:schemeClr>
                        </a:solidFill>
                        <a:ln w="6350">
                          <a:solidFill>
                            <a:prstClr val="black"/>
                          </a:solidFill>
                        </a:ln>
                      </wps:spPr>
                      <wps:txbx>
                        <w:txbxContent>
                          <w:p w14:paraId="6BA8A8EC" w14:textId="77777777" w:rsidR="001E2CD3" w:rsidRDefault="001E2CD3" w:rsidP="001E2CD3">
                            <w:pPr>
                              <w:jc w:val="center"/>
                              <w:rPr>
                                <w:rFonts w:ascii="Times New Roman" w:hAnsi="Times New Roman" w:cs="Times New Roman"/>
                                <w:b/>
                                <w:bCs/>
                                <w:u w:val="single"/>
                              </w:rPr>
                            </w:pPr>
                          </w:p>
                          <w:p w14:paraId="40654C3D" w14:textId="77777777" w:rsidR="001E2CD3" w:rsidRPr="00532897" w:rsidRDefault="001E2CD3" w:rsidP="001E2CD3">
                            <w:pPr>
                              <w:jc w:val="center"/>
                              <w:rPr>
                                <w:rFonts w:ascii="Times New Roman" w:hAnsi="Times New Roman" w:cs="Times New Roman"/>
                                <w:b/>
                                <w:bCs/>
                                <w:u w:val="single"/>
                              </w:rPr>
                            </w:pPr>
                            <w:r w:rsidRPr="00532897">
                              <w:rPr>
                                <w:rFonts w:ascii="Times New Roman" w:hAnsi="Times New Roman" w:cs="Times New Roman"/>
                                <w:b/>
                                <w:bCs/>
                                <w:u w:val="single"/>
                              </w:rPr>
                              <w:t>Summary of Part I</w:t>
                            </w:r>
                            <w:r>
                              <w:rPr>
                                <w:rFonts w:ascii="Times New Roman" w:hAnsi="Times New Roman" w:cs="Times New Roman"/>
                                <w:b/>
                                <w:bCs/>
                                <w:u w:val="single"/>
                              </w:rPr>
                              <w:t>I</w:t>
                            </w:r>
                            <w:r w:rsidRPr="00532897">
                              <w:rPr>
                                <w:rFonts w:ascii="Times New Roman" w:hAnsi="Times New Roman" w:cs="Times New Roman"/>
                                <w:b/>
                                <w:bCs/>
                                <w:u w:val="single"/>
                              </w:rPr>
                              <w:t xml:space="preserve"> Findings</w:t>
                            </w:r>
                          </w:p>
                          <w:p w14:paraId="092A8639" w14:textId="77777777" w:rsidR="001E2CD3" w:rsidRDefault="001E2CD3" w:rsidP="00BF17F0">
                            <w:pPr>
                              <w:rPr>
                                <w:rFonts w:ascii="Times New Roman" w:hAnsi="Times New Roman" w:cs="Times New Roman"/>
                                <w:b/>
                                <w:bCs/>
                              </w:rPr>
                            </w:pPr>
                          </w:p>
                          <w:p w14:paraId="295C43BE" w14:textId="17C9ACAC"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 xml:space="preserve">Land availability for energy crop production varies greatly from country to country </w:t>
                            </w:r>
                          </w:p>
                          <w:p w14:paraId="539F8812" w14:textId="34B5CE51"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 xml:space="preserve">Climate-smart agriculture and marginal land are not universally defined; will have varying impacts from country to country, depending on the definitions used </w:t>
                            </w:r>
                          </w:p>
                          <w:p w14:paraId="3DB8CFE5" w14:textId="339C9E16" w:rsidR="000B2175" w:rsidRPr="00C3451F" w:rsidRDefault="00B00506" w:rsidP="00915EA0">
                            <w:pPr>
                              <w:pStyle w:val="ListParagraph"/>
                              <w:numPr>
                                <w:ilvl w:val="0"/>
                                <w:numId w:val="15"/>
                              </w:numPr>
                              <w:rPr>
                                <w:rFonts w:ascii="Times New Roman" w:hAnsi="Times New Roman" w:cs="Times New Roman"/>
                              </w:rPr>
                            </w:pPr>
                            <w:r w:rsidRPr="003A08F3">
                              <w:rPr>
                                <w:rFonts w:ascii="Times New Roman" w:hAnsi="Times New Roman" w:cs="Times New Roman"/>
                              </w:rPr>
                              <w:t xml:space="preserve">Many differences between regions/countries; collection of more case studies </w:t>
                            </w:r>
                            <w:r w:rsidR="002127A7" w:rsidRPr="003A08F3">
                              <w:rPr>
                                <w:rFonts w:ascii="Times New Roman" w:hAnsi="Times New Roman" w:cs="Times New Roman"/>
                              </w:rPr>
                              <w:t>is</w:t>
                            </w:r>
                            <w:r w:rsidRPr="003A08F3">
                              <w:rPr>
                                <w:rFonts w:ascii="Times New Roman" w:hAnsi="Times New Roman" w:cs="Times New Roman"/>
                              </w:rPr>
                              <w:t xml:space="preserve"> needed</w:t>
                            </w:r>
                            <w:r w:rsidR="00BF17F0" w:rsidRPr="003A08F3">
                              <w:rPr>
                                <w:rFonts w:ascii="Times New Roman" w:hAnsi="Times New Roman" w:cs="Times New Roman"/>
                              </w:rPr>
                              <w:t>.</w:t>
                            </w:r>
                            <w:r w:rsidR="00283719" w:rsidRPr="003A08F3">
                              <w:rPr>
                                <w:rFonts w:ascii="Times New Roman" w:hAnsi="Times New Roman" w:cs="Times New Roman"/>
                              </w:rPr>
                              <w:t xml:space="preserve"> A</w:t>
                            </w:r>
                            <w:r w:rsidR="00785AA5" w:rsidRPr="003A08F3">
                              <w:rPr>
                                <w:rFonts w:ascii="Times New Roman" w:hAnsi="Times New Roman" w:cs="Times New Roman"/>
                              </w:rPr>
                              <w:t>n exploration</w:t>
                            </w:r>
                            <w:r w:rsidR="00283719" w:rsidRPr="003A08F3">
                              <w:rPr>
                                <w:rFonts w:ascii="Times New Roman" w:hAnsi="Times New Roman" w:cs="Times New Roman"/>
                              </w:rPr>
                              <w:t xml:space="preserve"> of </w:t>
                            </w:r>
                            <w:r w:rsidR="00283719" w:rsidRPr="003A08F3">
                              <w:rPr>
                                <w:rFonts w:ascii="Times New Roman" w:hAnsi="Times New Roman" w:cs="Times New Roman"/>
                                <w:i/>
                              </w:rPr>
                              <w:t xml:space="preserve">grey </w:t>
                            </w:r>
                            <w:r w:rsidR="00283719" w:rsidRPr="003A08F3">
                              <w:rPr>
                                <w:rFonts w:ascii="Times New Roman" w:hAnsi="Times New Roman" w:cs="Times New Roman"/>
                              </w:rPr>
                              <w:t xml:space="preserve">literature might be needed to identify potential </w:t>
                            </w:r>
                            <w:r w:rsidR="00185107" w:rsidRPr="003A08F3">
                              <w:rPr>
                                <w:rFonts w:ascii="Times New Roman" w:hAnsi="Times New Roman" w:cs="Times New Roman"/>
                              </w:rPr>
                              <w:t>case studies</w:t>
                            </w:r>
                            <w:r w:rsidR="00283719" w:rsidRPr="003A08F3">
                              <w:rPr>
                                <w:rFonts w:ascii="Times New Roman" w:hAnsi="Times New Roman" w:cs="Times New Roman"/>
                              </w:rPr>
                              <w:t xml:space="preserve"> that are relevant for </w:t>
                            </w:r>
                            <w:r w:rsidR="00CD7E5E" w:rsidRPr="003A08F3">
                              <w:rPr>
                                <w:rFonts w:ascii="Times New Roman" w:hAnsi="Times New Roman" w:cs="Times New Roman"/>
                              </w:rPr>
                              <w:t xml:space="preserve">food security and </w:t>
                            </w:r>
                            <w:r w:rsidR="00283719" w:rsidRPr="003A08F3">
                              <w:rPr>
                                <w:rFonts w:ascii="Times New Roman" w:hAnsi="Times New Roman" w:cs="Times New Roman"/>
                              </w:rPr>
                              <w:t xml:space="preserve">nutrition.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B5E978" id="_x0000_t202" coordsize="21600,21600" o:spt="202" path="m,l,21600r21600,l21600,xe">
                <v:stroke joinstyle="miter"/>
                <v:path gradientshapeok="t" o:connecttype="rect"/>
              </v:shapetype>
              <v:shape id="Text Box 1" o:spid="_x0000_s1029" type="#_x0000_t202" style="position:absolute;margin-left:0;margin-top:27.55pt;width:479.7pt;height:132.3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" fillcolor="#deeaf6 [664]" strokeweight=".5pt">
                <v:textbox>
                  <w:txbxContent>
                    <w:p w14:paraId="6BA8A8EC" w14:textId="77777777" w:rsidR="001E2CD3" w:rsidRDefault="001E2CD3" w:rsidP="001E2CD3">
                      <w:pPr>
                        <w:jc w:val="center"/>
                        <w:rPr>
                          <w:rFonts w:ascii="Times New Roman" w:hAnsi="Times New Roman" w:cs="Times New Roman"/>
                          <w:b/>
                          <w:bCs/>
                          <w:u w:val="single"/>
                        </w:rPr>
                      </w:pPr>
                    </w:p>
                    <w:p w14:paraId="40654C3D" w14:textId="77777777" w:rsidR="001E2CD3" w:rsidRPr="00532897" w:rsidRDefault="001E2CD3" w:rsidP="001E2CD3">
                      <w:pPr>
                        <w:jc w:val="center"/>
                        <w:rPr>
                          <w:rFonts w:ascii="Times New Roman" w:hAnsi="Times New Roman" w:cs="Times New Roman"/>
                          <w:b/>
                          <w:bCs/>
                          <w:u w:val="single"/>
                        </w:rPr>
                      </w:pPr>
                      <w:r w:rsidRPr="00532897">
                        <w:rPr>
                          <w:rFonts w:ascii="Times New Roman" w:hAnsi="Times New Roman" w:cs="Times New Roman"/>
                          <w:b/>
                          <w:bCs/>
                          <w:u w:val="single"/>
                        </w:rPr>
                        <w:t>Summary of Part I</w:t>
                      </w:r>
                      <w:r>
                        <w:rPr>
                          <w:rFonts w:ascii="Times New Roman" w:hAnsi="Times New Roman" w:cs="Times New Roman"/>
                          <w:b/>
                          <w:bCs/>
                          <w:u w:val="single"/>
                        </w:rPr>
                        <w:t>I</w:t>
                      </w:r>
                      <w:r w:rsidRPr="00532897">
                        <w:rPr>
                          <w:rFonts w:ascii="Times New Roman" w:hAnsi="Times New Roman" w:cs="Times New Roman"/>
                          <w:b/>
                          <w:bCs/>
                          <w:u w:val="single"/>
                        </w:rPr>
                        <w:t xml:space="preserve"> Findings</w:t>
                      </w:r>
                    </w:p>
                    <w:p w14:paraId="092A8639" w14:textId="77777777" w:rsidR="001E2CD3" w:rsidRDefault="001E2CD3" w:rsidP="00BF17F0">
                      <w:pPr>
                        <w:rPr>
                          <w:rFonts w:ascii="Times New Roman" w:hAnsi="Times New Roman" w:cs="Times New Roman"/>
                          <w:b/>
                          <w:bCs/>
                        </w:rPr>
                      </w:pPr>
                    </w:p>
                    <w:p w14:paraId="295C43BE" w14:textId="17C9ACAC"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 xml:space="preserve">Land availability for energy crop production varies greatly from country to country </w:t>
                      </w:r>
                    </w:p>
                    <w:p w14:paraId="539F8812" w14:textId="34B5CE51"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 xml:space="preserve">Climate-smart agriculture and marginal land are not universally defined; will have varying impacts from country to country, depending on the definitions used </w:t>
                      </w:r>
                    </w:p>
                    <w:p w14:paraId="3DB8CFE5" w14:textId="339C9E16" w:rsidR="000B2175" w:rsidRPr="00C3451F" w:rsidRDefault="00B00506" w:rsidP="00915EA0">
                      <w:pPr>
                        <w:pStyle w:val="ListParagraph"/>
                        <w:numPr>
                          <w:ilvl w:val="0"/>
                          <w:numId w:val="15"/>
                        </w:numPr>
                        <w:rPr>
                          <w:rFonts w:ascii="Times New Roman" w:hAnsi="Times New Roman" w:cs="Times New Roman"/>
                        </w:rPr>
                      </w:pPr>
                      <w:r w:rsidRPr="003A08F3">
                        <w:rPr>
                          <w:rFonts w:ascii="Times New Roman" w:hAnsi="Times New Roman" w:cs="Times New Roman"/>
                        </w:rPr>
                        <w:t xml:space="preserve">Many differences between regions/countries; collection of more case studies </w:t>
                      </w:r>
                      <w:r w:rsidR="002127A7" w:rsidRPr="003A08F3">
                        <w:rPr>
                          <w:rFonts w:ascii="Times New Roman" w:hAnsi="Times New Roman" w:cs="Times New Roman"/>
                        </w:rPr>
                        <w:t>is</w:t>
                      </w:r>
                      <w:r w:rsidRPr="003A08F3">
                        <w:rPr>
                          <w:rFonts w:ascii="Times New Roman" w:hAnsi="Times New Roman" w:cs="Times New Roman"/>
                        </w:rPr>
                        <w:t xml:space="preserve"> needed</w:t>
                      </w:r>
                      <w:r w:rsidR="00BF17F0" w:rsidRPr="003A08F3">
                        <w:rPr>
                          <w:rFonts w:ascii="Times New Roman" w:hAnsi="Times New Roman" w:cs="Times New Roman"/>
                        </w:rPr>
                        <w:t>.</w:t>
                      </w:r>
                      <w:r w:rsidR="00283719" w:rsidRPr="003A08F3">
                        <w:rPr>
                          <w:rFonts w:ascii="Times New Roman" w:hAnsi="Times New Roman" w:cs="Times New Roman"/>
                        </w:rPr>
                        <w:t xml:space="preserve"> A</w:t>
                      </w:r>
                      <w:r w:rsidR="00785AA5" w:rsidRPr="003A08F3">
                        <w:rPr>
                          <w:rFonts w:ascii="Times New Roman" w:hAnsi="Times New Roman" w:cs="Times New Roman"/>
                        </w:rPr>
                        <w:t>n exploration</w:t>
                      </w:r>
                      <w:r w:rsidR="00283719" w:rsidRPr="003A08F3">
                        <w:rPr>
                          <w:rFonts w:ascii="Times New Roman" w:hAnsi="Times New Roman" w:cs="Times New Roman"/>
                        </w:rPr>
                        <w:t xml:space="preserve"> of </w:t>
                      </w:r>
                      <w:r w:rsidR="00283719" w:rsidRPr="003A08F3">
                        <w:rPr>
                          <w:rFonts w:ascii="Times New Roman" w:hAnsi="Times New Roman" w:cs="Times New Roman"/>
                          <w:i/>
                        </w:rPr>
                        <w:t xml:space="preserve">grey </w:t>
                      </w:r>
                      <w:r w:rsidR="00283719" w:rsidRPr="003A08F3">
                        <w:rPr>
                          <w:rFonts w:ascii="Times New Roman" w:hAnsi="Times New Roman" w:cs="Times New Roman"/>
                        </w:rPr>
                        <w:t xml:space="preserve">literature might be needed to identify potential </w:t>
                      </w:r>
                      <w:r w:rsidR="00185107" w:rsidRPr="003A08F3">
                        <w:rPr>
                          <w:rFonts w:ascii="Times New Roman" w:hAnsi="Times New Roman" w:cs="Times New Roman"/>
                        </w:rPr>
                        <w:t>case studies</w:t>
                      </w:r>
                      <w:r w:rsidR="00283719" w:rsidRPr="003A08F3">
                        <w:rPr>
                          <w:rFonts w:ascii="Times New Roman" w:hAnsi="Times New Roman" w:cs="Times New Roman"/>
                        </w:rPr>
                        <w:t xml:space="preserve"> that are relevant for </w:t>
                      </w:r>
                      <w:r w:rsidR="00CD7E5E" w:rsidRPr="003A08F3">
                        <w:rPr>
                          <w:rFonts w:ascii="Times New Roman" w:hAnsi="Times New Roman" w:cs="Times New Roman"/>
                        </w:rPr>
                        <w:t xml:space="preserve">food security and </w:t>
                      </w:r>
                      <w:r w:rsidR="00283719" w:rsidRPr="003A08F3">
                        <w:rPr>
                          <w:rFonts w:ascii="Times New Roman" w:hAnsi="Times New Roman" w:cs="Times New Roman"/>
                        </w:rPr>
                        <w:t xml:space="preserve">nutrition. </w:t>
                      </w:r>
                    </w:p>
                  </w:txbxContent>
                </v:textbox>
                <w10:wrap type="square" anchorx="margin"/>
              </v:shape>
            </w:pict>
          </mc:Fallback>
        </mc:AlternateContent>
      </w:r>
    </w:p>
    <w:p w14:paraId="47889A0F" w14:textId="438A7B5D" w:rsidR="001E2CD3" w:rsidRDefault="001E2CD3" w:rsidP="00593EE3">
      <w:pPr>
        <w:rPr>
          <w:rFonts w:ascii="Times New Roman" w:hAnsi="Times New Roman" w:cs="Times New Roman"/>
          <w:b/>
          <w:bCs/>
        </w:rPr>
      </w:pPr>
    </w:p>
    <w:p w14:paraId="6FB15AC9" w14:textId="77777777" w:rsidR="00300336" w:rsidRDefault="00300336" w:rsidP="00300336">
      <w:pPr>
        <w:rPr>
          <w:rFonts w:ascii="Times New Roman" w:hAnsi="Times New Roman" w:cs="Times New Roman"/>
        </w:rPr>
      </w:pPr>
      <w:r>
        <w:rPr>
          <w:rFonts w:ascii="Times New Roman" w:hAnsi="Times New Roman" w:cs="Times New Roman"/>
          <w:b/>
          <w:bCs/>
        </w:rPr>
        <w:t xml:space="preserve">Simon, S., &amp; </w:t>
      </w:r>
      <w:proofErr w:type="spellStart"/>
      <w:r>
        <w:rPr>
          <w:rFonts w:ascii="Times New Roman" w:hAnsi="Times New Roman" w:cs="Times New Roman"/>
          <w:b/>
          <w:bCs/>
        </w:rPr>
        <w:t>Wiegmann</w:t>
      </w:r>
      <w:proofErr w:type="spellEnd"/>
      <w:r>
        <w:rPr>
          <w:rFonts w:ascii="Times New Roman" w:hAnsi="Times New Roman" w:cs="Times New Roman"/>
          <w:b/>
          <w:bCs/>
        </w:rPr>
        <w:t xml:space="preserve">, K. </w:t>
      </w:r>
      <w:r>
        <w:rPr>
          <w:rFonts w:ascii="Times New Roman" w:hAnsi="Times New Roman" w:cs="Times New Roman"/>
        </w:rPr>
        <w:t xml:space="preserve">2009. Modelling sustainable bioenergy potentials from agriculture for Germany and Eastern European countries. </w:t>
      </w:r>
      <w:r>
        <w:rPr>
          <w:rFonts w:ascii="Times New Roman" w:hAnsi="Times New Roman" w:cs="Times New Roman"/>
          <w:i/>
          <w:iCs/>
        </w:rPr>
        <w:t xml:space="preserve">Biomass and Bioenergy, </w:t>
      </w:r>
      <w:r>
        <w:rPr>
          <w:rFonts w:ascii="Times New Roman" w:hAnsi="Times New Roman" w:cs="Times New Roman"/>
        </w:rPr>
        <w:t xml:space="preserve">33. [Cited 22 November 2021]. </w:t>
      </w:r>
      <w:hyperlink r:id="rId24" w:history="1">
        <w:r w:rsidRPr="00663184">
          <w:rPr>
            <w:rStyle w:val="Hyperlink"/>
            <w:rFonts w:ascii="Times New Roman" w:hAnsi="Times New Roman" w:cs="Times New Roman"/>
          </w:rPr>
          <w:t>https://doi.org/10.1016/j.biombioe.2008.10.001</w:t>
        </w:r>
      </w:hyperlink>
      <w:r>
        <w:rPr>
          <w:rFonts w:ascii="Times New Roman" w:hAnsi="Times New Roman" w:cs="Times New Roman"/>
        </w:rPr>
        <w:t xml:space="preserve"> </w:t>
      </w:r>
    </w:p>
    <w:p w14:paraId="01F4B162" w14:textId="77777777" w:rsidR="00300336" w:rsidRDefault="00300336" w:rsidP="00300336">
      <w:pPr>
        <w:rPr>
          <w:rFonts w:ascii="Times New Roman" w:hAnsi="Times New Roman" w:cs="Times New Roman"/>
        </w:rPr>
      </w:pPr>
    </w:p>
    <w:p w14:paraId="2345A07F" w14:textId="7D932609" w:rsidR="00300336" w:rsidRDefault="00300336" w:rsidP="00300336">
      <w:pPr>
        <w:rPr>
          <w:rFonts w:ascii="Times New Roman" w:hAnsi="Times New Roman" w:cs="Times New Roman"/>
        </w:rPr>
      </w:pPr>
      <w:r>
        <w:rPr>
          <w:rFonts w:ascii="Times New Roman" w:hAnsi="Times New Roman" w:cs="Times New Roman"/>
        </w:rPr>
        <w:t xml:space="preserve">The authors of this paper assess the potential of agricultural biomass for </w:t>
      </w:r>
      <w:r w:rsidR="004C5C5E">
        <w:rPr>
          <w:rFonts w:ascii="Times New Roman" w:hAnsi="Times New Roman" w:cs="Times New Roman"/>
        </w:rPr>
        <w:t xml:space="preserve">sustainable </w:t>
      </w:r>
      <w:r>
        <w:rPr>
          <w:rFonts w:ascii="Times New Roman" w:hAnsi="Times New Roman" w:cs="Times New Roman"/>
        </w:rPr>
        <w:t xml:space="preserve">energy production for Germany, and compares it to results from Poland, the Czech Republic, and Hungary. To complete these analyses and comparisons, the authors looked to the HEKTOR model, which was developed in Germany and then transferred to other regions. The model </w:t>
      </w:r>
      <w:r w:rsidR="00F23560">
        <w:rPr>
          <w:rFonts w:ascii="Times New Roman" w:hAnsi="Times New Roman" w:cs="Times New Roman"/>
        </w:rPr>
        <w:t>assumes</w:t>
      </w:r>
      <w:r>
        <w:rPr>
          <w:rFonts w:ascii="Times New Roman" w:hAnsi="Times New Roman" w:cs="Times New Roman"/>
        </w:rPr>
        <w:t xml:space="preserve"> that all agricultural area not in use for food production is available for biomass production. The authors present two scenarios for the future of bioenergy potential from agriculture: the reference scenario assumes business as usual, while the sustainability scenario indicates a consistent implementation of sustainability goals. One of the variables the authors looked at was available land use. In their analysis, they found that in the sustainability scenario, available land use for biomass production was limited due to the expansion of organic and extensive farming. Additionally, the preservation of land for nature conservation also limited available land under the sustainability scenario. </w:t>
      </w:r>
      <w:r w:rsidR="004C5C5E">
        <w:rPr>
          <w:rFonts w:ascii="Times New Roman" w:hAnsi="Times New Roman" w:cs="Times New Roman"/>
        </w:rPr>
        <w:t>T</w:t>
      </w:r>
      <w:r>
        <w:rPr>
          <w:rFonts w:ascii="Times New Roman" w:hAnsi="Times New Roman" w:cs="Times New Roman"/>
        </w:rPr>
        <w:t xml:space="preserve">he findings of the paper highlight that there can be a conflict between enhancing sustainability goals and increasing biofuel and biomass production, which is important to note. </w:t>
      </w:r>
    </w:p>
    <w:p w14:paraId="2C6947D7" w14:textId="77777777" w:rsidR="00300336" w:rsidRDefault="00300336" w:rsidP="00300336">
      <w:pPr>
        <w:rPr>
          <w:rFonts w:ascii="Times New Roman" w:hAnsi="Times New Roman" w:cs="Times New Roman"/>
          <w:b/>
          <w:bCs/>
          <w:color w:val="000000" w:themeColor="text1"/>
        </w:rPr>
      </w:pPr>
    </w:p>
    <w:p w14:paraId="3B8EC892" w14:textId="77777777" w:rsidR="00300336" w:rsidRDefault="00300336" w:rsidP="00300336">
      <w:pPr>
        <w:rPr>
          <w:rFonts w:ascii="Times New Roman" w:hAnsi="Times New Roman" w:cs="Times New Roman"/>
          <w:b/>
          <w:bCs/>
          <w:color w:val="000000" w:themeColor="text1"/>
        </w:rPr>
      </w:pPr>
    </w:p>
    <w:p w14:paraId="20CBF05B" w14:textId="5DF5D8E6" w:rsidR="00300336" w:rsidRDefault="00300336" w:rsidP="00300336">
      <w:pPr>
        <w:rPr>
          <w:rFonts w:ascii="Times New Roman" w:hAnsi="Times New Roman" w:cs="Times New Roman"/>
          <w:color w:val="000000" w:themeColor="text1"/>
        </w:rPr>
      </w:pPr>
      <w:proofErr w:type="spellStart"/>
      <w:r>
        <w:rPr>
          <w:rFonts w:ascii="Times New Roman" w:hAnsi="Times New Roman" w:cs="Times New Roman"/>
          <w:b/>
          <w:bCs/>
          <w:color w:val="000000" w:themeColor="text1"/>
        </w:rPr>
        <w:t>Gorsens</w:t>
      </w:r>
      <w:proofErr w:type="spellEnd"/>
      <w:r>
        <w:rPr>
          <w:rFonts w:ascii="Times New Roman" w:hAnsi="Times New Roman" w:cs="Times New Roman"/>
          <w:b/>
          <w:bCs/>
          <w:color w:val="000000" w:themeColor="text1"/>
        </w:rPr>
        <w:t xml:space="preserve">, J., Lu, Y., He, G., </w:t>
      </w:r>
      <w:proofErr w:type="spellStart"/>
      <w:r>
        <w:rPr>
          <w:rFonts w:ascii="Times New Roman" w:hAnsi="Times New Roman" w:cs="Times New Roman"/>
          <w:b/>
          <w:bCs/>
          <w:color w:val="000000" w:themeColor="text1"/>
        </w:rPr>
        <w:t>Bluemling</w:t>
      </w:r>
      <w:proofErr w:type="spellEnd"/>
      <w:r>
        <w:rPr>
          <w:rFonts w:ascii="Times New Roman" w:hAnsi="Times New Roman" w:cs="Times New Roman"/>
          <w:b/>
          <w:bCs/>
          <w:color w:val="000000" w:themeColor="text1"/>
        </w:rPr>
        <w:t xml:space="preserve">, B., &amp; </w:t>
      </w:r>
      <w:proofErr w:type="spellStart"/>
      <w:r>
        <w:rPr>
          <w:rFonts w:ascii="Times New Roman" w:hAnsi="Times New Roman" w:cs="Times New Roman"/>
          <w:b/>
          <w:bCs/>
          <w:color w:val="000000" w:themeColor="text1"/>
        </w:rPr>
        <w:t>Beckers</w:t>
      </w:r>
      <w:proofErr w:type="spellEnd"/>
      <w:r>
        <w:rPr>
          <w:rFonts w:ascii="Times New Roman" w:hAnsi="Times New Roman" w:cs="Times New Roman"/>
          <w:b/>
          <w:bCs/>
          <w:color w:val="000000" w:themeColor="text1"/>
        </w:rPr>
        <w:t xml:space="preserve">, T.A.M. </w:t>
      </w:r>
      <w:r>
        <w:rPr>
          <w:rFonts w:ascii="Times New Roman" w:hAnsi="Times New Roman" w:cs="Times New Roman"/>
          <w:color w:val="000000" w:themeColor="text1"/>
        </w:rPr>
        <w:t xml:space="preserve">2013. Sustainability effects of household-scale biogas in rural China. </w:t>
      </w:r>
      <w:r>
        <w:rPr>
          <w:rFonts w:ascii="Times New Roman" w:hAnsi="Times New Roman" w:cs="Times New Roman"/>
          <w:i/>
          <w:iCs/>
          <w:color w:val="000000" w:themeColor="text1"/>
        </w:rPr>
        <w:t xml:space="preserve">Energy Policy, </w:t>
      </w:r>
      <w:r>
        <w:rPr>
          <w:rFonts w:ascii="Times New Roman" w:hAnsi="Times New Roman" w:cs="Times New Roman"/>
          <w:color w:val="000000" w:themeColor="text1"/>
        </w:rPr>
        <w:t xml:space="preserve">52. [Cited 9 December 2021]. </w:t>
      </w:r>
      <w:hyperlink r:id="rId25" w:history="1">
        <w:r w:rsidRPr="00663184">
          <w:rPr>
            <w:rStyle w:val="Hyperlink"/>
            <w:rFonts w:ascii="Times New Roman" w:hAnsi="Times New Roman" w:cs="Times New Roman"/>
          </w:rPr>
          <w:t>https://doi.org/10.1016/j.enpol.2012.11.032</w:t>
        </w:r>
      </w:hyperlink>
    </w:p>
    <w:p w14:paraId="4AD09957" w14:textId="77777777" w:rsidR="00300336" w:rsidRDefault="00300336" w:rsidP="00300336">
      <w:pPr>
        <w:rPr>
          <w:rFonts w:ascii="Times New Roman" w:hAnsi="Times New Roman" w:cs="Times New Roman"/>
          <w:color w:val="000000" w:themeColor="text1"/>
        </w:rPr>
      </w:pPr>
    </w:p>
    <w:p w14:paraId="3F9786FB" w14:textId="72B2FC90" w:rsidR="00300336" w:rsidRDefault="00300336" w:rsidP="00300336">
      <w:pPr>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Similar to the </w:t>
      </w:r>
      <w:proofErr w:type="spellStart"/>
      <w:r>
        <w:rPr>
          <w:rFonts w:ascii="Times New Roman" w:hAnsi="Times New Roman" w:cs="Times New Roman"/>
          <w:color w:val="000000" w:themeColor="text1"/>
        </w:rPr>
        <w:t>Koszel</w:t>
      </w:r>
      <w:proofErr w:type="spellEnd"/>
      <w:r>
        <w:rPr>
          <w:rFonts w:ascii="Times New Roman" w:hAnsi="Times New Roman" w:cs="Times New Roman"/>
          <w:color w:val="000000" w:themeColor="text1"/>
        </w:rPr>
        <w:t xml:space="preserve"> &amp; </w:t>
      </w:r>
      <w:proofErr w:type="spellStart"/>
      <w:r>
        <w:rPr>
          <w:rFonts w:ascii="Times New Roman" w:hAnsi="Times New Roman" w:cs="Times New Roman"/>
          <w:color w:val="000000" w:themeColor="text1"/>
        </w:rPr>
        <w:t>Lorencowicz</w:t>
      </w:r>
      <w:proofErr w:type="spellEnd"/>
      <w:r>
        <w:rPr>
          <w:rFonts w:ascii="Times New Roman" w:hAnsi="Times New Roman" w:cs="Times New Roman"/>
          <w:color w:val="000000" w:themeColor="text1"/>
        </w:rPr>
        <w:t xml:space="preserve"> (2015) paper in Part I, the authors of this paper identified the ability of biogas to replace </w:t>
      </w:r>
      <w:r w:rsidR="007F6C74">
        <w:rPr>
          <w:rFonts w:ascii="Times New Roman" w:hAnsi="Times New Roman" w:cs="Times New Roman"/>
          <w:color w:val="000000" w:themeColor="text1"/>
        </w:rPr>
        <w:t xml:space="preserve">traditional energy and </w:t>
      </w:r>
      <w:r>
        <w:rPr>
          <w:rFonts w:ascii="Times New Roman" w:hAnsi="Times New Roman" w:cs="Times New Roman"/>
          <w:color w:val="000000" w:themeColor="text1"/>
        </w:rPr>
        <w:t xml:space="preserve">chemical fertilizer as an important consideration to expand biogas. Rural populations in developing nations largely rely on fuels such as fuel wood, coal, and crop residues for heating and cooking. The use of these fuels is </w:t>
      </w:r>
      <w:proofErr w:type="spellStart"/>
      <w:r>
        <w:rPr>
          <w:rFonts w:ascii="Times New Roman" w:hAnsi="Times New Roman" w:cs="Times New Roman"/>
          <w:color w:val="000000" w:themeColor="text1"/>
        </w:rPr>
        <w:t>determinantal</w:t>
      </w:r>
      <w:proofErr w:type="spellEnd"/>
      <w:r>
        <w:rPr>
          <w:rFonts w:ascii="Times New Roman" w:hAnsi="Times New Roman" w:cs="Times New Roman"/>
          <w:color w:val="000000" w:themeColor="text1"/>
        </w:rPr>
        <w:t xml:space="preserve"> to indoor air quality and have had negative impacts on human health. In addition, these fuel types have substantial environmental impacts; their carbon emissions contribute to the acceleration of climate change and forest fuels contribute to deforestation. </w:t>
      </w:r>
      <w:r w:rsidR="00772618">
        <w:rPr>
          <w:rFonts w:ascii="Times New Roman" w:hAnsi="Times New Roman" w:cs="Times New Roman"/>
          <w:color w:val="000000" w:themeColor="text1"/>
        </w:rPr>
        <w:t xml:space="preserve">The replacement of chemical fertilizer use with the </w:t>
      </w:r>
      <w:r w:rsidR="00772618">
        <w:rPr>
          <w:rFonts w:ascii="Times New Roman" w:hAnsi="Times New Roman" w:cs="Times New Roman"/>
          <w:color w:val="000000" w:themeColor="text1"/>
          <w:lang w:val="en-GB"/>
        </w:rPr>
        <w:t xml:space="preserve">biogas slurry (also called </w:t>
      </w:r>
      <w:proofErr w:type="spellStart"/>
      <w:r w:rsidR="00772618">
        <w:rPr>
          <w:rFonts w:ascii="Times New Roman" w:hAnsi="Times New Roman" w:cs="Times New Roman"/>
          <w:color w:val="000000" w:themeColor="text1"/>
          <w:lang w:val="en-GB"/>
        </w:rPr>
        <w:t>digestate</w:t>
      </w:r>
      <w:proofErr w:type="spellEnd"/>
      <w:r w:rsidR="00772618">
        <w:rPr>
          <w:rFonts w:ascii="Times New Roman" w:hAnsi="Times New Roman" w:cs="Times New Roman"/>
          <w:color w:val="000000" w:themeColor="text1"/>
          <w:lang w:val="en-GB"/>
        </w:rPr>
        <w:t>) may</w:t>
      </w:r>
      <w:r w:rsidR="00772618">
        <w:rPr>
          <w:rFonts w:ascii="Times New Roman" w:hAnsi="Times New Roman" w:cs="Times New Roman"/>
          <w:color w:val="000000" w:themeColor="text1"/>
        </w:rPr>
        <w:t xml:space="preserve">, in turn, improve water quality as </w:t>
      </w:r>
      <w:r w:rsidR="00772618" w:rsidRPr="00772618">
        <w:rPr>
          <w:rFonts w:ascii="Times New Roman" w:hAnsi="Times New Roman" w:cs="Times New Roman"/>
          <w:color w:val="000000" w:themeColor="text1"/>
        </w:rPr>
        <w:t>the digestion process improves the bioavailability of nutrients in the manure and kills pathogens</w:t>
      </w:r>
      <w:r w:rsidR="00772618">
        <w:rPr>
          <w:rFonts w:ascii="Times New Roman" w:hAnsi="Times New Roman" w:cs="Times New Roman"/>
          <w:color w:val="000000" w:themeColor="text1"/>
        </w:rPr>
        <w:t>.</w:t>
      </w:r>
      <w:r w:rsidR="00772618" w:rsidRPr="00772618">
        <w:rPr>
          <w:rFonts w:ascii="Times New Roman" w:hAnsi="Times New Roman" w:cs="Times New Roman"/>
          <w:color w:val="000000" w:themeColor="text1"/>
        </w:rPr>
        <w:t xml:space="preserve"> </w:t>
      </w:r>
      <w:r>
        <w:rPr>
          <w:rFonts w:ascii="Times New Roman" w:hAnsi="Times New Roman" w:cs="Times New Roman"/>
          <w:color w:val="000000" w:themeColor="text1"/>
        </w:rPr>
        <w:t>The authors of this paper sought to explore the promotion of household biogas as a solution for sustainable energy use in rural areas, specifically in rural China. The primary focus of this study was to examine how household</w:t>
      </w:r>
      <w:r w:rsidR="003556E0">
        <w:rPr>
          <w:rFonts w:ascii="Times New Roman" w:hAnsi="Times New Roman" w:cs="Times New Roman"/>
          <w:color w:val="000000" w:themeColor="text1"/>
        </w:rPr>
        <w:t>-</w:t>
      </w:r>
      <w:r>
        <w:rPr>
          <w:rFonts w:ascii="Times New Roman" w:hAnsi="Times New Roman" w:cs="Times New Roman"/>
          <w:color w:val="000000" w:themeColor="text1"/>
        </w:rPr>
        <w:t xml:space="preserve">scale biogas effectively contributes to sustainability. </w:t>
      </w:r>
    </w:p>
    <w:p w14:paraId="1B9421FE" w14:textId="77777777" w:rsidR="00300336" w:rsidRDefault="00300336" w:rsidP="00593EE3">
      <w:pPr>
        <w:rPr>
          <w:rFonts w:ascii="Times New Roman" w:hAnsi="Times New Roman" w:cs="Times New Roman"/>
          <w:b/>
          <w:bCs/>
        </w:rPr>
      </w:pPr>
    </w:p>
    <w:p w14:paraId="2B6D7270" w14:textId="77777777" w:rsidR="00300336" w:rsidRDefault="00300336" w:rsidP="00593EE3">
      <w:pPr>
        <w:rPr>
          <w:rFonts w:ascii="Times New Roman" w:hAnsi="Times New Roman" w:cs="Times New Roman"/>
          <w:b/>
          <w:bCs/>
        </w:rPr>
      </w:pPr>
    </w:p>
    <w:p w14:paraId="54B5068E" w14:textId="1CE8D62E" w:rsidR="00593EE3" w:rsidRPr="00113620" w:rsidRDefault="00593EE3" w:rsidP="00593EE3">
      <w:pPr>
        <w:rPr>
          <w:rFonts w:ascii="Times New Roman" w:hAnsi="Times New Roman" w:cs="Times New Roman"/>
        </w:rPr>
      </w:pPr>
      <w:proofErr w:type="spellStart"/>
      <w:r w:rsidRPr="00CE467E">
        <w:rPr>
          <w:rFonts w:ascii="Times New Roman" w:hAnsi="Times New Roman" w:cs="Times New Roman"/>
          <w:b/>
          <w:bCs/>
          <w:lang w:val="es-ES"/>
        </w:rPr>
        <w:t>Tanumihardjo</w:t>
      </w:r>
      <w:proofErr w:type="spellEnd"/>
      <w:r w:rsidRPr="00CE467E">
        <w:rPr>
          <w:rFonts w:ascii="Times New Roman" w:hAnsi="Times New Roman" w:cs="Times New Roman"/>
          <w:b/>
          <w:bCs/>
          <w:lang w:val="es-ES"/>
        </w:rPr>
        <w:t xml:space="preserve">, </w:t>
      </w:r>
      <w:r w:rsidR="00113620" w:rsidRPr="00CE467E">
        <w:rPr>
          <w:rFonts w:ascii="Times New Roman" w:hAnsi="Times New Roman" w:cs="Times New Roman"/>
          <w:b/>
          <w:bCs/>
          <w:lang w:val="es-ES"/>
        </w:rPr>
        <w:t xml:space="preserve">S.A., </w:t>
      </w:r>
      <w:proofErr w:type="spellStart"/>
      <w:r w:rsidR="00113620" w:rsidRPr="00CE467E">
        <w:rPr>
          <w:rFonts w:ascii="Times New Roman" w:hAnsi="Times New Roman" w:cs="Times New Roman"/>
          <w:b/>
          <w:bCs/>
          <w:lang w:val="es-ES"/>
        </w:rPr>
        <w:t>McCulley</w:t>
      </w:r>
      <w:proofErr w:type="spellEnd"/>
      <w:r w:rsidR="00113620" w:rsidRPr="00CE467E">
        <w:rPr>
          <w:rFonts w:ascii="Times New Roman" w:hAnsi="Times New Roman" w:cs="Times New Roman"/>
          <w:b/>
          <w:bCs/>
          <w:lang w:val="es-ES"/>
        </w:rPr>
        <w:t xml:space="preserve">, L., </w:t>
      </w:r>
      <w:proofErr w:type="spellStart"/>
      <w:r w:rsidR="00113620" w:rsidRPr="00CE467E">
        <w:rPr>
          <w:rFonts w:ascii="Times New Roman" w:hAnsi="Times New Roman" w:cs="Times New Roman"/>
          <w:b/>
          <w:bCs/>
          <w:lang w:val="es-ES"/>
        </w:rPr>
        <w:t>Roh</w:t>
      </w:r>
      <w:proofErr w:type="spellEnd"/>
      <w:r w:rsidR="00113620" w:rsidRPr="00CE467E">
        <w:rPr>
          <w:rFonts w:ascii="Times New Roman" w:hAnsi="Times New Roman" w:cs="Times New Roman"/>
          <w:b/>
          <w:bCs/>
          <w:lang w:val="es-ES"/>
        </w:rPr>
        <w:t>, R., Lopez-</w:t>
      </w:r>
      <w:proofErr w:type="spellStart"/>
      <w:r w:rsidR="00113620" w:rsidRPr="00CE467E">
        <w:rPr>
          <w:rFonts w:ascii="Times New Roman" w:hAnsi="Times New Roman" w:cs="Times New Roman"/>
          <w:b/>
          <w:bCs/>
          <w:lang w:val="es-ES"/>
        </w:rPr>
        <w:t>Ridaura</w:t>
      </w:r>
      <w:proofErr w:type="spellEnd"/>
      <w:r w:rsidR="00113620" w:rsidRPr="00CE467E">
        <w:rPr>
          <w:rFonts w:ascii="Times New Roman" w:hAnsi="Times New Roman" w:cs="Times New Roman"/>
          <w:b/>
          <w:bCs/>
          <w:lang w:val="es-ES"/>
        </w:rPr>
        <w:t xml:space="preserve">, S., Palacios-Rojas, N., &amp; </w:t>
      </w:r>
      <w:proofErr w:type="spellStart"/>
      <w:r w:rsidR="00113620" w:rsidRPr="00CE467E">
        <w:rPr>
          <w:rFonts w:ascii="Times New Roman" w:hAnsi="Times New Roman" w:cs="Times New Roman"/>
          <w:b/>
          <w:bCs/>
          <w:lang w:val="es-ES"/>
        </w:rPr>
        <w:t>Gunaratna</w:t>
      </w:r>
      <w:proofErr w:type="spellEnd"/>
      <w:r w:rsidR="00113620" w:rsidRPr="00CE467E">
        <w:rPr>
          <w:rFonts w:ascii="Times New Roman" w:hAnsi="Times New Roman" w:cs="Times New Roman"/>
          <w:b/>
          <w:bCs/>
          <w:lang w:val="es-ES"/>
        </w:rPr>
        <w:t>, N.S.</w:t>
      </w:r>
      <w:r w:rsidR="00113620" w:rsidRPr="00CE467E">
        <w:rPr>
          <w:rFonts w:ascii="Times New Roman" w:hAnsi="Times New Roman" w:cs="Times New Roman"/>
          <w:lang w:val="es-ES"/>
        </w:rPr>
        <w:t xml:space="preserve"> 2020. </w:t>
      </w:r>
      <w:r w:rsidR="00113620">
        <w:rPr>
          <w:rFonts w:ascii="Times New Roman" w:hAnsi="Times New Roman" w:cs="Times New Roman"/>
        </w:rPr>
        <w:t xml:space="preserve">Maize agro-food systems to ensure food and nutrition security in reference to the Sustainable Development Goals. </w:t>
      </w:r>
      <w:r w:rsidR="00113620">
        <w:rPr>
          <w:rFonts w:ascii="Times New Roman" w:hAnsi="Times New Roman" w:cs="Times New Roman"/>
          <w:i/>
          <w:iCs/>
        </w:rPr>
        <w:t xml:space="preserve">Global Food Security, </w:t>
      </w:r>
      <w:r w:rsidR="00113620">
        <w:rPr>
          <w:rFonts w:ascii="Times New Roman" w:hAnsi="Times New Roman" w:cs="Times New Roman"/>
        </w:rPr>
        <w:t xml:space="preserve">25. [Cited 2 November 2021]. </w:t>
      </w:r>
      <w:hyperlink r:id="rId26" w:history="1">
        <w:r w:rsidR="00113620" w:rsidRPr="00AF02D0">
          <w:rPr>
            <w:rStyle w:val="Hyperlink"/>
            <w:rFonts w:ascii="Times New Roman" w:hAnsi="Times New Roman" w:cs="Times New Roman"/>
          </w:rPr>
          <w:t>https://doi.org/10.1016/j.gfs.2019.100327</w:t>
        </w:r>
      </w:hyperlink>
      <w:r w:rsidR="00113620">
        <w:rPr>
          <w:rFonts w:ascii="Times New Roman" w:hAnsi="Times New Roman" w:cs="Times New Roman"/>
        </w:rPr>
        <w:t xml:space="preserve"> </w:t>
      </w:r>
    </w:p>
    <w:p w14:paraId="2C2F794D" w14:textId="77777777" w:rsidR="003A368C" w:rsidRDefault="003A368C" w:rsidP="003A368C">
      <w:pPr>
        <w:rPr>
          <w:rFonts w:ascii="Times New Roman" w:hAnsi="Times New Roman" w:cs="Times New Roman"/>
        </w:rPr>
      </w:pPr>
    </w:p>
    <w:p w14:paraId="0465485C" w14:textId="0825E801" w:rsidR="00113620" w:rsidRDefault="00EA6F35" w:rsidP="003A368C">
      <w:pPr>
        <w:rPr>
          <w:rFonts w:ascii="Times New Roman" w:hAnsi="Times New Roman" w:cs="Times New Roman"/>
        </w:rPr>
      </w:pPr>
      <w:r w:rsidRPr="003A368C">
        <w:rPr>
          <w:rFonts w:ascii="Times New Roman" w:hAnsi="Times New Roman" w:cs="Times New Roman"/>
        </w:rPr>
        <w:t xml:space="preserve">This </w:t>
      </w:r>
      <w:r>
        <w:rPr>
          <w:rFonts w:ascii="Times New Roman" w:hAnsi="Times New Roman" w:cs="Times New Roman"/>
        </w:rPr>
        <w:t xml:space="preserve">paper expands upon examples of </w:t>
      </w:r>
      <w:r w:rsidRPr="003A368C">
        <w:rPr>
          <w:rFonts w:ascii="Times New Roman" w:hAnsi="Times New Roman" w:cs="Times New Roman"/>
        </w:rPr>
        <w:t xml:space="preserve">the food-fuel competition described by Muscat </w:t>
      </w:r>
      <w:r w:rsidRPr="003A368C">
        <w:rPr>
          <w:rFonts w:ascii="Times New Roman" w:hAnsi="Times New Roman" w:cs="Times New Roman"/>
          <w:i/>
          <w:iCs/>
        </w:rPr>
        <w:t xml:space="preserve">et al. </w:t>
      </w:r>
      <w:r w:rsidRPr="003A368C">
        <w:rPr>
          <w:rFonts w:ascii="Times New Roman" w:hAnsi="Times New Roman" w:cs="Times New Roman"/>
        </w:rPr>
        <w:t xml:space="preserve">2020. </w:t>
      </w:r>
      <w:r>
        <w:rPr>
          <w:rFonts w:ascii="Times New Roman" w:hAnsi="Times New Roman" w:cs="Times New Roman"/>
        </w:rPr>
        <w:t xml:space="preserve"> </w:t>
      </w:r>
      <w:r w:rsidR="000B5828" w:rsidRPr="003A368C">
        <w:rPr>
          <w:rFonts w:ascii="Times New Roman" w:hAnsi="Times New Roman" w:cs="Times New Roman"/>
        </w:rPr>
        <w:t>Maize is among the three most important crops in the world, providing almost half of daily energy to Africa and the Americas. Demand for maize</w:t>
      </w:r>
      <w:r w:rsidR="003556E0">
        <w:rPr>
          <w:rFonts w:ascii="Times New Roman" w:hAnsi="Times New Roman" w:cs="Times New Roman"/>
        </w:rPr>
        <w:t>,</w:t>
      </w:r>
      <w:r w:rsidR="000B5828" w:rsidRPr="003A368C">
        <w:rPr>
          <w:rFonts w:ascii="Times New Roman" w:hAnsi="Times New Roman" w:cs="Times New Roman"/>
        </w:rPr>
        <w:t xml:space="preserve"> as population growth continues</w:t>
      </w:r>
      <w:r w:rsidR="003556E0">
        <w:rPr>
          <w:rFonts w:ascii="Times New Roman" w:hAnsi="Times New Roman" w:cs="Times New Roman"/>
        </w:rPr>
        <w:t>,</w:t>
      </w:r>
      <w:r w:rsidR="000B5828" w:rsidRPr="003A368C">
        <w:rPr>
          <w:rFonts w:ascii="Times New Roman" w:hAnsi="Times New Roman" w:cs="Times New Roman"/>
        </w:rPr>
        <w:t xml:space="preserve"> will require dramatic increases in production. In addition to population growth, demand for maize has increased due to its utilization as a bioenergy crop. Increased demand, coupled with climatic changes are putting pressure on the availability of this crop around the world. </w:t>
      </w:r>
      <w:r w:rsidR="00A224DE" w:rsidRPr="003A368C">
        <w:rPr>
          <w:rFonts w:ascii="Times New Roman" w:hAnsi="Times New Roman" w:cs="Times New Roman"/>
        </w:rPr>
        <w:t>The nutritional aspects of maize have been well studied an</w:t>
      </w:r>
      <w:r w:rsidR="003556E0">
        <w:rPr>
          <w:rFonts w:ascii="Times New Roman" w:hAnsi="Times New Roman" w:cs="Times New Roman"/>
        </w:rPr>
        <w:t>d</w:t>
      </w:r>
      <w:r w:rsidR="00A224DE" w:rsidRPr="003A368C">
        <w:rPr>
          <w:rFonts w:ascii="Times New Roman" w:hAnsi="Times New Roman" w:cs="Times New Roman"/>
        </w:rPr>
        <w:t xml:space="preserve"> analyzed. Sustainable development in Africa and much of Latin America continue to rely on maize as a primary source of energy and nutrition. The use of maize as a source of biofuel is a cleaner energy source than energy generated from fossil fuels. Studies conducted by the United States Division of Agriculture (USDA) have concluded that if current trends in biofuel production continue, through 2022, that corn ethanol production will result in an estimated 44% reduction in greenhouse gas life cycle, compared to gasoline. In many places around the world, including regions in Africa, reliable access to electricity is limited. This, in addition to </w:t>
      </w:r>
      <w:r w:rsidR="003556E0">
        <w:rPr>
          <w:rFonts w:ascii="Times New Roman" w:hAnsi="Times New Roman" w:cs="Times New Roman"/>
        </w:rPr>
        <w:t xml:space="preserve">the </w:t>
      </w:r>
      <w:r w:rsidR="00B7032F" w:rsidRPr="003A368C">
        <w:rPr>
          <w:rFonts w:ascii="Times New Roman" w:hAnsi="Times New Roman" w:cs="Times New Roman"/>
        </w:rPr>
        <w:t>growing</w:t>
      </w:r>
      <w:r w:rsidR="00A224DE" w:rsidRPr="003A368C">
        <w:rPr>
          <w:rFonts w:ascii="Times New Roman" w:hAnsi="Times New Roman" w:cs="Times New Roman"/>
        </w:rPr>
        <w:t xml:space="preserve"> instability of </w:t>
      </w:r>
      <w:r w:rsidR="00B7032F" w:rsidRPr="003A368C">
        <w:rPr>
          <w:rFonts w:ascii="Times New Roman" w:hAnsi="Times New Roman" w:cs="Times New Roman"/>
        </w:rPr>
        <w:t xml:space="preserve">oil prices, presents an opportunity for the expansion of biofuels, creating more pressure on the demand for maize. </w:t>
      </w:r>
    </w:p>
    <w:p w14:paraId="616F8DA3" w14:textId="0F999018" w:rsidR="003418E0" w:rsidRDefault="003418E0" w:rsidP="003A368C">
      <w:pPr>
        <w:rPr>
          <w:rFonts w:ascii="Times New Roman" w:hAnsi="Times New Roman" w:cs="Times New Roman"/>
          <w:color w:val="FF0000"/>
        </w:rPr>
      </w:pPr>
    </w:p>
    <w:p w14:paraId="7B606BE4" w14:textId="77777777" w:rsidR="003418E0" w:rsidRDefault="003418E0" w:rsidP="003A368C">
      <w:pPr>
        <w:rPr>
          <w:rFonts w:ascii="Times New Roman" w:hAnsi="Times New Roman" w:cs="Times New Roman"/>
          <w:b/>
          <w:bCs/>
          <w:color w:val="000000" w:themeColor="text1"/>
        </w:rPr>
      </w:pPr>
    </w:p>
    <w:p w14:paraId="11398F16" w14:textId="2E011A73" w:rsidR="003418E0" w:rsidRDefault="003418E0" w:rsidP="003A368C">
      <w:pPr>
        <w:rPr>
          <w:rFonts w:ascii="Times New Roman" w:hAnsi="Times New Roman" w:cs="Times New Roman"/>
          <w:color w:val="000000" w:themeColor="text1"/>
        </w:rPr>
      </w:pPr>
      <w:r w:rsidRPr="00415EE6">
        <w:rPr>
          <w:rFonts w:ascii="Times New Roman" w:hAnsi="Times New Roman" w:cs="Times New Roman"/>
          <w:b/>
          <w:bCs/>
          <w:color w:val="000000" w:themeColor="text1"/>
          <w:lang w:val="fr-FR"/>
        </w:rPr>
        <w:t xml:space="preserve">Beattie, S. &amp; </w:t>
      </w:r>
      <w:proofErr w:type="spellStart"/>
      <w:r w:rsidRPr="00415EE6">
        <w:rPr>
          <w:rFonts w:ascii="Times New Roman" w:hAnsi="Times New Roman" w:cs="Times New Roman"/>
          <w:b/>
          <w:bCs/>
          <w:color w:val="000000" w:themeColor="text1"/>
          <w:lang w:val="fr-FR"/>
        </w:rPr>
        <w:t>Sallu</w:t>
      </w:r>
      <w:proofErr w:type="spellEnd"/>
      <w:r w:rsidRPr="00415EE6">
        <w:rPr>
          <w:rFonts w:ascii="Times New Roman" w:hAnsi="Times New Roman" w:cs="Times New Roman"/>
          <w:b/>
          <w:bCs/>
          <w:color w:val="000000" w:themeColor="text1"/>
          <w:lang w:val="fr-FR"/>
        </w:rPr>
        <w:t xml:space="preserve">, S.M. </w:t>
      </w:r>
      <w:r w:rsidRPr="00415EE6">
        <w:rPr>
          <w:rFonts w:ascii="Times New Roman" w:hAnsi="Times New Roman" w:cs="Times New Roman"/>
          <w:color w:val="000000" w:themeColor="text1"/>
          <w:lang w:val="fr-FR"/>
        </w:rPr>
        <w:t xml:space="preserve">2021. </w:t>
      </w:r>
      <w:r>
        <w:rPr>
          <w:rFonts w:ascii="Times New Roman" w:hAnsi="Times New Roman" w:cs="Times New Roman"/>
          <w:color w:val="000000" w:themeColor="text1"/>
        </w:rPr>
        <w:t xml:space="preserve">How does nutrition feature in climate-smart agricultural policy in Southern Africa? A systemic policy review. </w:t>
      </w:r>
      <w:r>
        <w:rPr>
          <w:rFonts w:ascii="Times New Roman" w:hAnsi="Times New Roman" w:cs="Times New Roman"/>
          <w:i/>
          <w:iCs/>
          <w:color w:val="000000" w:themeColor="text1"/>
        </w:rPr>
        <w:t xml:space="preserve">MDPI Sustainability, </w:t>
      </w:r>
      <w:r>
        <w:rPr>
          <w:rFonts w:ascii="Times New Roman" w:hAnsi="Times New Roman" w:cs="Times New Roman"/>
          <w:color w:val="000000" w:themeColor="text1"/>
        </w:rPr>
        <w:t xml:space="preserve">13. [Cited 11 November 2021]. </w:t>
      </w:r>
      <w:hyperlink r:id="rId27" w:history="1">
        <w:r w:rsidRPr="00AB24F1">
          <w:rPr>
            <w:rStyle w:val="Hyperlink"/>
            <w:rFonts w:ascii="Times New Roman" w:hAnsi="Times New Roman" w:cs="Times New Roman"/>
          </w:rPr>
          <w:t>https://doi.org/10.3390/su13052785</w:t>
        </w:r>
      </w:hyperlink>
      <w:r>
        <w:rPr>
          <w:rFonts w:ascii="Times New Roman" w:hAnsi="Times New Roman" w:cs="Times New Roman"/>
          <w:color w:val="000000" w:themeColor="text1"/>
        </w:rPr>
        <w:t xml:space="preserve"> </w:t>
      </w:r>
    </w:p>
    <w:p w14:paraId="0195AB27" w14:textId="65D3A15A" w:rsidR="003418E0" w:rsidRDefault="003418E0" w:rsidP="003A368C">
      <w:pPr>
        <w:rPr>
          <w:rFonts w:ascii="Times New Roman" w:hAnsi="Times New Roman" w:cs="Times New Roman"/>
          <w:color w:val="000000" w:themeColor="text1"/>
        </w:rPr>
      </w:pPr>
    </w:p>
    <w:p w14:paraId="52B8076E" w14:textId="28535C33" w:rsidR="008C1FCA" w:rsidRPr="008C1FCA" w:rsidRDefault="000E2AAD" w:rsidP="008C1FCA">
      <w:pPr>
        <w:pStyle w:val="NormalWeb"/>
      </w:pPr>
      <w:r>
        <w:rPr>
          <w:color w:val="000000" w:themeColor="text1"/>
        </w:rPr>
        <w:t xml:space="preserve">The impacts of growing pressure on global food systems will disproportionately impact the global south. This paper specifically looks at the challenge of producing and supplying food that is both nutritious and environmentally sustainable in southern Africa. </w:t>
      </w:r>
      <w:r w:rsidR="002D0B6E">
        <w:rPr>
          <w:color w:val="000000" w:themeColor="text1"/>
        </w:rPr>
        <w:t xml:space="preserve">In the coming years, African nations will need to improve the nutritional status of 256 </w:t>
      </w:r>
      <w:r w:rsidR="00E83A07">
        <w:rPr>
          <w:color w:val="000000" w:themeColor="text1"/>
        </w:rPr>
        <w:t>million</w:t>
      </w:r>
      <w:r w:rsidR="002D0B6E">
        <w:rPr>
          <w:color w:val="000000" w:themeColor="text1"/>
        </w:rPr>
        <w:t xml:space="preserve"> people currently </w:t>
      </w:r>
      <w:r w:rsidR="002D0B6E">
        <w:rPr>
          <w:color w:val="000000" w:themeColor="text1"/>
        </w:rPr>
        <w:lastRenderedPageBreak/>
        <w:t xml:space="preserve">considered undernourished while simultaneously increasing demands for agricultural production. </w:t>
      </w:r>
      <w:r w:rsidR="00E83A07">
        <w:rPr>
          <w:color w:val="000000" w:themeColor="text1"/>
        </w:rPr>
        <w:t>The authors of this paper identified that there is a knowledge gap, on the relationship between CSA and nutrition, especially within CSA policy implementation. Therefore, the authors were interested in understanding what constitutes an enabling policy environment for the incorporation of nutrition into CSA related policy</w:t>
      </w:r>
      <w:r w:rsidR="00AE53FE">
        <w:rPr>
          <w:color w:val="000000" w:themeColor="text1"/>
        </w:rPr>
        <w:t xml:space="preserve">. </w:t>
      </w:r>
      <w:r w:rsidR="0084183F">
        <w:rPr>
          <w:color w:val="000000" w:themeColor="text1"/>
        </w:rPr>
        <w:t>The authors identified a</w:t>
      </w:r>
      <w:r w:rsidR="00AF28BB">
        <w:rPr>
          <w:color w:val="000000" w:themeColor="text1"/>
        </w:rPr>
        <w:t>pproximately</w:t>
      </w:r>
      <w:r w:rsidR="0084183F">
        <w:rPr>
          <w:color w:val="000000" w:themeColor="text1"/>
        </w:rPr>
        <w:t xml:space="preserve"> </w:t>
      </w:r>
      <w:r w:rsidR="00AF28BB">
        <w:rPr>
          <w:color w:val="000000" w:themeColor="text1"/>
        </w:rPr>
        <w:t xml:space="preserve">112 CSA policy publications </w:t>
      </w:r>
      <w:r w:rsidR="0084183F">
        <w:rPr>
          <w:color w:val="000000" w:themeColor="text1"/>
        </w:rPr>
        <w:t xml:space="preserve">from Malawi, Tanzania, and Zambia, and sought to understand to what extent nutrition is included in these policies. </w:t>
      </w:r>
      <w:r w:rsidR="00AF28BB">
        <w:rPr>
          <w:color w:val="000000" w:themeColor="text1"/>
        </w:rPr>
        <w:t xml:space="preserve">All these policies incorporated at least one CSA related practice into their objectives. The most common practices mentioned in these policies are sustainable soil and water management practices, with improved irrigation and water management systems subsequently deemed a priority. </w:t>
      </w:r>
      <w:r w:rsidR="0090367C">
        <w:rPr>
          <w:color w:val="000000" w:themeColor="text1"/>
        </w:rPr>
        <w:t xml:space="preserve">Actions to address nutrition security are mentioned in approximately 59% of the documents, with the most common method of improving nutrition security being the diversification of crop production. </w:t>
      </w:r>
      <w:r w:rsidR="001E6579">
        <w:rPr>
          <w:color w:val="000000" w:themeColor="text1"/>
        </w:rPr>
        <w:t>It is expected that by diversifying the crop production, a more diverse and nutritious range of produce can be obtained at the rural household level.</w:t>
      </w:r>
      <w:r w:rsidR="008C1FCA">
        <w:rPr>
          <w:color w:val="000000" w:themeColor="text1"/>
        </w:rPr>
        <w:t xml:space="preserve"> While there is currently no universally agreed upon definition of CSA, Beattie and </w:t>
      </w:r>
      <w:proofErr w:type="spellStart"/>
      <w:r w:rsidR="008C1FCA">
        <w:rPr>
          <w:color w:val="000000" w:themeColor="text1"/>
        </w:rPr>
        <w:t>Sallu</w:t>
      </w:r>
      <w:proofErr w:type="spellEnd"/>
      <w:r w:rsidR="008C1FCA">
        <w:rPr>
          <w:color w:val="000000" w:themeColor="text1"/>
        </w:rPr>
        <w:t xml:space="preserve"> define it as “</w:t>
      </w:r>
      <w:r w:rsidR="008C1FCA" w:rsidRPr="00A35CEB">
        <w:t>an approach considered capable of transforming and realigning agricultural systems to support food and nutritional security, and development under a changing climate</w:t>
      </w:r>
      <w:r w:rsidR="008C1FCA">
        <w:t>” (1)</w:t>
      </w:r>
      <w:r w:rsidR="008C1FCA" w:rsidRPr="00A35CEB">
        <w:t>. For sustainable food and nutrition security to be achieved, effective policy environment</w:t>
      </w:r>
      <w:r w:rsidR="008C1FCA">
        <w:t>s</w:t>
      </w:r>
      <w:r w:rsidR="008C1FCA" w:rsidRPr="00A35CEB">
        <w:t xml:space="preserve"> </w:t>
      </w:r>
      <w:r w:rsidR="008C1FCA" w:rsidRPr="00A25CF4">
        <w:t>that support</w:t>
      </w:r>
      <w:r w:rsidR="008C1FCA">
        <w:t>s</w:t>
      </w:r>
      <w:r w:rsidR="008C1FCA" w:rsidRPr="00A25CF4">
        <w:t xml:space="preserve"> the widespread adoption of CSA application</w:t>
      </w:r>
      <w:r w:rsidR="008C1FCA">
        <w:t xml:space="preserve"> are</w:t>
      </w:r>
      <w:r w:rsidR="008C1FCA" w:rsidRPr="00A25CF4">
        <w:t xml:space="preserve"> </w:t>
      </w:r>
      <w:r w:rsidR="008C1FCA" w:rsidRPr="00A35CEB">
        <w:t>required</w:t>
      </w:r>
      <w:r w:rsidR="008C1FCA">
        <w:t xml:space="preserve">. </w:t>
      </w:r>
      <w:r w:rsidR="00EE3A53">
        <w:t>Scaling up the use of b</w:t>
      </w:r>
      <w:r w:rsidR="008C1FCA">
        <w:t xml:space="preserve">ioenergy can improve access to modern energy for </w:t>
      </w:r>
      <w:r w:rsidR="00EE3A53">
        <w:t xml:space="preserve">agricultural production, which can increase agricultural productivity. </w:t>
      </w:r>
    </w:p>
    <w:p w14:paraId="02E1DDA8" w14:textId="7901EA63" w:rsidR="003418E0" w:rsidRDefault="003418E0" w:rsidP="003A368C">
      <w:pPr>
        <w:rPr>
          <w:rFonts w:ascii="Times New Roman" w:hAnsi="Times New Roman" w:cs="Times New Roman"/>
          <w:color w:val="000000" w:themeColor="text1"/>
        </w:rPr>
      </w:pPr>
    </w:p>
    <w:p w14:paraId="043D3B21" w14:textId="3C122386" w:rsidR="00504D0D" w:rsidRDefault="00504D0D" w:rsidP="003A368C">
      <w:pPr>
        <w:rPr>
          <w:rFonts w:ascii="Times New Roman" w:hAnsi="Times New Roman" w:cs="Times New Roman"/>
          <w:color w:val="000000" w:themeColor="text1"/>
        </w:rPr>
      </w:pPr>
    </w:p>
    <w:p w14:paraId="1EE9B0E9" w14:textId="06349D56" w:rsidR="00504D0D" w:rsidRDefault="00504D0D" w:rsidP="003A368C">
      <w:pPr>
        <w:rPr>
          <w:rFonts w:ascii="Times New Roman" w:hAnsi="Times New Roman" w:cs="Times New Roman"/>
          <w:color w:val="000000" w:themeColor="text1"/>
        </w:rPr>
      </w:pPr>
    </w:p>
    <w:p w14:paraId="7CA0938A" w14:textId="2917E17E" w:rsidR="008711DB" w:rsidRDefault="008711DB" w:rsidP="002405E3">
      <w:pPr>
        <w:rPr>
          <w:rFonts w:ascii="Times New Roman" w:hAnsi="Times New Roman" w:cs="Times New Roman"/>
        </w:rPr>
      </w:pPr>
    </w:p>
    <w:p w14:paraId="1DE798C7" w14:textId="77777777" w:rsidR="00A6282F" w:rsidRDefault="00A6282F" w:rsidP="00B351BA">
      <w:pPr>
        <w:rPr>
          <w:rFonts w:ascii="Times New Roman" w:hAnsi="Times New Roman" w:cs="Times New Roman"/>
        </w:rPr>
      </w:pPr>
    </w:p>
    <w:p w14:paraId="6AE69F6B" w14:textId="77777777" w:rsidR="00DB1067" w:rsidRDefault="00DB1067" w:rsidP="00B351BA">
      <w:pPr>
        <w:rPr>
          <w:rFonts w:ascii="Times New Roman" w:hAnsi="Times New Roman" w:cs="Times New Roman"/>
          <w:b/>
          <w:bCs/>
          <w:u w:val="single"/>
        </w:rPr>
        <w:sectPr w:rsidR="00DB1067" w:rsidSect="002B2376">
          <w:pgSz w:w="12240" w:h="15840"/>
          <w:pgMar w:top="1440" w:right="1440" w:bottom="1440" w:left="1440" w:header="720" w:footer="720" w:gutter="0"/>
          <w:cols w:space="720"/>
          <w:titlePg/>
          <w:docGrid w:linePitch="360"/>
        </w:sectPr>
      </w:pPr>
    </w:p>
    <w:p w14:paraId="1A846201" w14:textId="422FD30F" w:rsidR="00C71EE1" w:rsidRDefault="00A26113" w:rsidP="00B351BA">
      <w:pPr>
        <w:rPr>
          <w:rFonts w:ascii="Times New Roman" w:hAnsi="Times New Roman" w:cs="Times New Roman"/>
          <w:b/>
          <w:bCs/>
          <w:u w:val="single"/>
        </w:rPr>
      </w:pPr>
      <w:r>
        <w:rPr>
          <w:rFonts w:ascii="Times New Roman" w:hAnsi="Times New Roman" w:cs="Times New Roman"/>
          <w:b/>
          <w:bCs/>
          <w:noProof/>
          <w:u w:val="single"/>
          <w:lang w:eastAsia="ja-JP"/>
        </w:rPr>
        <w:lastRenderedPageBreak/>
        <mc:AlternateContent>
          <mc:Choice Requires="wps">
            <w:drawing>
              <wp:anchor distT="0" distB="0" distL="114300" distR="114300" simplePos="0" relativeHeight="251663360" behindDoc="0" locked="0" layoutInCell="1" allowOverlap="1" wp14:anchorId="2FEE0CA7" wp14:editId="03892E90">
                <wp:simplePos x="0" y="0"/>
                <wp:positionH relativeFrom="column">
                  <wp:posOffset>562271</wp:posOffset>
                </wp:positionH>
                <wp:positionV relativeFrom="paragraph">
                  <wp:posOffset>175260</wp:posOffset>
                </wp:positionV>
                <wp:extent cx="5028565" cy="1583690"/>
                <wp:effectExtent l="0" t="0" r="13335" b="16510"/>
                <wp:wrapSquare wrapText="bothSides"/>
                <wp:docPr id="6" name="Text Box 6"/>
                <wp:cNvGraphicFramePr/>
                <a:graphic xmlns:a="http://schemas.openxmlformats.org/drawingml/2006/main">
                  <a:graphicData uri="http://schemas.microsoft.com/office/word/2010/wordprocessingShape">
                    <wps:wsp>
                      <wps:cNvSpPr txBox="1"/>
                      <wps:spPr>
                        <a:xfrm>
                          <a:off x="0" y="0"/>
                          <a:ext cx="5028565" cy="1583690"/>
                        </a:xfrm>
                        <a:prstGeom prst="rect">
                          <a:avLst/>
                        </a:prstGeom>
                        <a:solidFill>
                          <a:schemeClr val="lt1"/>
                        </a:solidFill>
                        <a:ln w="6350">
                          <a:solidFill>
                            <a:prstClr val="black"/>
                          </a:solidFill>
                        </a:ln>
                      </wps:spPr>
                      <wps:txbx>
                        <w:txbxContent>
                          <w:p w14:paraId="69E1A4DF" w14:textId="77777777" w:rsidR="00C71EE1" w:rsidRDefault="00C71EE1" w:rsidP="00C71EE1">
                            <w:pPr>
                              <w:jc w:val="center"/>
                              <w:rPr>
                                <w:rFonts w:ascii="Times New Roman" w:hAnsi="Times New Roman" w:cs="Times New Roman"/>
                                <w:b/>
                                <w:bCs/>
                                <w:u w:val="single"/>
                              </w:rPr>
                            </w:pPr>
                          </w:p>
                          <w:p w14:paraId="107EF09B" w14:textId="4088D6C9" w:rsidR="00C71EE1" w:rsidRDefault="00C71EE1" w:rsidP="00C71EE1">
                            <w:pPr>
                              <w:jc w:val="center"/>
                              <w:rPr>
                                <w:rFonts w:ascii="Times New Roman" w:hAnsi="Times New Roman" w:cs="Times New Roman"/>
                                <w:b/>
                                <w:bCs/>
                                <w:u w:val="single"/>
                              </w:rPr>
                            </w:pPr>
                            <w:r>
                              <w:rPr>
                                <w:rFonts w:ascii="Times New Roman" w:hAnsi="Times New Roman" w:cs="Times New Roman"/>
                                <w:b/>
                                <w:bCs/>
                                <w:u w:val="single"/>
                              </w:rPr>
                              <w:t>Part III: Potential Policy Implications</w:t>
                            </w:r>
                          </w:p>
                          <w:p w14:paraId="70E12BDE" w14:textId="77777777" w:rsidR="00C71EE1" w:rsidRDefault="00C71EE1" w:rsidP="00C71EE1">
                            <w:pPr>
                              <w:jc w:val="center"/>
                              <w:rPr>
                                <w:rFonts w:ascii="Times New Roman" w:hAnsi="Times New Roman" w:cs="Times New Roman"/>
                                <w:i/>
                                <w:iCs/>
                              </w:rPr>
                            </w:pPr>
                          </w:p>
                          <w:p w14:paraId="095CE162" w14:textId="77777777" w:rsidR="00C71EE1" w:rsidRDefault="00C71EE1" w:rsidP="00BF17F0">
                            <w:pPr>
                              <w:rPr>
                                <w:rFonts w:ascii="Times New Roman" w:hAnsi="Times New Roman" w:cs="Times New Roman"/>
                                <w:i/>
                                <w:iCs/>
                              </w:rPr>
                            </w:pPr>
                            <w:r>
                              <w:rPr>
                                <w:rFonts w:ascii="Times New Roman" w:hAnsi="Times New Roman" w:cs="Times New Roman"/>
                                <w:i/>
                                <w:iCs/>
                              </w:rPr>
                              <w:t>Questions to Address:</w:t>
                            </w:r>
                          </w:p>
                          <w:p w14:paraId="4B3F1849" w14:textId="469B5980" w:rsidR="00C71EE1" w:rsidRDefault="00C71EE1" w:rsidP="00BF17F0">
                            <w:pPr>
                              <w:pStyle w:val="ListParagraph"/>
                              <w:numPr>
                                <w:ilvl w:val="0"/>
                                <w:numId w:val="14"/>
                              </w:numPr>
                              <w:rPr>
                                <w:rFonts w:ascii="Times New Roman" w:hAnsi="Times New Roman" w:cs="Times New Roman"/>
                                <w:i/>
                                <w:iCs/>
                              </w:rPr>
                            </w:pPr>
                            <w:r>
                              <w:rPr>
                                <w:rFonts w:ascii="Times New Roman" w:hAnsi="Times New Roman" w:cs="Times New Roman"/>
                                <w:i/>
                                <w:iCs/>
                              </w:rPr>
                              <w:t>How can these findings be used to support policy making?</w:t>
                            </w:r>
                          </w:p>
                          <w:p w14:paraId="4E937E63" w14:textId="61009F73" w:rsidR="00C71EE1" w:rsidRPr="008B40AB" w:rsidRDefault="00C71EE1" w:rsidP="00BF17F0">
                            <w:pPr>
                              <w:pStyle w:val="ListParagraph"/>
                              <w:numPr>
                                <w:ilvl w:val="0"/>
                                <w:numId w:val="14"/>
                              </w:numPr>
                              <w:rPr>
                                <w:rFonts w:ascii="Times New Roman" w:hAnsi="Times New Roman" w:cs="Times New Roman"/>
                                <w:i/>
                                <w:iCs/>
                              </w:rPr>
                            </w:pPr>
                            <w:r>
                              <w:rPr>
                                <w:rFonts w:ascii="Times New Roman" w:hAnsi="Times New Roman" w:cs="Times New Roman"/>
                                <w:i/>
                                <w:iCs/>
                              </w:rPr>
                              <w:t>How can these findings encourage cross-sectoral partnerships and influence funding of projects and designs?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EE0CA7" id="Text Box 6" o:spid="_x0000_s1030" type="#_x0000_t202" style="position:absolute;margin-left:44.25pt;margin-top:13.8pt;width:395.95pt;height:12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" fillcolor="white [3201]" strokeweight=".5pt">
                <v:textbox>
                  <w:txbxContent>
                    <w:p w14:paraId="69E1A4DF" w14:textId="77777777" w:rsidR="00C71EE1" w:rsidRDefault="00C71EE1" w:rsidP="00C71EE1">
                      <w:pPr>
                        <w:jc w:val="center"/>
                        <w:rPr>
                          <w:rFonts w:ascii="Times New Roman" w:hAnsi="Times New Roman" w:cs="Times New Roman"/>
                          <w:b/>
                          <w:bCs/>
                          <w:u w:val="single"/>
                        </w:rPr>
                      </w:pPr>
                    </w:p>
                    <w:p w14:paraId="107EF09B" w14:textId="4088D6C9" w:rsidR="00C71EE1" w:rsidRDefault="00C71EE1" w:rsidP="00C71EE1">
                      <w:pPr>
                        <w:jc w:val="center"/>
                        <w:rPr>
                          <w:rFonts w:ascii="Times New Roman" w:hAnsi="Times New Roman" w:cs="Times New Roman"/>
                          <w:b/>
                          <w:bCs/>
                          <w:u w:val="single"/>
                        </w:rPr>
                      </w:pPr>
                      <w:r>
                        <w:rPr>
                          <w:rFonts w:ascii="Times New Roman" w:hAnsi="Times New Roman" w:cs="Times New Roman"/>
                          <w:b/>
                          <w:bCs/>
                          <w:u w:val="single"/>
                        </w:rPr>
                        <w:t>Part III: Potential Policy Implications</w:t>
                      </w:r>
                    </w:p>
                    <w:p w14:paraId="70E12BDE" w14:textId="77777777" w:rsidR="00C71EE1" w:rsidRDefault="00C71EE1" w:rsidP="00C71EE1">
                      <w:pPr>
                        <w:jc w:val="center"/>
                        <w:rPr>
                          <w:rFonts w:ascii="Times New Roman" w:hAnsi="Times New Roman" w:cs="Times New Roman"/>
                          <w:i/>
                          <w:iCs/>
                        </w:rPr>
                      </w:pPr>
                    </w:p>
                    <w:p w14:paraId="095CE162" w14:textId="77777777" w:rsidR="00C71EE1" w:rsidRDefault="00C71EE1" w:rsidP="00BF17F0">
                      <w:pPr>
                        <w:rPr>
                          <w:rFonts w:ascii="Times New Roman" w:hAnsi="Times New Roman" w:cs="Times New Roman"/>
                          <w:i/>
                          <w:iCs/>
                        </w:rPr>
                      </w:pPr>
                      <w:r>
                        <w:rPr>
                          <w:rFonts w:ascii="Times New Roman" w:hAnsi="Times New Roman" w:cs="Times New Roman"/>
                          <w:i/>
                          <w:iCs/>
                        </w:rPr>
                        <w:t>Questions to Address:</w:t>
                      </w:r>
                    </w:p>
                    <w:p w14:paraId="4B3F1849" w14:textId="469B5980" w:rsidR="00C71EE1" w:rsidRDefault="00C71EE1" w:rsidP="00BF17F0">
                      <w:pPr>
                        <w:pStyle w:val="ListParagraph"/>
                        <w:numPr>
                          <w:ilvl w:val="0"/>
                          <w:numId w:val="14"/>
                        </w:numPr>
                        <w:rPr>
                          <w:rFonts w:ascii="Times New Roman" w:hAnsi="Times New Roman" w:cs="Times New Roman"/>
                          <w:i/>
                          <w:iCs/>
                        </w:rPr>
                      </w:pPr>
                      <w:r>
                        <w:rPr>
                          <w:rFonts w:ascii="Times New Roman" w:hAnsi="Times New Roman" w:cs="Times New Roman"/>
                          <w:i/>
                          <w:iCs/>
                        </w:rPr>
                        <w:t>How can these findings be used to support policy making?</w:t>
                      </w:r>
                    </w:p>
                    <w:p w14:paraId="4E937E63" w14:textId="61009F73" w:rsidR="00C71EE1" w:rsidRPr="008B40AB" w:rsidRDefault="00C71EE1" w:rsidP="00BF17F0">
                      <w:pPr>
                        <w:pStyle w:val="ListParagraph"/>
                        <w:numPr>
                          <w:ilvl w:val="0"/>
                          <w:numId w:val="14"/>
                        </w:numPr>
                        <w:rPr>
                          <w:rFonts w:ascii="Times New Roman" w:hAnsi="Times New Roman" w:cs="Times New Roman"/>
                          <w:i/>
                          <w:iCs/>
                        </w:rPr>
                      </w:pPr>
                      <w:r>
                        <w:rPr>
                          <w:rFonts w:ascii="Times New Roman" w:hAnsi="Times New Roman" w:cs="Times New Roman"/>
                          <w:i/>
                          <w:iCs/>
                        </w:rPr>
                        <w:t>How can these findings encourage cross-sectoral partnerships and influence funding of projects and designs?</w:t>
                      </w:r>
                    </w:p>
                  </w:txbxContent>
                </v:textbox>
                <w10:wrap type="square"/>
              </v:shape>
            </w:pict>
          </mc:Fallback>
        </mc:AlternateContent>
      </w:r>
    </w:p>
    <w:p w14:paraId="32BF2455" w14:textId="5252811B" w:rsidR="00C71EE1" w:rsidRDefault="00C71EE1" w:rsidP="00B351BA">
      <w:pPr>
        <w:rPr>
          <w:rFonts w:ascii="Times New Roman" w:hAnsi="Times New Roman" w:cs="Times New Roman"/>
          <w:b/>
          <w:bCs/>
          <w:u w:val="single"/>
        </w:rPr>
      </w:pPr>
    </w:p>
    <w:p w14:paraId="4F265581" w14:textId="77777777" w:rsidR="00C71EE1" w:rsidRDefault="00C71EE1" w:rsidP="00B351BA">
      <w:pPr>
        <w:rPr>
          <w:rFonts w:ascii="Times New Roman" w:hAnsi="Times New Roman" w:cs="Times New Roman"/>
          <w:b/>
          <w:bCs/>
          <w:u w:val="single"/>
        </w:rPr>
      </w:pPr>
    </w:p>
    <w:p w14:paraId="1B076CBC" w14:textId="77777777" w:rsidR="00C71EE1" w:rsidRDefault="00C71EE1" w:rsidP="00B351BA">
      <w:pPr>
        <w:rPr>
          <w:rFonts w:ascii="Times New Roman" w:hAnsi="Times New Roman" w:cs="Times New Roman"/>
          <w:b/>
          <w:bCs/>
          <w:u w:val="single"/>
        </w:rPr>
      </w:pPr>
    </w:p>
    <w:p w14:paraId="55172549" w14:textId="77777777" w:rsidR="00C71EE1" w:rsidRDefault="00C71EE1" w:rsidP="00B351BA">
      <w:pPr>
        <w:rPr>
          <w:rFonts w:ascii="Times New Roman" w:hAnsi="Times New Roman" w:cs="Times New Roman"/>
          <w:b/>
          <w:bCs/>
          <w:u w:val="single"/>
        </w:rPr>
      </w:pPr>
    </w:p>
    <w:p w14:paraId="7D20B41B" w14:textId="77777777" w:rsidR="00C71EE1" w:rsidRDefault="00C71EE1" w:rsidP="00B351BA">
      <w:pPr>
        <w:rPr>
          <w:rFonts w:ascii="Times New Roman" w:hAnsi="Times New Roman" w:cs="Times New Roman"/>
          <w:b/>
          <w:bCs/>
          <w:u w:val="single"/>
        </w:rPr>
      </w:pPr>
    </w:p>
    <w:p w14:paraId="260586F2" w14:textId="77777777" w:rsidR="00C71EE1" w:rsidRDefault="00C71EE1" w:rsidP="00B351BA">
      <w:pPr>
        <w:rPr>
          <w:rFonts w:ascii="Times New Roman" w:hAnsi="Times New Roman" w:cs="Times New Roman"/>
          <w:b/>
          <w:bCs/>
          <w:u w:val="single"/>
        </w:rPr>
      </w:pPr>
    </w:p>
    <w:p w14:paraId="2A07512A" w14:textId="77777777" w:rsidR="00C71EE1" w:rsidRDefault="00C71EE1" w:rsidP="00B351BA">
      <w:pPr>
        <w:rPr>
          <w:rFonts w:ascii="Times New Roman" w:hAnsi="Times New Roman" w:cs="Times New Roman"/>
          <w:b/>
          <w:bCs/>
          <w:u w:val="single"/>
        </w:rPr>
      </w:pPr>
    </w:p>
    <w:p w14:paraId="1B261C40" w14:textId="77777777" w:rsidR="00C71EE1" w:rsidRDefault="00C71EE1" w:rsidP="00B351BA">
      <w:pPr>
        <w:rPr>
          <w:rFonts w:ascii="Times New Roman" w:hAnsi="Times New Roman" w:cs="Times New Roman"/>
          <w:b/>
          <w:bCs/>
          <w:u w:val="single"/>
        </w:rPr>
      </w:pPr>
    </w:p>
    <w:p w14:paraId="1D815972" w14:textId="77777777" w:rsidR="00C71EE1" w:rsidRDefault="00C71EE1" w:rsidP="00B351BA">
      <w:pPr>
        <w:rPr>
          <w:rFonts w:ascii="Times New Roman" w:hAnsi="Times New Roman" w:cs="Times New Roman"/>
          <w:b/>
          <w:bCs/>
          <w:u w:val="single"/>
        </w:rPr>
      </w:pPr>
    </w:p>
    <w:p w14:paraId="72AF3195" w14:textId="77777777" w:rsidR="00C71EE1" w:rsidRDefault="00C71EE1" w:rsidP="00B351BA">
      <w:pPr>
        <w:rPr>
          <w:rFonts w:ascii="Times New Roman" w:hAnsi="Times New Roman" w:cs="Times New Roman"/>
          <w:b/>
          <w:bCs/>
          <w:u w:val="single"/>
        </w:rPr>
      </w:pPr>
    </w:p>
    <w:p w14:paraId="23F1305B" w14:textId="4F5DD47F" w:rsidR="00C71EE1" w:rsidRDefault="001E2CD3" w:rsidP="00B351BA">
      <w:pPr>
        <w:rPr>
          <w:rFonts w:ascii="Times New Roman" w:hAnsi="Times New Roman" w:cs="Times New Roman"/>
          <w:b/>
          <w:bCs/>
          <w:u w:val="single"/>
        </w:rPr>
      </w:pPr>
      <w:r>
        <w:rPr>
          <w:rFonts w:ascii="Times New Roman" w:hAnsi="Times New Roman" w:cs="Times New Roman"/>
          <w:noProof/>
          <w:color w:val="000000" w:themeColor="text1"/>
          <w:lang w:eastAsia="ja-JP"/>
        </w:rPr>
        <mc:AlternateContent>
          <mc:Choice Requires="wps">
            <w:drawing>
              <wp:anchor distT="0" distB="0" distL="114300" distR="114300" simplePos="0" relativeHeight="251676672" behindDoc="0" locked="0" layoutInCell="1" allowOverlap="1" wp14:anchorId="5DADEC58" wp14:editId="1AF3BE3D">
                <wp:simplePos x="0" y="0"/>
                <wp:positionH relativeFrom="margin">
                  <wp:posOffset>0</wp:posOffset>
                </wp:positionH>
                <wp:positionV relativeFrom="paragraph">
                  <wp:posOffset>175260</wp:posOffset>
                </wp:positionV>
                <wp:extent cx="6092190" cy="2827020"/>
                <wp:effectExtent l="0" t="0" r="22860" b="11430"/>
                <wp:wrapSquare wrapText="bothSides"/>
                <wp:docPr id="11" name="Text Box 11"/>
                <wp:cNvGraphicFramePr/>
                <a:graphic xmlns:a="http://schemas.openxmlformats.org/drawingml/2006/main">
                  <a:graphicData uri="http://schemas.microsoft.com/office/word/2010/wordprocessingShape">
                    <wps:wsp>
                      <wps:cNvSpPr txBox="1"/>
                      <wps:spPr>
                        <a:xfrm>
                          <a:off x="0" y="0"/>
                          <a:ext cx="6092190" cy="2827020"/>
                        </a:xfrm>
                        <a:prstGeom prst="rect">
                          <a:avLst/>
                        </a:prstGeom>
                        <a:solidFill>
                          <a:schemeClr val="accent5">
                            <a:lumMod val="20000"/>
                            <a:lumOff val="80000"/>
                          </a:schemeClr>
                        </a:solidFill>
                        <a:ln w="6350">
                          <a:solidFill>
                            <a:prstClr val="black"/>
                          </a:solidFill>
                        </a:ln>
                      </wps:spPr>
                      <wps:txbx>
                        <w:txbxContent>
                          <w:p w14:paraId="22A0DB00" w14:textId="77777777" w:rsidR="001E2CD3" w:rsidRDefault="001E2CD3" w:rsidP="00BF17F0">
                            <w:pPr>
                              <w:rPr>
                                <w:rFonts w:ascii="Times New Roman" w:hAnsi="Times New Roman" w:cs="Times New Roman"/>
                                <w:b/>
                                <w:bCs/>
                                <w:u w:val="single"/>
                              </w:rPr>
                            </w:pPr>
                          </w:p>
                          <w:p w14:paraId="0FFE58F5" w14:textId="77777777" w:rsidR="001E2CD3" w:rsidRPr="00532897" w:rsidRDefault="001E2CD3" w:rsidP="00BF17F0">
                            <w:pPr>
                              <w:jc w:val="center"/>
                              <w:rPr>
                                <w:rFonts w:ascii="Times New Roman" w:hAnsi="Times New Roman" w:cs="Times New Roman"/>
                                <w:b/>
                                <w:bCs/>
                                <w:u w:val="single"/>
                              </w:rPr>
                            </w:pPr>
                            <w:r w:rsidRPr="00532897">
                              <w:rPr>
                                <w:rFonts w:ascii="Times New Roman" w:hAnsi="Times New Roman" w:cs="Times New Roman"/>
                                <w:b/>
                                <w:bCs/>
                                <w:u w:val="single"/>
                              </w:rPr>
                              <w:t>Summary of Part I</w:t>
                            </w:r>
                            <w:r>
                              <w:rPr>
                                <w:rFonts w:ascii="Times New Roman" w:hAnsi="Times New Roman" w:cs="Times New Roman"/>
                                <w:b/>
                                <w:bCs/>
                                <w:u w:val="single"/>
                              </w:rPr>
                              <w:t>II</w:t>
                            </w:r>
                            <w:r w:rsidRPr="00532897">
                              <w:rPr>
                                <w:rFonts w:ascii="Times New Roman" w:hAnsi="Times New Roman" w:cs="Times New Roman"/>
                                <w:b/>
                                <w:bCs/>
                                <w:u w:val="single"/>
                              </w:rPr>
                              <w:t xml:space="preserve"> Findings</w:t>
                            </w:r>
                          </w:p>
                          <w:p w14:paraId="2BA76D32" w14:textId="77777777" w:rsidR="001E2CD3" w:rsidRDefault="001E2CD3" w:rsidP="00BF17F0">
                            <w:pPr>
                              <w:rPr>
                                <w:rFonts w:ascii="Times New Roman" w:hAnsi="Times New Roman" w:cs="Times New Roman"/>
                                <w:b/>
                                <w:bCs/>
                              </w:rPr>
                            </w:pPr>
                          </w:p>
                          <w:p w14:paraId="5114E7DC" w14:textId="323CAEC6"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Poli</w:t>
                            </w:r>
                            <w:r w:rsidR="006523C6">
                              <w:rPr>
                                <w:rFonts w:ascii="Times New Roman" w:hAnsi="Times New Roman" w:cs="Times New Roman"/>
                              </w:rPr>
                              <w:t>cies</w:t>
                            </w:r>
                            <w:r w:rsidR="001F2E0A">
                              <w:rPr>
                                <w:rFonts w:ascii="Times New Roman" w:hAnsi="Times New Roman" w:cs="Times New Roman"/>
                              </w:rPr>
                              <w:t xml:space="preserve"> that enhance </w:t>
                            </w:r>
                            <w:r w:rsidR="00C628A4">
                              <w:rPr>
                                <w:rFonts w:ascii="Times New Roman" w:hAnsi="Times New Roman" w:cs="Times New Roman"/>
                              </w:rPr>
                              <w:t xml:space="preserve">synergies and mitigate trade-offs between bioenergy production and nutrition </w:t>
                            </w:r>
                            <w:r>
                              <w:rPr>
                                <w:rFonts w:ascii="Times New Roman" w:hAnsi="Times New Roman" w:cs="Times New Roman"/>
                              </w:rPr>
                              <w:t>will vary greatly from region to region</w:t>
                            </w:r>
                          </w:p>
                          <w:p w14:paraId="2A0FD4D1" w14:textId="77777777"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Globally used/determined definition of climate-smart agriculture will make CSA targets easier to monitor and analyze progress</w:t>
                            </w:r>
                          </w:p>
                          <w:p w14:paraId="3C640D00" w14:textId="77777777"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 xml:space="preserve">Use of marginal land or degraded land for energy crop production may address a primary component of the food versus fuel debate </w:t>
                            </w:r>
                          </w:p>
                          <w:p w14:paraId="65537FE1" w14:textId="11644845"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More discussion of nutrition and bioenergy in policy spaces can encourage greater stakeholder participation</w:t>
                            </w:r>
                          </w:p>
                          <w:p w14:paraId="4EA21196" w14:textId="40BDBB06" w:rsidR="002127A7" w:rsidRDefault="00814F40" w:rsidP="00BF17F0">
                            <w:pPr>
                              <w:pStyle w:val="ListParagraph"/>
                              <w:numPr>
                                <w:ilvl w:val="0"/>
                                <w:numId w:val="15"/>
                              </w:numPr>
                              <w:rPr>
                                <w:rFonts w:ascii="Times New Roman" w:hAnsi="Times New Roman" w:cs="Times New Roman"/>
                              </w:rPr>
                            </w:pPr>
                            <w:r>
                              <w:rPr>
                                <w:rFonts w:ascii="Times New Roman" w:hAnsi="Times New Roman" w:cs="Times New Roman"/>
                              </w:rPr>
                              <w:t>Improving</w:t>
                            </w:r>
                            <w:r w:rsidR="002127A7">
                              <w:rPr>
                                <w:rFonts w:ascii="Times New Roman" w:hAnsi="Times New Roman" w:cs="Times New Roman"/>
                              </w:rPr>
                              <w:t xml:space="preserve"> definitions of different land types</w:t>
                            </w:r>
                            <w:r>
                              <w:rPr>
                                <w:rFonts w:ascii="Times New Roman" w:hAnsi="Times New Roman" w:cs="Times New Roman"/>
                              </w:rPr>
                              <w:t xml:space="preserve"> on a national level is needed</w:t>
                            </w:r>
                          </w:p>
                          <w:p w14:paraId="49BC9F6F" w14:textId="1A78BAB6" w:rsidR="00814F40" w:rsidRDefault="00814F40" w:rsidP="00BF17F0">
                            <w:pPr>
                              <w:pStyle w:val="ListParagraph"/>
                              <w:numPr>
                                <w:ilvl w:val="0"/>
                                <w:numId w:val="15"/>
                              </w:numPr>
                              <w:rPr>
                                <w:rFonts w:ascii="Times New Roman" w:hAnsi="Times New Roman" w:cs="Times New Roman"/>
                              </w:rPr>
                            </w:pPr>
                            <w:r>
                              <w:rPr>
                                <w:rFonts w:ascii="Times New Roman" w:hAnsi="Times New Roman" w:cs="Times New Roman"/>
                              </w:rPr>
                              <w:t xml:space="preserve">Improved governance of land use and land use change on a national level is needed </w:t>
                            </w:r>
                          </w:p>
                          <w:p w14:paraId="249FAA8A" w14:textId="5AAB5F9C" w:rsidR="00814F40" w:rsidRDefault="00814F40" w:rsidP="00BF17F0">
                            <w:pPr>
                              <w:pStyle w:val="ListParagraph"/>
                              <w:numPr>
                                <w:ilvl w:val="0"/>
                                <w:numId w:val="15"/>
                              </w:numPr>
                              <w:rPr>
                                <w:rFonts w:ascii="Times New Roman" w:hAnsi="Times New Roman" w:cs="Times New Roman"/>
                              </w:rPr>
                            </w:pPr>
                            <w:r>
                              <w:rPr>
                                <w:rFonts w:ascii="Times New Roman" w:hAnsi="Times New Roman" w:cs="Times New Roman"/>
                              </w:rPr>
                              <w:t>International implications include greater discussion and improvement of linkages between SDG 2 and SDG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DEC58" id="Text Box 11" o:spid="_x0000_s1031" type="#_x0000_t202" style="position:absolute;margin-left:0;margin-top:13.8pt;width:479.7pt;height:222.6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" fillcolor="#deeaf6 [664]" strokeweight=".5pt">
                <v:textbox>
                  <w:txbxContent>
                    <w:p w14:paraId="22A0DB00" w14:textId="77777777" w:rsidR="001E2CD3" w:rsidRDefault="001E2CD3" w:rsidP="00BF17F0">
                      <w:pPr>
                        <w:rPr>
                          <w:rFonts w:ascii="Times New Roman" w:hAnsi="Times New Roman" w:cs="Times New Roman"/>
                          <w:b/>
                          <w:bCs/>
                          <w:u w:val="single"/>
                        </w:rPr>
                      </w:pPr>
                    </w:p>
                    <w:p w14:paraId="0FFE58F5" w14:textId="77777777" w:rsidR="001E2CD3" w:rsidRPr="00532897" w:rsidRDefault="001E2CD3" w:rsidP="00BF17F0">
                      <w:pPr>
                        <w:jc w:val="center"/>
                        <w:rPr>
                          <w:rFonts w:ascii="Times New Roman" w:hAnsi="Times New Roman" w:cs="Times New Roman"/>
                          <w:b/>
                          <w:bCs/>
                          <w:u w:val="single"/>
                        </w:rPr>
                      </w:pPr>
                      <w:r w:rsidRPr="00532897">
                        <w:rPr>
                          <w:rFonts w:ascii="Times New Roman" w:hAnsi="Times New Roman" w:cs="Times New Roman"/>
                          <w:b/>
                          <w:bCs/>
                          <w:u w:val="single"/>
                        </w:rPr>
                        <w:t>Summary of Part I</w:t>
                      </w:r>
                      <w:r>
                        <w:rPr>
                          <w:rFonts w:ascii="Times New Roman" w:hAnsi="Times New Roman" w:cs="Times New Roman"/>
                          <w:b/>
                          <w:bCs/>
                          <w:u w:val="single"/>
                        </w:rPr>
                        <w:t>II</w:t>
                      </w:r>
                      <w:r w:rsidRPr="00532897">
                        <w:rPr>
                          <w:rFonts w:ascii="Times New Roman" w:hAnsi="Times New Roman" w:cs="Times New Roman"/>
                          <w:b/>
                          <w:bCs/>
                          <w:u w:val="single"/>
                        </w:rPr>
                        <w:t xml:space="preserve"> Findings</w:t>
                      </w:r>
                    </w:p>
                    <w:p w14:paraId="2BA76D32" w14:textId="77777777" w:rsidR="001E2CD3" w:rsidRDefault="001E2CD3" w:rsidP="00BF17F0">
                      <w:pPr>
                        <w:rPr>
                          <w:rFonts w:ascii="Times New Roman" w:hAnsi="Times New Roman" w:cs="Times New Roman"/>
                          <w:b/>
                          <w:bCs/>
                        </w:rPr>
                      </w:pPr>
                    </w:p>
                    <w:p w14:paraId="5114E7DC" w14:textId="323CAEC6"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Poli</w:t>
                      </w:r>
                      <w:r w:rsidR="006523C6">
                        <w:rPr>
                          <w:rFonts w:ascii="Times New Roman" w:hAnsi="Times New Roman" w:cs="Times New Roman"/>
                        </w:rPr>
                        <w:t>cies</w:t>
                      </w:r>
                      <w:r w:rsidR="001F2E0A">
                        <w:rPr>
                          <w:rFonts w:ascii="Times New Roman" w:hAnsi="Times New Roman" w:cs="Times New Roman"/>
                        </w:rPr>
                        <w:t xml:space="preserve"> that enhance </w:t>
                      </w:r>
                      <w:r w:rsidR="00C628A4">
                        <w:rPr>
                          <w:rFonts w:ascii="Times New Roman" w:hAnsi="Times New Roman" w:cs="Times New Roman"/>
                        </w:rPr>
                        <w:t xml:space="preserve">synergies and mitigate trade-offs between bioenergy production and nutrition </w:t>
                      </w:r>
                      <w:r>
                        <w:rPr>
                          <w:rFonts w:ascii="Times New Roman" w:hAnsi="Times New Roman" w:cs="Times New Roman"/>
                        </w:rPr>
                        <w:t>will vary greatly from region to region</w:t>
                      </w:r>
                    </w:p>
                    <w:p w14:paraId="2A0FD4D1" w14:textId="77777777"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Globally used/determined definition of climate-smart agriculture will make CSA targets easier to monitor and analyze progress</w:t>
                      </w:r>
                    </w:p>
                    <w:p w14:paraId="3C640D00" w14:textId="77777777"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 xml:space="preserve">Use of marginal land or degraded land for energy crop production may address a primary component of the food versus fuel debate </w:t>
                      </w:r>
                    </w:p>
                    <w:p w14:paraId="65537FE1" w14:textId="11644845" w:rsidR="001E2CD3" w:rsidRDefault="001E2CD3" w:rsidP="00BF17F0">
                      <w:pPr>
                        <w:pStyle w:val="ListParagraph"/>
                        <w:numPr>
                          <w:ilvl w:val="0"/>
                          <w:numId w:val="15"/>
                        </w:numPr>
                        <w:rPr>
                          <w:rFonts w:ascii="Times New Roman" w:hAnsi="Times New Roman" w:cs="Times New Roman"/>
                        </w:rPr>
                      </w:pPr>
                      <w:r>
                        <w:rPr>
                          <w:rFonts w:ascii="Times New Roman" w:hAnsi="Times New Roman" w:cs="Times New Roman"/>
                        </w:rPr>
                        <w:t>More discussion of nutrition and bioenergy in policy spaces can encourage greater stakeholder participation</w:t>
                      </w:r>
                    </w:p>
                    <w:p w14:paraId="4EA21196" w14:textId="40BDBB06" w:rsidR="002127A7" w:rsidRDefault="00814F40" w:rsidP="00BF17F0">
                      <w:pPr>
                        <w:pStyle w:val="ListParagraph"/>
                        <w:numPr>
                          <w:ilvl w:val="0"/>
                          <w:numId w:val="15"/>
                        </w:numPr>
                        <w:rPr>
                          <w:rFonts w:ascii="Times New Roman" w:hAnsi="Times New Roman" w:cs="Times New Roman"/>
                        </w:rPr>
                      </w:pPr>
                      <w:r>
                        <w:rPr>
                          <w:rFonts w:ascii="Times New Roman" w:hAnsi="Times New Roman" w:cs="Times New Roman"/>
                        </w:rPr>
                        <w:t>Improving</w:t>
                      </w:r>
                      <w:r w:rsidR="002127A7">
                        <w:rPr>
                          <w:rFonts w:ascii="Times New Roman" w:hAnsi="Times New Roman" w:cs="Times New Roman"/>
                        </w:rPr>
                        <w:t xml:space="preserve"> definitions of different land types</w:t>
                      </w:r>
                      <w:r>
                        <w:rPr>
                          <w:rFonts w:ascii="Times New Roman" w:hAnsi="Times New Roman" w:cs="Times New Roman"/>
                        </w:rPr>
                        <w:t xml:space="preserve"> on a national level is needed</w:t>
                      </w:r>
                    </w:p>
                    <w:p w14:paraId="49BC9F6F" w14:textId="1A78BAB6" w:rsidR="00814F40" w:rsidRDefault="00814F40" w:rsidP="00BF17F0">
                      <w:pPr>
                        <w:pStyle w:val="ListParagraph"/>
                        <w:numPr>
                          <w:ilvl w:val="0"/>
                          <w:numId w:val="15"/>
                        </w:numPr>
                        <w:rPr>
                          <w:rFonts w:ascii="Times New Roman" w:hAnsi="Times New Roman" w:cs="Times New Roman"/>
                        </w:rPr>
                      </w:pPr>
                      <w:r>
                        <w:rPr>
                          <w:rFonts w:ascii="Times New Roman" w:hAnsi="Times New Roman" w:cs="Times New Roman"/>
                        </w:rPr>
                        <w:t xml:space="preserve">Improved governance of land use and land use change on a national level is needed </w:t>
                      </w:r>
                    </w:p>
                    <w:p w14:paraId="249FAA8A" w14:textId="5AAB5F9C" w:rsidR="00814F40" w:rsidRDefault="00814F40" w:rsidP="00BF17F0">
                      <w:pPr>
                        <w:pStyle w:val="ListParagraph"/>
                        <w:numPr>
                          <w:ilvl w:val="0"/>
                          <w:numId w:val="15"/>
                        </w:numPr>
                        <w:rPr>
                          <w:rFonts w:ascii="Times New Roman" w:hAnsi="Times New Roman" w:cs="Times New Roman"/>
                        </w:rPr>
                      </w:pPr>
                      <w:r>
                        <w:rPr>
                          <w:rFonts w:ascii="Times New Roman" w:hAnsi="Times New Roman" w:cs="Times New Roman"/>
                        </w:rPr>
                        <w:t>International implications include greater discussion and improvement of linkages between SDG 2 and SDG 7</w:t>
                      </w:r>
                    </w:p>
                  </w:txbxContent>
                </v:textbox>
                <w10:wrap type="square" anchorx="margin"/>
              </v:shape>
            </w:pict>
          </mc:Fallback>
        </mc:AlternateContent>
      </w:r>
    </w:p>
    <w:p w14:paraId="57F4B301" w14:textId="336B8F56" w:rsidR="001E2CD3" w:rsidRDefault="001E2CD3" w:rsidP="00B351BA">
      <w:pPr>
        <w:rPr>
          <w:rFonts w:ascii="Times New Roman" w:hAnsi="Times New Roman" w:cs="Times New Roman"/>
          <w:b/>
          <w:bCs/>
          <w:u w:val="single"/>
        </w:rPr>
      </w:pPr>
    </w:p>
    <w:p w14:paraId="62E80A33" w14:textId="7ADC1F64" w:rsidR="0040217E" w:rsidRDefault="0040217E" w:rsidP="0040217E">
      <w:pPr>
        <w:rPr>
          <w:rFonts w:ascii="Times New Roman" w:hAnsi="Times New Roman" w:cs="Times New Roman"/>
        </w:rPr>
      </w:pPr>
    </w:p>
    <w:p w14:paraId="69AD4081" w14:textId="2EFE4F29" w:rsidR="0040217E" w:rsidRDefault="0040217E" w:rsidP="0040217E">
      <w:pPr>
        <w:rPr>
          <w:rFonts w:ascii="Times New Roman" w:hAnsi="Times New Roman" w:cs="Times New Roman"/>
        </w:rPr>
      </w:pPr>
      <w:r>
        <w:rPr>
          <w:rFonts w:ascii="Times New Roman" w:hAnsi="Times New Roman" w:cs="Times New Roman"/>
          <w:b/>
          <w:bCs/>
        </w:rPr>
        <w:t xml:space="preserve">Campbell, J.E., Lobell, D.B., Genova, R.C., &amp; Field, C.B. </w:t>
      </w:r>
      <w:r>
        <w:rPr>
          <w:rFonts w:ascii="Times New Roman" w:hAnsi="Times New Roman" w:cs="Times New Roman"/>
        </w:rPr>
        <w:t xml:space="preserve">2008. The global potential of bioenergy on abandoned agriculture lands. </w:t>
      </w:r>
      <w:r>
        <w:rPr>
          <w:rFonts w:ascii="Times New Roman" w:hAnsi="Times New Roman" w:cs="Times New Roman"/>
          <w:i/>
          <w:iCs/>
        </w:rPr>
        <w:t xml:space="preserve">Environmental Science and Technology, </w:t>
      </w:r>
      <w:r>
        <w:rPr>
          <w:rFonts w:ascii="Times New Roman" w:hAnsi="Times New Roman" w:cs="Times New Roman"/>
        </w:rPr>
        <w:t xml:space="preserve">42(15). [Cited 1 December 2021]. </w:t>
      </w:r>
      <w:hyperlink r:id="rId28" w:history="1">
        <w:r w:rsidRPr="00663184">
          <w:rPr>
            <w:rStyle w:val="Hyperlink"/>
            <w:rFonts w:ascii="Times New Roman" w:hAnsi="Times New Roman" w:cs="Times New Roman"/>
          </w:rPr>
          <w:t>https://doi.org/10.1021/es800052w</w:t>
        </w:r>
      </w:hyperlink>
      <w:r>
        <w:rPr>
          <w:rFonts w:ascii="Times New Roman" w:hAnsi="Times New Roman" w:cs="Times New Roman"/>
        </w:rPr>
        <w:t xml:space="preserve"> </w:t>
      </w:r>
    </w:p>
    <w:p w14:paraId="6D2F9C60" w14:textId="568F0FD3" w:rsidR="0040217E" w:rsidRDefault="0040217E" w:rsidP="0040217E">
      <w:pPr>
        <w:rPr>
          <w:rFonts w:ascii="Times New Roman" w:hAnsi="Times New Roman" w:cs="Times New Roman"/>
        </w:rPr>
      </w:pPr>
    </w:p>
    <w:p w14:paraId="38AE2DF1" w14:textId="4D3855F9" w:rsidR="000F78BD" w:rsidRDefault="00A54107" w:rsidP="0040217E">
      <w:pPr>
        <w:rPr>
          <w:rFonts w:ascii="Times New Roman" w:hAnsi="Times New Roman" w:cs="Times New Roman"/>
        </w:rPr>
      </w:pPr>
      <w:r>
        <w:rPr>
          <w:rFonts w:ascii="Times New Roman" w:hAnsi="Times New Roman" w:cs="Times New Roman"/>
        </w:rPr>
        <w:t>A common criticism of bioenergy is that it competes for limited land space with agriculture and exacerbates CO</w:t>
      </w:r>
      <w:r>
        <w:rPr>
          <w:rFonts w:ascii="Times New Roman" w:hAnsi="Times New Roman" w:cs="Times New Roman"/>
          <w:vertAlign w:val="subscript"/>
        </w:rPr>
        <w:t>2</w:t>
      </w:r>
      <w:r>
        <w:rPr>
          <w:rFonts w:ascii="Times New Roman" w:hAnsi="Times New Roman" w:cs="Times New Roman"/>
        </w:rPr>
        <w:t xml:space="preserve"> emissions. Converting forest lands into </w:t>
      </w:r>
      <w:r w:rsidR="00FB092B">
        <w:rPr>
          <w:rFonts w:ascii="Times New Roman" w:hAnsi="Times New Roman" w:cs="Times New Roman"/>
        </w:rPr>
        <w:t>dedicated energy crops</w:t>
      </w:r>
      <w:r>
        <w:rPr>
          <w:rFonts w:ascii="Times New Roman" w:hAnsi="Times New Roman" w:cs="Times New Roman"/>
        </w:rPr>
        <w:t xml:space="preserve"> could accelerate climate change by removing natural carbon sinks and emitting carbon stored in forests. In contrast, converting agricultur</w:t>
      </w:r>
      <w:r w:rsidR="00FB092B">
        <w:rPr>
          <w:rFonts w:ascii="Times New Roman" w:hAnsi="Times New Roman" w:cs="Times New Roman"/>
        </w:rPr>
        <w:t>al</w:t>
      </w:r>
      <w:r>
        <w:rPr>
          <w:rFonts w:ascii="Times New Roman" w:hAnsi="Times New Roman" w:cs="Times New Roman"/>
        </w:rPr>
        <w:t xml:space="preserve"> lands into agriculture </w:t>
      </w:r>
      <w:r w:rsidR="00FB092B">
        <w:rPr>
          <w:rFonts w:ascii="Times New Roman" w:hAnsi="Times New Roman" w:cs="Times New Roman"/>
        </w:rPr>
        <w:t xml:space="preserve">for bioenergy </w:t>
      </w:r>
      <w:r>
        <w:rPr>
          <w:rFonts w:ascii="Times New Roman" w:hAnsi="Times New Roman" w:cs="Times New Roman"/>
        </w:rPr>
        <w:t>could threaten food security</w:t>
      </w:r>
      <w:r w:rsidR="008B5813">
        <w:rPr>
          <w:rFonts w:ascii="Times New Roman" w:hAnsi="Times New Roman" w:cs="Times New Roman"/>
        </w:rPr>
        <w:t xml:space="preserve"> and increase the cost of foods that are critical for nutrition security</w:t>
      </w:r>
      <w:r>
        <w:rPr>
          <w:rFonts w:ascii="Times New Roman" w:hAnsi="Times New Roman" w:cs="Times New Roman"/>
        </w:rPr>
        <w:t>. Both problems can potentially be avoided by establishing bioenergy agriculture on abandoned agriculture lands.</w:t>
      </w:r>
      <w:r w:rsidR="008B5813">
        <w:rPr>
          <w:rFonts w:ascii="Times New Roman" w:hAnsi="Times New Roman" w:cs="Times New Roman"/>
        </w:rPr>
        <w:t xml:space="preserve"> </w:t>
      </w:r>
      <w:r w:rsidR="00712005">
        <w:rPr>
          <w:rFonts w:ascii="Times New Roman" w:hAnsi="Times New Roman" w:cs="Times New Roman"/>
        </w:rPr>
        <w:t xml:space="preserve">Assessing the global potential of bioenergy production from agriculturally degraded or abandoned land is challenging because of the uncertainty associated with the spatial extent of these lands and the potential plant production on these lands. The authors of this paper sought to understand approximately </w:t>
      </w:r>
      <w:r w:rsidR="00712005">
        <w:rPr>
          <w:rFonts w:ascii="Times New Roman" w:hAnsi="Times New Roman" w:cs="Times New Roman"/>
          <w:i/>
          <w:iCs/>
        </w:rPr>
        <w:t xml:space="preserve">how much </w:t>
      </w:r>
      <w:r w:rsidR="00712005">
        <w:rPr>
          <w:rFonts w:ascii="Times New Roman" w:hAnsi="Times New Roman" w:cs="Times New Roman"/>
        </w:rPr>
        <w:t xml:space="preserve">land is available for bioenergy </w:t>
      </w:r>
      <w:r w:rsidR="000F78BD">
        <w:rPr>
          <w:rFonts w:ascii="Times New Roman" w:hAnsi="Times New Roman" w:cs="Times New Roman"/>
        </w:rPr>
        <w:t>production but</w:t>
      </w:r>
      <w:r w:rsidR="00712005">
        <w:rPr>
          <w:rFonts w:ascii="Times New Roman" w:hAnsi="Times New Roman" w:cs="Times New Roman"/>
        </w:rPr>
        <w:t xml:space="preserve"> do not delve into the agricultural and/or energy implications of this choice.  </w:t>
      </w:r>
    </w:p>
    <w:p w14:paraId="518F96CA" w14:textId="77777777" w:rsidR="00E13686" w:rsidRDefault="00E13686" w:rsidP="000F78BD">
      <w:pPr>
        <w:rPr>
          <w:rFonts w:ascii="Times New Roman" w:hAnsi="Times New Roman" w:cs="Times New Roman"/>
          <w:b/>
          <w:bCs/>
        </w:rPr>
      </w:pPr>
    </w:p>
    <w:p w14:paraId="0CFDECCE" w14:textId="50471223" w:rsidR="000F78BD" w:rsidRDefault="000F78BD" w:rsidP="000F78BD">
      <w:pPr>
        <w:rPr>
          <w:rFonts w:ascii="Times New Roman" w:hAnsi="Times New Roman" w:cs="Times New Roman"/>
        </w:rPr>
      </w:pPr>
      <w:proofErr w:type="spellStart"/>
      <w:r>
        <w:rPr>
          <w:rFonts w:ascii="Times New Roman" w:hAnsi="Times New Roman" w:cs="Times New Roman"/>
          <w:b/>
          <w:bCs/>
        </w:rPr>
        <w:lastRenderedPageBreak/>
        <w:t>Shortall</w:t>
      </w:r>
      <w:proofErr w:type="spellEnd"/>
      <w:r>
        <w:rPr>
          <w:rFonts w:ascii="Times New Roman" w:hAnsi="Times New Roman" w:cs="Times New Roman"/>
          <w:b/>
          <w:bCs/>
        </w:rPr>
        <w:t xml:space="preserve">, O.K. </w:t>
      </w:r>
      <w:r>
        <w:rPr>
          <w:rFonts w:ascii="Times New Roman" w:hAnsi="Times New Roman" w:cs="Times New Roman"/>
        </w:rPr>
        <w:t xml:space="preserve">2013. “Marginal land” for energy crops: Exploring definitions and embedded assumptions. </w:t>
      </w:r>
      <w:r>
        <w:rPr>
          <w:rFonts w:ascii="Times New Roman" w:hAnsi="Times New Roman" w:cs="Times New Roman"/>
          <w:i/>
          <w:iCs/>
        </w:rPr>
        <w:t xml:space="preserve">Energy Policy, </w:t>
      </w:r>
      <w:r>
        <w:rPr>
          <w:rFonts w:ascii="Times New Roman" w:hAnsi="Times New Roman" w:cs="Times New Roman"/>
        </w:rPr>
        <w:t xml:space="preserve">62. [Cited 2 December 2021]. </w:t>
      </w:r>
      <w:hyperlink r:id="rId29" w:history="1">
        <w:r w:rsidR="00E13686" w:rsidRPr="00663184">
          <w:rPr>
            <w:rStyle w:val="Hyperlink"/>
            <w:rFonts w:ascii="Times New Roman" w:hAnsi="Times New Roman" w:cs="Times New Roman"/>
          </w:rPr>
          <w:t>https://doi.org/10.1016/j.enpol.2013.07.048</w:t>
        </w:r>
      </w:hyperlink>
      <w:r w:rsidR="00E13686">
        <w:rPr>
          <w:rFonts w:ascii="Times New Roman" w:hAnsi="Times New Roman" w:cs="Times New Roman"/>
        </w:rPr>
        <w:t xml:space="preserve"> </w:t>
      </w:r>
    </w:p>
    <w:p w14:paraId="3A404FED" w14:textId="77777777" w:rsidR="00E13686" w:rsidRPr="000F78BD" w:rsidRDefault="00E13686" w:rsidP="000F78BD">
      <w:pPr>
        <w:rPr>
          <w:rFonts w:ascii="Times New Roman" w:eastAsia="Times New Roman" w:hAnsi="Times New Roman" w:cs="Times New Roman"/>
        </w:rPr>
      </w:pPr>
    </w:p>
    <w:p w14:paraId="2BA05E1D" w14:textId="2E015541" w:rsidR="00BE160C" w:rsidRDefault="008176F8" w:rsidP="0040217E">
      <w:pPr>
        <w:rPr>
          <w:rFonts w:ascii="Times New Roman" w:hAnsi="Times New Roman" w:cs="Times New Roman"/>
        </w:rPr>
      </w:pPr>
      <w:r>
        <w:rPr>
          <w:rFonts w:ascii="Times New Roman" w:hAnsi="Times New Roman" w:cs="Times New Roman"/>
        </w:rPr>
        <w:t>One of the most controversial aspects of bioenergy expansion is that of the implications of land-use change. Production of biomass on agricultural land has raised several controversies: many believe competition for land use between food crops and fuel crops leads to higher food prices, spurring the infamous food versus fuel debate. There is also the issue of the direct and indirect impacts of</w:t>
      </w:r>
      <w:r w:rsidR="003556E0">
        <w:rPr>
          <w:rFonts w:ascii="Times New Roman" w:hAnsi="Times New Roman" w:cs="Times New Roman"/>
        </w:rPr>
        <w:t xml:space="preserve"> the</w:t>
      </w:r>
      <w:r>
        <w:rPr>
          <w:rFonts w:ascii="Times New Roman" w:hAnsi="Times New Roman" w:cs="Times New Roman"/>
        </w:rPr>
        <w:t xml:space="preserve"> destruction of natural land, including the destruction of natural carbon sinks and the release of stored CO</w:t>
      </w:r>
      <w:r>
        <w:rPr>
          <w:rFonts w:ascii="Times New Roman" w:hAnsi="Times New Roman" w:cs="Times New Roman"/>
          <w:vertAlign w:val="subscript"/>
        </w:rPr>
        <w:t>2</w:t>
      </w:r>
      <w:r>
        <w:rPr>
          <w:rFonts w:ascii="Times New Roman" w:hAnsi="Times New Roman" w:cs="Times New Roman"/>
        </w:rPr>
        <w:t xml:space="preserve">. The authors of this paper explore </w:t>
      </w:r>
      <w:r w:rsidR="00CB3FF1">
        <w:rPr>
          <w:rFonts w:ascii="Times New Roman" w:hAnsi="Times New Roman" w:cs="Times New Roman"/>
        </w:rPr>
        <w:t xml:space="preserve">those controversies with </w:t>
      </w:r>
      <w:r w:rsidR="003556E0">
        <w:rPr>
          <w:rFonts w:ascii="Times New Roman" w:hAnsi="Times New Roman" w:cs="Times New Roman"/>
        </w:rPr>
        <w:t xml:space="preserve">the </w:t>
      </w:r>
      <w:r w:rsidR="00CB3FF1">
        <w:rPr>
          <w:rFonts w:ascii="Times New Roman" w:hAnsi="Times New Roman" w:cs="Times New Roman"/>
        </w:rPr>
        <w:t xml:space="preserve">aim to better understand the potential use of marginal land for bioenergy production. </w:t>
      </w:r>
      <w:r w:rsidR="00B82586">
        <w:rPr>
          <w:rFonts w:ascii="Times New Roman" w:hAnsi="Times New Roman" w:cs="Times New Roman"/>
        </w:rPr>
        <w:t xml:space="preserve">The production of bioenergy from wastes or residues is another mechanism proposed to address these controversies. </w:t>
      </w:r>
      <w:r w:rsidR="00E86A48">
        <w:rPr>
          <w:rFonts w:ascii="Times New Roman" w:hAnsi="Times New Roman" w:cs="Times New Roman"/>
        </w:rPr>
        <w:t xml:space="preserve">The two main controversies the authors explore in their study are as follows: 1) </w:t>
      </w:r>
      <w:r w:rsidR="001B1620">
        <w:rPr>
          <w:rFonts w:ascii="Times New Roman" w:hAnsi="Times New Roman" w:cs="Times New Roman"/>
        </w:rPr>
        <w:t xml:space="preserve">how is “marginal land” defined? </w:t>
      </w:r>
      <w:proofErr w:type="gramStart"/>
      <w:r w:rsidR="001B1620">
        <w:rPr>
          <w:rFonts w:ascii="Times New Roman" w:hAnsi="Times New Roman" w:cs="Times New Roman"/>
        </w:rPr>
        <w:t>and</w:t>
      </w:r>
      <w:proofErr w:type="gramEnd"/>
      <w:r w:rsidR="001B1620">
        <w:rPr>
          <w:rFonts w:ascii="Times New Roman" w:hAnsi="Times New Roman" w:cs="Times New Roman"/>
        </w:rPr>
        <w:t xml:space="preserve"> 2) how would claims of marginal land be put into practice? </w:t>
      </w:r>
    </w:p>
    <w:p w14:paraId="440B0416" w14:textId="77777777" w:rsidR="00BE160C" w:rsidRDefault="00BE160C" w:rsidP="0040217E">
      <w:pPr>
        <w:rPr>
          <w:rFonts w:ascii="Times New Roman" w:hAnsi="Times New Roman" w:cs="Times New Roman"/>
        </w:rPr>
      </w:pPr>
    </w:p>
    <w:p w14:paraId="698D14E3" w14:textId="54EA2109" w:rsidR="000F78BD" w:rsidRPr="008176F8" w:rsidRDefault="00D212F1" w:rsidP="0040217E">
      <w:pPr>
        <w:rPr>
          <w:rFonts w:ascii="Times New Roman" w:hAnsi="Times New Roman" w:cs="Times New Roman"/>
        </w:rPr>
      </w:pPr>
      <w:r>
        <w:rPr>
          <w:rFonts w:ascii="Times New Roman" w:hAnsi="Times New Roman" w:cs="Times New Roman"/>
        </w:rPr>
        <w:t xml:space="preserve">The first definition the authors addressed in their analysis classified marginal land as land where food production cannot take place because the land is not productive enough. This includes land where soil quality is poor, harsh weather conditions exist, or that has been degraded through processes such as deforestation. </w:t>
      </w:r>
      <w:r w:rsidR="00540906">
        <w:rPr>
          <w:rFonts w:ascii="Times New Roman" w:hAnsi="Times New Roman" w:cs="Times New Roman"/>
        </w:rPr>
        <w:t>Using this definition, the assumption is made that enough of this land exists to produce a substantial amount of biomass. This assumption has been criticized by NGOs, scientists, and academics</w:t>
      </w:r>
      <w:r w:rsidR="00BE160C">
        <w:rPr>
          <w:rFonts w:ascii="Times New Roman" w:hAnsi="Times New Roman" w:cs="Times New Roman"/>
        </w:rPr>
        <w:t xml:space="preserve"> in particular context to </w:t>
      </w:r>
      <w:r w:rsidR="00540906">
        <w:rPr>
          <w:rFonts w:ascii="Times New Roman" w:hAnsi="Times New Roman" w:cs="Times New Roman"/>
        </w:rPr>
        <w:t>the global South.</w:t>
      </w:r>
      <w:r w:rsidR="00BE160C">
        <w:rPr>
          <w:rFonts w:ascii="Times New Roman" w:hAnsi="Times New Roman" w:cs="Times New Roman"/>
        </w:rPr>
        <w:t xml:space="preserve"> This definition also assumes that structures exist to ensure that marginal land will be used to produce energy crops. Globally, marginal land, if available, can be used for purposes other than energy crop production. This definition assumes that countries have political and economic structures in place to allocate these lands for specific purposes. </w:t>
      </w:r>
      <w:r w:rsidR="0089409C">
        <w:rPr>
          <w:rFonts w:ascii="Times New Roman" w:hAnsi="Times New Roman" w:cs="Times New Roman"/>
        </w:rPr>
        <w:t xml:space="preserve">The second definition identified is oriented toward the quality of agricultural land; the land is not necessarily unsuitable for food production, but food production is less productive. The third and final definition seeks to circumvent some of the criticisms brought upon by the first two definitions. The third definition asserts that marginal land is land where cost effective agricultural production is not possible under a given set of conditions. </w:t>
      </w:r>
      <w:r w:rsidR="00254D0F">
        <w:rPr>
          <w:rFonts w:ascii="Times New Roman" w:hAnsi="Times New Roman" w:cs="Times New Roman"/>
        </w:rPr>
        <w:t xml:space="preserve">Under this definition, the “marginality” of land can only be determined in reference to the economic opportunities offered by the array of land use choices available locally at the moment. </w:t>
      </w:r>
      <w:r w:rsidR="0089409C">
        <w:rPr>
          <w:rFonts w:ascii="Times New Roman" w:hAnsi="Times New Roman" w:cs="Times New Roman"/>
        </w:rPr>
        <w:t xml:space="preserve">The differentiations between the three definitions </w:t>
      </w:r>
      <w:r w:rsidR="001B22CF">
        <w:rPr>
          <w:rFonts w:ascii="Times New Roman" w:hAnsi="Times New Roman" w:cs="Times New Roman"/>
        </w:rPr>
        <w:t xml:space="preserve">may help to inform the development of biomass policy frameworks </w:t>
      </w:r>
      <w:r w:rsidR="003B7334">
        <w:rPr>
          <w:rFonts w:ascii="Times New Roman" w:hAnsi="Times New Roman" w:cs="Times New Roman"/>
        </w:rPr>
        <w:t>with important</w:t>
      </w:r>
      <w:r w:rsidR="0089409C">
        <w:rPr>
          <w:rFonts w:ascii="Times New Roman" w:hAnsi="Times New Roman" w:cs="Times New Roman"/>
        </w:rPr>
        <w:t xml:space="preserve"> </w:t>
      </w:r>
      <w:r w:rsidR="001B22CF">
        <w:rPr>
          <w:rFonts w:ascii="Times New Roman" w:hAnsi="Times New Roman" w:cs="Times New Roman"/>
        </w:rPr>
        <w:t xml:space="preserve">implications for </w:t>
      </w:r>
      <w:r w:rsidR="0046760D">
        <w:rPr>
          <w:rFonts w:ascii="Times New Roman" w:hAnsi="Times New Roman" w:cs="Times New Roman"/>
        </w:rPr>
        <w:t xml:space="preserve">food </w:t>
      </w:r>
      <w:r w:rsidR="0089409C">
        <w:rPr>
          <w:rFonts w:ascii="Times New Roman" w:hAnsi="Times New Roman" w:cs="Times New Roman"/>
        </w:rPr>
        <w:t>security</w:t>
      </w:r>
      <w:r w:rsidR="001B22CF">
        <w:rPr>
          <w:rFonts w:ascii="Times New Roman" w:hAnsi="Times New Roman" w:cs="Times New Roman"/>
        </w:rPr>
        <w:t xml:space="preserve"> and</w:t>
      </w:r>
      <w:r w:rsidR="0046760D">
        <w:rPr>
          <w:rFonts w:ascii="Times New Roman" w:hAnsi="Times New Roman" w:cs="Times New Roman"/>
        </w:rPr>
        <w:t xml:space="preserve"> nutrition.</w:t>
      </w:r>
      <w:r w:rsidR="0089409C">
        <w:rPr>
          <w:rFonts w:ascii="Times New Roman" w:hAnsi="Times New Roman" w:cs="Times New Roman"/>
        </w:rPr>
        <w:t xml:space="preserve"> </w:t>
      </w:r>
    </w:p>
    <w:p w14:paraId="7412EB68" w14:textId="77777777" w:rsidR="008B5813" w:rsidRPr="00A54107" w:rsidRDefault="008B5813" w:rsidP="0040217E">
      <w:pPr>
        <w:rPr>
          <w:rFonts w:ascii="Times New Roman" w:hAnsi="Times New Roman" w:cs="Times New Roman"/>
        </w:rPr>
      </w:pPr>
    </w:p>
    <w:p w14:paraId="771B8B67" w14:textId="586A3069" w:rsidR="00A6282F" w:rsidRPr="00C935D2" w:rsidRDefault="00A6282F" w:rsidP="00B351BA">
      <w:pPr>
        <w:rPr>
          <w:rFonts w:ascii="Times New Roman" w:hAnsi="Times New Roman" w:cs="Times New Roman"/>
        </w:rPr>
      </w:pPr>
    </w:p>
    <w:p w14:paraId="6ACD7327" w14:textId="77777777" w:rsidR="004C564F" w:rsidRDefault="004C564F" w:rsidP="00B351BA">
      <w:pPr>
        <w:rPr>
          <w:rFonts w:ascii="Times New Roman" w:hAnsi="Times New Roman" w:cs="Times New Roman"/>
        </w:rPr>
        <w:sectPr w:rsidR="004C564F" w:rsidSect="002B2376">
          <w:pgSz w:w="12240" w:h="15840"/>
          <w:pgMar w:top="1440" w:right="1440" w:bottom="1440" w:left="1440" w:header="720" w:footer="720" w:gutter="0"/>
          <w:cols w:space="720"/>
          <w:docGrid w:linePitch="360"/>
        </w:sectPr>
      </w:pPr>
    </w:p>
    <w:p w14:paraId="0FACEC51" w14:textId="78350C07" w:rsidR="00B351BA" w:rsidRDefault="00A6282F" w:rsidP="00B351BA">
      <w:pPr>
        <w:rPr>
          <w:rFonts w:ascii="Times New Roman" w:hAnsi="Times New Roman" w:cs="Times New Roman"/>
        </w:rPr>
      </w:pPr>
      <w:r>
        <w:rPr>
          <w:rFonts w:ascii="Times New Roman" w:hAnsi="Times New Roman" w:cs="Times New Roman"/>
          <w:b/>
          <w:bCs/>
          <w:noProof/>
          <w:u w:val="single"/>
          <w:lang w:eastAsia="ja-JP"/>
        </w:rPr>
        <w:lastRenderedPageBreak/>
        <mc:AlternateContent>
          <mc:Choice Requires="wps">
            <w:drawing>
              <wp:anchor distT="0" distB="0" distL="114300" distR="114300" simplePos="0" relativeHeight="251665408" behindDoc="0" locked="0" layoutInCell="1" allowOverlap="1" wp14:anchorId="41DF59E2" wp14:editId="68ACC681">
                <wp:simplePos x="0" y="0"/>
                <wp:positionH relativeFrom="column">
                  <wp:posOffset>569595</wp:posOffset>
                </wp:positionH>
                <wp:positionV relativeFrom="paragraph">
                  <wp:posOffset>175260</wp:posOffset>
                </wp:positionV>
                <wp:extent cx="5028565" cy="1589405"/>
                <wp:effectExtent l="0" t="0" r="19685" b="10795"/>
                <wp:wrapSquare wrapText="bothSides"/>
                <wp:docPr id="8" name="Text Box 8"/>
                <wp:cNvGraphicFramePr/>
                <a:graphic xmlns:a="http://schemas.openxmlformats.org/drawingml/2006/main">
                  <a:graphicData uri="http://schemas.microsoft.com/office/word/2010/wordprocessingShape">
                    <wps:wsp>
                      <wps:cNvSpPr txBox="1"/>
                      <wps:spPr>
                        <a:xfrm>
                          <a:off x="0" y="0"/>
                          <a:ext cx="5028565" cy="1589405"/>
                        </a:xfrm>
                        <a:prstGeom prst="rect">
                          <a:avLst/>
                        </a:prstGeom>
                        <a:solidFill>
                          <a:schemeClr val="lt1"/>
                        </a:solidFill>
                        <a:ln w="6350">
                          <a:solidFill>
                            <a:prstClr val="black"/>
                          </a:solidFill>
                        </a:ln>
                      </wps:spPr>
                      <wps:txbx>
                        <w:txbxContent>
                          <w:p w14:paraId="5DB7C396" w14:textId="77777777" w:rsidR="00C71EE1" w:rsidRDefault="00C71EE1" w:rsidP="00C71EE1">
                            <w:pPr>
                              <w:jc w:val="center"/>
                              <w:rPr>
                                <w:rFonts w:ascii="Times New Roman" w:hAnsi="Times New Roman" w:cs="Times New Roman"/>
                                <w:b/>
                                <w:bCs/>
                                <w:u w:val="single"/>
                              </w:rPr>
                            </w:pPr>
                          </w:p>
                          <w:p w14:paraId="6DD7458E" w14:textId="434F1281" w:rsidR="00C71EE1" w:rsidRDefault="00C71EE1" w:rsidP="00C71EE1">
                            <w:pPr>
                              <w:jc w:val="center"/>
                              <w:rPr>
                                <w:rFonts w:ascii="Times New Roman" w:hAnsi="Times New Roman" w:cs="Times New Roman"/>
                                <w:b/>
                                <w:bCs/>
                                <w:u w:val="single"/>
                              </w:rPr>
                            </w:pPr>
                            <w:r>
                              <w:rPr>
                                <w:rFonts w:ascii="Times New Roman" w:hAnsi="Times New Roman" w:cs="Times New Roman"/>
                                <w:b/>
                                <w:bCs/>
                                <w:u w:val="single"/>
                              </w:rPr>
                              <w:t xml:space="preserve">Part IV: </w:t>
                            </w:r>
                            <w:r w:rsidR="00BA3463">
                              <w:rPr>
                                <w:rFonts w:ascii="Times New Roman" w:hAnsi="Times New Roman" w:cs="Times New Roman"/>
                                <w:b/>
                                <w:bCs/>
                                <w:u w:val="single"/>
                              </w:rPr>
                              <w:t>Use</w:t>
                            </w:r>
                            <w:r w:rsidR="0046760D">
                              <w:rPr>
                                <w:rFonts w:ascii="Times New Roman" w:hAnsi="Times New Roman" w:cs="Times New Roman"/>
                                <w:b/>
                                <w:bCs/>
                                <w:u w:val="single"/>
                              </w:rPr>
                              <w:t xml:space="preserve"> </w:t>
                            </w:r>
                            <w:r>
                              <w:rPr>
                                <w:rFonts w:ascii="Times New Roman" w:hAnsi="Times New Roman" w:cs="Times New Roman"/>
                                <w:b/>
                                <w:bCs/>
                                <w:u w:val="single"/>
                              </w:rPr>
                              <w:t xml:space="preserve">of </w:t>
                            </w:r>
                            <w:r w:rsidR="0046760D">
                              <w:rPr>
                                <w:rFonts w:ascii="Times New Roman" w:hAnsi="Times New Roman" w:cs="Times New Roman"/>
                                <w:b/>
                                <w:bCs/>
                                <w:u w:val="single"/>
                              </w:rPr>
                              <w:t>preliminary f</w:t>
                            </w:r>
                            <w:r>
                              <w:rPr>
                                <w:rFonts w:ascii="Times New Roman" w:hAnsi="Times New Roman" w:cs="Times New Roman"/>
                                <w:b/>
                                <w:bCs/>
                                <w:u w:val="single"/>
                              </w:rPr>
                              <w:t>indings</w:t>
                            </w:r>
                          </w:p>
                          <w:p w14:paraId="76944049" w14:textId="77777777" w:rsidR="00C71EE1" w:rsidRDefault="00C71EE1" w:rsidP="00BF17F0">
                            <w:pPr>
                              <w:rPr>
                                <w:rFonts w:ascii="Times New Roman" w:hAnsi="Times New Roman" w:cs="Times New Roman"/>
                                <w:i/>
                                <w:iCs/>
                              </w:rPr>
                            </w:pPr>
                          </w:p>
                          <w:p w14:paraId="30731958" w14:textId="77777777" w:rsidR="00C71EE1" w:rsidRDefault="00C71EE1" w:rsidP="00BF17F0">
                            <w:pPr>
                              <w:rPr>
                                <w:rFonts w:ascii="Times New Roman" w:hAnsi="Times New Roman" w:cs="Times New Roman"/>
                                <w:i/>
                                <w:iCs/>
                              </w:rPr>
                            </w:pPr>
                            <w:r>
                              <w:rPr>
                                <w:rFonts w:ascii="Times New Roman" w:hAnsi="Times New Roman" w:cs="Times New Roman"/>
                                <w:i/>
                                <w:iCs/>
                              </w:rPr>
                              <w:t>Questions to Address:</w:t>
                            </w:r>
                          </w:p>
                          <w:p w14:paraId="4AA0234E" w14:textId="33B356DA" w:rsidR="00C71EE1" w:rsidRDefault="00C71EE1" w:rsidP="00BF17F0">
                            <w:pPr>
                              <w:pStyle w:val="ListParagraph"/>
                              <w:numPr>
                                <w:ilvl w:val="0"/>
                                <w:numId w:val="14"/>
                              </w:numPr>
                              <w:rPr>
                                <w:rFonts w:ascii="Times New Roman" w:hAnsi="Times New Roman" w:cs="Times New Roman"/>
                                <w:i/>
                                <w:iCs/>
                              </w:rPr>
                            </w:pPr>
                            <w:r>
                              <w:rPr>
                                <w:rFonts w:ascii="Times New Roman" w:hAnsi="Times New Roman" w:cs="Times New Roman"/>
                                <w:i/>
                                <w:iCs/>
                              </w:rPr>
                              <w:t xml:space="preserve">What are the most effective ways in which to </w:t>
                            </w:r>
                            <w:r w:rsidR="0046760D">
                              <w:rPr>
                                <w:rFonts w:ascii="Times New Roman" w:hAnsi="Times New Roman" w:cs="Times New Roman"/>
                                <w:i/>
                                <w:iCs/>
                              </w:rPr>
                              <w:t xml:space="preserve">enrich </w:t>
                            </w:r>
                            <w:r>
                              <w:rPr>
                                <w:rFonts w:ascii="Times New Roman" w:hAnsi="Times New Roman" w:cs="Times New Roman"/>
                                <w:i/>
                                <w:iCs/>
                              </w:rPr>
                              <w:t>these</w:t>
                            </w:r>
                            <w:r w:rsidR="0046760D">
                              <w:rPr>
                                <w:rFonts w:ascii="Times New Roman" w:hAnsi="Times New Roman" w:cs="Times New Roman"/>
                                <w:i/>
                                <w:iCs/>
                              </w:rPr>
                              <w:t xml:space="preserve"> preliminary</w:t>
                            </w:r>
                            <w:r>
                              <w:rPr>
                                <w:rFonts w:ascii="Times New Roman" w:hAnsi="Times New Roman" w:cs="Times New Roman"/>
                                <w:i/>
                                <w:iCs/>
                              </w:rPr>
                              <w:t xml:space="preserve"> findings?</w:t>
                            </w:r>
                          </w:p>
                          <w:p w14:paraId="7C77351C" w14:textId="5DC40645" w:rsidR="00C71EE1" w:rsidRPr="008B40AB" w:rsidRDefault="00C71EE1" w:rsidP="00BF17F0">
                            <w:pPr>
                              <w:pStyle w:val="ListParagraph"/>
                              <w:numPr>
                                <w:ilvl w:val="0"/>
                                <w:numId w:val="14"/>
                              </w:numPr>
                              <w:rPr>
                                <w:rFonts w:ascii="Times New Roman" w:hAnsi="Times New Roman" w:cs="Times New Roman"/>
                                <w:i/>
                                <w:iCs/>
                              </w:rPr>
                            </w:pPr>
                            <w:r>
                              <w:rPr>
                                <w:rFonts w:ascii="Times New Roman" w:hAnsi="Times New Roman" w:cs="Times New Roman"/>
                                <w:i/>
                                <w:iCs/>
                              </w:rPr>
                              <w:t>How can this literature review encourage future discussion on this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DF59E2" id="Text Box 8" o:spid="_x0000_s1032" type="#_x0000_t202" style="position:absolute;margin-left:44.85pt;margin-top:13.8pt;width:395.95pt;height:12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" fillcolor="white [3201]" strokeweight=".5pt">
                <v:textbox>
                  <w:txbxContent>
                    <w:p w14:paraId="5DB7C396" w14:textId="77777777" w:rsidR="00C71EE1" w:rsidRDefault="00C71EE1" w:rsidP="00C71EE1">
                      <w:pPr>
                        <w:jc w:val="center"/>
                        <w:rPr>
                          <w:rFonts w:ascii="Times New Roman" w:hAnsi="Times New Roman" w:cs="Times New Roman"/>
                          <w:b/>
                          <w:bCs/>
                          <w:u w:val="single"/>
                        </w:rPr>
                      </w:pPr>
                    </w:p>
                    <w:p w14:paraId="6DD7458E" w14:textId="434F1281" w:rsidR="00C71EE1" w:rsidRDefault="00C71EE1" w:rsidP="00C71EE1">
                      <w:pPr>
                        <w:jc w:val="center"/>
                        <w:rPr>
                          <w:rFonts w:ascii="Times New Roman" w:hAnsi="Times New Roman" w:cs="Times New Roman"/>
                          <w:b/>
                          <w:bCs/>
                          <w:u w:val="single"/>
                        </w:rPr>
                      </w:pPr>
                      <w:r>
                        <w:rPr>
                          <w:rFonts w:ascii="Times New Roman" w:hAnsi="Times New Roman" w:cs="Times New Roman"/>
                          <w:b/>
                          <w:bCs/>
                          <w:u w:val="single"/>
                        </w:rPr>
                        <w:t xml:space="preserve">Part IV: </w:t>
                      </w:r>
                      <w:r w:rsidR="00BA3463">
                        <w:rPr>
                          <w:rFonts w:ascii="Times New Roman" w:hAnsi="Times New Roman" w:cs="Times New Roman"/>
                          <w:b/>
                          <w:bCs/>
                          <w:u w:val="single"/>
                        </w:rPr>
                        <w:t>Use</w:t>
                      </w:r>
                      <w:r w:rsidR="0046760D">
                        <w:rPr>
                          <w:rFonts w:ascii="Times New Roman" w:hAnsi="Times New Roman" w:cs="Times New Roman"/>
                          <w:b/>
                          <w:bCs/>
                          <w:u w:val="single"/>
                        </w:rPr>
                        <w:t xml:space="preserve"> </w:t>
                      </w:r>
                      <w:r>
                        <w:rPr>
                          <w:rFonts w:ascii="Times New Roman" w:hAnsi="Times New Roman" w:cs="Times New Roman"/>
                          <w:b/>
                          <w:bCs/>
                          <w:u w:val="single"/>
                        </w:rPr>
                        <w:t xml:space="preserve">of </w:t>
                      </w:r>
                      <w:r w:rsidR="0046760D">
                        <w:rPr>
                          <w:rFonts w:ascii="Times New Roman" w:hAnsi="Times New Roman" w:cs="Times New Roman"/>
                          <w:b/>
                          <w:bCs/>
                          <w:u w:val="single"/>
                        </w:rPr>
                        <w:t>preliminary f</w:t>
                      </w:r>
                      <w:r>
                        <w:rPr>
                          <w:rFonts w:ascii="Times New Roman" w:hAnsi="Times New Roman" w:cs="Times New Roman"/>
                          <w:b/>
                          <w:bCs/>
                          <w:u w:val="single"/>
                        </w:rPr>
                        <w:t>indings</w:t>
                      </w:r>
                    </w:p>
                    <w:p w14:paraId="76944049" w14:textId="77777777" w:rsidR="00C71EE1" w:rsidRDefault="00C71EE1" w:rsidP="00BF17F0">
                      <w:pPr>
                        <w:rPr>
                          <w:rFonts w:ascii="Times New Roman" w:hAnsi="Times New Roman" w:cs="Times New Roman"/>
                          <w:i/>
                          <w:iCs/>
                        </w:rPr>
                      </w:pPr>
                    </w:p>
                    <w:p w14:paraId="30731958" w14:textId="77777777" w:rsidR="00C71EE1" w:rsidRDefault="00C71EE1" w:rsidP="00BF17F0">
                      <w:pPr>
                        <w:rPr>
                          <w:rFonts w:ascii="Times New Roman" w:hAnsi="Times New Roman" w:cs="Times New Roman"/>
                          <w:i/>
                          <w:iCs/>
                        </w:rPr>
                      </w:pPr>
                      <w:r>
                        <w:rPr>
                          <w:rFonts w:ascii="Times New Roman" w:hAnsi="Times New Roman" w:cs="Times New Roman"/>
                          <w:i/>
                          <w:iCs/>
                        </w:rPr>
                        <w:t>Questions to Address:</w:t>
                      </w:r>
                    </w:p>
                    <w:p w14:paraId="4AA0234E" w14:textId="33B356DA" w:rsidR="00C71EE1" w:rsidRDefault="00C71EE1" w:rsidP="00BF17F0">
                      <w:pPr>
                        <w:pStyle w:val="ListParagraph"/>
                        <w:numPr>
                          <w:ilvl w:val="0"/>
                          <w:numId w:val="14"/>
                        </w:numPr>
                        <w:rPr>
                          <w:rFonts w:ascii="Times New Roman" w:hAnsi="Times New Roman" w:cs="Times New Roman"/>
                          <w:i/>
                          <w:iCs/>
                        </w:rPr>
                      </w:pPr>
                      <w:r>
                        <w:rPr>
                          <w:rFonts w:ascii="Times New Roman" w:hAnsi="Times New Roman" w:cs="Times New Roman"/>
                          <w:i/>
                          <w:iCs/>
                        </w:rPr>
                        <w:t xml:space="preserve">What are the most effective ways in which to </w:t>
                      </w:r>
                      <w:r w:rsidR="0046760D">
                        <w:rPr>
                          <w:rFonts w:ascii="Times New Roman" w:hAnsi="Times New Roman" w:cs="Times New Roman"/>
                          <w:i/>
                          <w:iCs/>
                        </w:rPr>
                        <w:t xml:space="preserve">enrich </w:t>
                      </w:r>
                      <w:r>
                        <w:rPr>
                          <w:rFonts w:ascii="Times New Roman" w:hAnsi="Times New Roman" w:cs="Times New Roman"/>
                          <w:i/>
                          <w:iCs/>
                        </w:rPr>
                        <w:t>these</w:t>
                      </w:r>
                      <w:r w:rsidR="0046760D">
                        <w:rPr>
                          <w:rFonts w:ascii="Times New Roman" w:hAnsi="Times New Roman" w:cs="Times New Roman"/>
                          <w:i/>
                          <w:iCs/>
                        </w:rPr>
                        <w:t xml:space="preserve"> preliminary</w:t>
                      </w:r>
                      <w:r>
                        <w:rPr>
                          <w:rFonts w:ascii="Times New Roman" w:hAnsi="Times New Roman" w:cs="Times New Roman"/>
                          <w:i/>
                          <w:iCs/>
                        </w:rPr>
                        <w:t xml:space="preserve"> findings?</w:t>
                      </w:r>
                    </w:p>
                    <w:p w14:paraId="7C77351C" w14:textId="5DC40645" w:rsidR="00C71EE1" w:rsidRPr="008B40AB" w:rsidRDefault="00C71EE1" w:rsidP="00BF17F0">
                      <w:pPr>
                        <w:pStyle w:val="ListParagraph"/>
                        <w:numPr>
                          <w:ilvl w:val="0"/>
                          <w:numId w:val="14"/>
                        </w:numPr>
                        <w:rPr>
                          <w:rFonts w:ascii="Times New Roman" w:hAnsi="Times New Roman" w:cs="Times New Roman"/>
                          <w:i/>
                          <w:iCs/>
                        </w:rPr>
                      </w:pPr>
                      <w:r>
                        <w:rPr>
                          <w:rFonts w:ascii="Times New Roman" w:hAnsi="Times New Roman" w:cs="Times New Roman"/>
                          <w:i/>
                          <w:iCs/>
                        </w:rPr>
                        <w:t>How can this literature review encourage future discussion on this topic?</w:t>
                      </w:r>
                    </w:p>
                  </w:txbxContent>
                </v:textbox>
                <w10:wrap type="square"/>
              </v:shape>
            </w:pict>
          </mc:Fallback>
        </mc:AlternateContent>
      </w:r>
    </w:p>
    <w:p w14:paraId="300E1D2E" w14:textId="4FD6A2EC" w:rsidR="00C71EE1" w:rsidRDefault="00C71EE1" w:rsidP="00B351BA">
      <w:pPr>
        <w:rPr>
          <w:rFonts w:ascii="Times New Roman" w:hAnsi="Times New Roman" w:cs="Times New Roman"/>
          <w:b/>
          <w:bCs/>
          <w:u w:val="single"/>
        </w:rPr>
      </w:pPr>
    </w:p>
    <w:p w14:paraId="2678FAFF" w14:textId="77777777" w:rsidR="00C71EE1" w:rsidRDefault="00C71EE1" w:rsidP="00B351BA">
      <w:pPr>
        <w:rPr>
          <w:rFonts w:ascii="Times New Roman" w:hAnsi="Times New Roman" w:cs="Times New Roman"/>
          <w:b/>
          <w:bCs/>
          <w:u w:val="single"/>
        </w:rPr>
      </w:pPr>
    </w:p>
    <w:p w14:paraId="17C34BBC" w14:textId="77777777" w:rsidR="00C71EE1" w:rsidRDefault="00C71EE1" w:rsidP="00B351BA">
      <w:pPr>
        <w:rPr>
          <w:rFonts w:ascii="Times New Roman" w:hAnsi="Times New Roman" w:cs="Times New Roman"/>
          <w:b/>
          <w:bCs/>
          <w:u w:val="single"/>
        </w:rPr>
      </w:pPr>
    </w:p>
    <w:p w14:paraId="5778F097" w14:textId="77777777" w:rsidR="00C71EE1" w:rsidRDefault="00C71EE1" w:rsidP="00B351BA">
      <w:pPr>
        <w:rPr>
          <w:rFonts w:ascii="Times New Roman" w:hAnsi="Times New Roman" w:cs="Times New Roman"/>
          <w:b/>
          <w:bCs/>
          <w:u w:val="single"/>
        </w:rPr>
      </w:pPr>
    </w:p>
    <w:p w14:paraId="436D9346" w14:textId="77777777" w:rsidR="00C71EE1" w:rsidRDefault="00C71EE1" w:rsidP="00B351BA">
      <w:pPr>
        <w:rPr>
          <w:rFonts w:ascii="Times New Roman" w:hAnsi="Times New Roman" w:cs="Times New Roman"/>
          <w:b/>
          <w:bCs/>
          <w:u w:val="single"/>
        </w:rPr>
      </w:pPr>
    </w:p>
    <w:p w14:paraId="3474A311" w14:textId="77777777" w:rsidR="00C71EE1" w:rsidRDefault="00C71EE1" w:rsidP="00B351BA">
      <w:pPr>
        <w:rPr>
          <w:rFonts w:ascii="Times New Roman" w:hAnsi="Times New Roman" w:cs="Times New Roman"/>
          <w:b/>
          <w:bCs/>
          <w:u w:val="single"/>
        </w:rPr>
      </w:pPr>
    </w:p>
    <w:p w14:paraId="211C1AFB" w14:textId="77777777" w:rsidR="00C71EE1" w:rsidRDefault="00C71EE1" w:rsidP="00B351BA">
      <w:pPr>
        <w:rPr>
          <w:rFonts w:ascii="Times New Roman" w:hAnsi="Times New Roman" w:cs="Times New Roman"/>
          <w:b/>
          <w:bCs/>
          <w:u w:val="single"/>
        </w:rPr>
      </w:pPr>
    </w:p>
    <w:p w14:paraId="1C7DB1CE" w14:textId="77777777" w:rsidR="00C71EE1" w:rsidRDefault="00C71EE1" w:rsidP="00B351BA">
      <w:pPr>
        <w:rPr>
          <w:rFonts w:ascii="Times New Roman" w:hAnsi="Times New Roman" w:cs="Times New Roman"/>
          <w:b/>
          <w:bCs/>
          <w:u w:val="single"/>
        </w:rPr>
      </w:pPr>
    </w:p>
    <w:p w14:paraId="2D34B7DF" w14:textId="77777777" w:rsidR="00C71EE1" w:rsidRDefault="00C71EE1" w:rsidP="00B351BA">
      <w:pPr>
        <w:rPr>
          <w:rFonts w:ascii="Times New Roman" w:hAnsi="Times New Roman" w:cs="Times New Roman"/>
          <w:b/>
          <w:bCs/>
          <w:u w:val="single"/>
        </w:rPr>
      </w:pPr>
    </w:p>
    <w:p w14:paraId="05C23758" w14:textId="77777777" w:rsidR="00BF551F" w:rsidRDefault="00BF551F" w:rsidP="00B351BA">
      <w:pPr>
        <w:rPr>
          <w:rFonts w:ascii="Times New Roman" w:hAnsi="Times New Roman" w:cs="Times New Roman"/>
        </w:rPr>
      </w:pPr>
    </w:p>
    <w:p w14:paraId="51F421EA" w14:textId="3888D568" w:rsidR="00590903" w:rsidRPr="004F0A39" w:rsidRDefault="00A33B69" w:rsidP="00682356">
      <w:pPr>
        <w:pStyle w:val="ListParagraph"/>
        <w:numPr>
          <w:ilvl w:val="0"/>
          <w:numId w:val="13"/>
        </w:numPr>
        <w:rPr>
          <w:rFonts w:ascii="Times New Roman" w:hAnsi="Times New Roman" w:cs="Times New Roman"/>
          <w:b/>
          <w:bCs/>
          <w:u w:val="single"/>
        </w:rPr>
      </w:pPr>
      <w:r w:rsidRPr="00590903">
        <w:rPr>
          <w:rFonts w:ascii="Times New Roman" w:hAnsi="Times New Roman" w:cs="Times New Roman"/>
          <w:b/>
          <w:bCs/>
        </w:rPr>
        <w:t>Discussion-based Forum</w:t>
      </w:r>
      <w:r w:rsidR="005616FF">
        <w:rPr>
          <w:rFonts w:ascii="Times New Roman" w:hAnsi="Times New Roman" w:cs="Times New Roman"/>
          <w:b/>
          <w:bCs/>
        </w:rPr>
        <w:t xml:space="preserve"> provide by GBEP</w:t>
      </w:r>
      <w:r w:rsidRPr="00590903">
        <w:rPr>
          <w:rFonts w:ascii="Times New Roman" w:hAnsi="Times New Roman" w:cs="Times New Roman"/>
          <w:b/>
          <w:bCs/>
        </w:rPr>
        <w:t xml:space="preserve">. </w:t>
      </w:r>
      <w:r w:rsidR="00BF551F" w:rsidRPr="00590903">
        <w:rPr>
          <w:rFonts w:ascii="Times New Roman" w:hAnsi="Times New Roman" w:cs="Times New Roman"/>
        </w:rPr>
        <w:t>Hosting a forum in which members can discuss their own findings on the relationship between bioenergy</w:t>
      </w:r>
      <w:r w:rsidR="0046760D">
        <w:rPr>
          <w:rFonts w:ascii="Times New Roman" w:hAnsi="Times New Roman" w:cs="Times New Roman"/>
        </w:rPr>
        <w:t xml:space="preserve">, food security </w:t>
      </w:r>
      <w:r w:rsidR="00786032">
        <w:rPr>
          <w:rFonts w:ascii="Times New Roman" w:hAnsi="Times New Roman" w:cs="Times New Roman"/>
        </w:rPr>
        <w:t xml:space="preserve">and </w:t>
      </w:r>
      <w:r w:rsidR="00786032" w:rsidRPr="00590903">
        <w:rPr>
          <w:rFonts w:ascii="Times New Roman" w:hAnsi="Times New Roman" w:cs="Times New Roman"/>
        </w:rPr>
        <w:t>nutrition</w:t>
      </w:r>
      <w:r w:rsidR="00BF551F" w:rsidRPr="00590903">
        <w:rPr>
          <w:rFonts w:ascii="Times New Roman" w:hAnsi="Times New Roman" w:cs="Times New Roman"/>
        </w:rPr>
        <w:t xml:space="preserve">, as well as discuss good practice examples of this from their own country, would allow for </w:t>
      </w:r>
      <w:r w:rsidR="00590903">
        <w:rPr>
          <w:rFonts w:ascii="Times New Roman" w:hAnsi="Times New Roman" w:cs="Times New Roman"/>
        </w:rPr>
        <w:t>a w</w:t>
      </w:r>
      <w:r w:rsidR="00415C45">
        <w:rPr>
          <w:rFonts w:ascii="Times New Roman" w:hAnsi="Times New Roman" w:cs="Times New Roman"/>
        </w:rPr>
        <w:t xml:space="preserve">ider perspective on this topic </w:t>
      </w:r>
      <w:r w:rsidR="00590903">
        <w:rPr>
          <w:rFonts w:ascii="Times New Roman" w:hAnsi="Times New Roman" w:cs="Times New Roman"/>
        </w:rPr>
        <w:t xml:space="preserve">that cannot be found through peer-reviewed literature. This type of forum would have a free-flowing nature. Beforehand, </w:t>
      </w:r>
      <w:r w:rsidR="003556E0">
        <w:rPr>
          <w:rFonts w:ascii="Times New Roman" w:hAnsi="Times New Roman" w:cs="Times New Roman"/>
        </w:rPr>
        <w:t xml:space="preserve">GBEP </w:t>
      </w:r>
      <w:r w:rsidR="00590903">
        <w:rPr>
          <w:rFonts w:ascii="Times New Roman" w:hAnsi="Times New Roman" w:cs="Times New Roman"/>
        </w:rPr>
        <w:t xml:space="preserve">members would receive a “template” containing the main questions and topics to be discussed at the forum. </w:t>
      </w:r>
      <w:r w:rsidR="00CF744E">
        <w:rPr>
          <w:rFonts w:ascii="Times New Roman" w:hAnsi="Times New Roman" w:cs="Times New Roman"/>
        </w:rPr>
        <w:t>K</w:t>
      </w:r>
      <w:r w:rsidR="0046760D">
        <w:rPr>
          <w:rFonts w:ascii="Times New Roman" w:hAnsi="Times New Roman" w:cs="Times New Roman"/>
        </w:rPr>
        <w:t xml:space="preserve">ey </w:t>
      </w:r>
      <w:r w:rsidR="00185107">
        <w:rPr>
          <w:rFonts w:ascii="Times New Roman" w:hAnsi="Times New Roman" w:cs="Times New Roman"/>
        </w:rPr>
        <w:t xml:space="preserve">sustainability </w:t>
      </w:r>
      <w:r w:rsidR="0046760D">
        <w:rPr>
          <w:rFonts w:ascii="Times New Roman" w:hAnsi="Times New Roman" w:cs="Times New Roman"/>
        </w:rPr>
        <w:t xml:space="preserve">indicators identified by GBEP might be helpful to identify </w:t>
      </w:r>
      <w:r w:rsidR="003A08F3">
        <w:rPr>
          <w:rFonts w:ascii="Times New Roman" w:hAnsi="Times New Roman" w:cs="Times New Roman"/>
        </w:rPr>
        <w:t xml:space="preserve">potential impacts that could be relevant </w:t>
      </w:r>
      <w:r w:rsidR="0046760D">
        <w:rPr>
          <w:rFonts w:ascii="Times New Roman" w:hAnsi="Times New Roman" w:cs="Times New Roman"/>
        </w:rPr>
        <w:t>for nutrition</w:t>
      </w:r>
      <w:r w:rsidR="00185107">
        <w:rPr>
          <w:rFonts w:ascii="Times New Roman" w:hAnsi="Times New Roman" w:cs="Times New Roman"/>
        </w:rPr>
        <w:t xml:space="preserve"> such as</w:t>
      </w:r>
      <w:r w:rsidR="00415C45">
        <w:rPr>
          <w:rFonts w:ascii="Times New Roman" w:hAnsi="Times New Roman" w:cs="Times New Roman"/>
        </w:rPr>
        <w:t>:</w:t>
      </w:r>
      <w:r w:rsidR="00185107">
        <w:rPr>
          <w:rFonts w:ascii="Times New Roman" w:hAnsi="Times New Roman" w:cs="Times New Roman"/>
        </w:rPr>
        <w:t xml:space="preserve"> land use change, including indirect effects on food security and food prices</w:t>
      </w:r>
      <w:r w:rsidR="00181B8B">
        <w:rPr>
          <w:rFonts w:ascii="Times New Roman" w:hAnsi="Times New Roman" w:cs="Times New Roman"/>
        </w:rPr>
        <w:t>;</w:t>
      </w:r>
      <w:r w:rsidR="00185107">
        <w:rPr>
          <w:rFonts w:ascii="Times New Roman" w:hAnsi="Times New Roman" w:cs="Times New Roman"/>
        </w:rPr>
        <w:t xml:space="preserve"> soil quality</w:t>
      </w:r>
      <w:r w:rsidR="00A35CEB">
        <w:rPr>
          <w:rFonts w:ascii="Times New Roman" w:hAnsi="Times New Roman" w:cs="Times New Roman"/>
        </w:rPr>
        <w:t>;</w:t>
      </w:r>
      <w:r w:rsidR="00185107">
        <w:rPr>
          <w:rFonts w:ascii="Times New Roman" w:hAnsi="Times New Roman" w:cs="Times New Roman"/>
        </w:rPr>
        <w:t xml:space="preserve"> water quality</w:t>
      </w:r>
      <w:r w:rsidR="00A35CEB">
        <w:rPr>
          <w:rFonts w:ascii="Times New Roman" w:hAnsi="Times New Roman" w:cs="Times New Roman"/>
        </w:rPr>
        <w:t>;</w:t>
      </w:r>
      <w:r w:rsidR="00185107">
        <w:rPr>
          <w:rFonts w:ascii="Times New Roman" w:hAnsi="Times New Roman" w:cs="Times New Roman"/>
        </w:rPr>
        <w:t xml:space="preserve"> use of modern bioenergy stoves, including effects on indoor smoke and time spent by women and children in collecting </w:t>
      </w:r>
      <w:r w:rsidR="009C3C77">
        <w:rPr>
          <w:rFonts w:ascii="Times New Roman" w:hAnsi="Times New Roman" w:cs="Times New Roman"/>
        </w:rPr>
        <w:t>biomass</w:t>
      </w:r>
      <w:r w:rsidR="00CF744E">
        <w:rPr>
          <w:rFonts w:ascii="Times New Roman" w:hAnsi="Times New Roman" w:cs="Times New Roman"/>
        </w:rPr>
        <w:t xml:space="preserve"> and</w:t>
      </w:r>
      <w:r w:rsidR="00A35CEB">
        <w:rPr>
          <w:rFonts w:ascii="Times New Roman" w:hAnsi="Times New Roman" w:cs="Times New Roman"/>
        </w:rPr>
        <w:t>;</w:t>
      </w:r>
      <w:r w:rsidR="009C3C77">
        <w:rPr>
          <w:rFonts w:ascii="Times New Roman" w:hAnsi="Times New Roman" w:cs="Times New Roman"/>
        </w:rPr>
        <w:t xml:space="preserve"> energy diversity and security </w:t>
      </w:r>
      <w:r w:rsidR="00CF744E">
        <w:rPr>
          <w:rFonts w:ascii="Times New Roman" w:hAnsi="Times New Roman" w:cs="Times New Roman"/>
        </w:rPr>
        <w:t xml:space="preserve">to improve efficiency of </w:t>
      </w:r>
      <w:proofErr w:type="spellStart"/>
      <w:r w:rsidR="00786032">
        <w:rPr>
          <w:rFonts w:ascii="Times New Roman" w:hAnsi="Times New Roman" w:cs="Times New Roman"/>
        </w:rPr>
        <w:t>agri</w:t>
      </w:r>
      <w:proofErr w:type="spellEnd"/>
      <w:r w:rsidR="00786032">
        <w:rPr>
          <w:rFonts w:ascii="Times New Roman" w:hAnsi="Times New Roman" w:cs="Times New Roman"/>
        </w:rPr>
        <w:t>-food</w:t>
      </w:r>
      <w:r w:rsidR="009C3C77">
        <w:rPr>
          <w:rFonts w:ascii="Times New Roman" w:hAnsi="Times New Roman" w:cs="Times New Roman"/>
        </w:rPr>
        <w:t xml:space="preserve"> systems</w:t>
      </w:r>
      <w:r w:rsidR="0046760D">
        <w:rPr>
          <w:rFonts w:ascii="Times New Roman" w:hAnsi="Times New Roman" w:cs="Times New Roman"/>
        </w:rPr>
        <w:t xml:space="preserve">. </w:t>
      </w:r>
      <w:r w:rsidR="00590903">
        <w:rPr>
          <w:rFonts w:ascii="Times New Roman" w:hAnsi="Times New Roman" w:cs="Times New Roman"/>
        </w:rPr>
        <w:t xml:space="preserve">Participants should come prepared to discuss the topics listed. </w:t>
      </w:r>
    </w:p>
    <w:p w14:paraId="120C022C" w14:textId="77777777" w:rsidR="004F0A39" w:rsidRPr="00590903" w:rsidRDefault="004F0A39" w:rsidP="004F0A39">
      <w:pPr>
        <w:pStyle w:val="ListParagraph"/>
        <w:rPr>
          <w:rFonts w:ascii="Times New Roman" w:hAnsi="Times New Roman" w:cs="Times New Roman"/>
          <w:b/>
          <w:bCs/>
          <w:u w:val="single"/>
        </w:rPr>
      </w:pPr>
    </w:p>
    <w:p w14:paraId="1A7F813F" w14:textId="0D11FABE" w:rsidR="00B351BA" w:rsidRPr="00CF1F66" w:rsidRDefault="0026240F" w:rsidP="00682356">
      <w:pPr>
        <w:pStyle w:val="ListParagraph"/>
        <w:numPr>
          <w:ilvl w:val="0"/>
          <w:numId w:val="13"/>
        </w:numPr>
        <w:rPr>
          <w:rFonts w:ascii="Times New Roman" w:hAnsi="Times New Roman" w:cs="Times New Roman"/>
          <w:b/>
          <w:bCs/>
          <w:u w:val="single"/>
        </w:rPr>
      </w:pPr>
      <w:r>
        <w:rPr>
          <w:rFonts w:ascii="Times New Roman" w:hAnsi="Times New Roman" w:cs="Times New Roman"/>
          <w:b/>
          <w:bCs/>
        </w:rPr>
        <w:t xml:space="preserve">Infographics </w:t>
      </w:r>
      <w:r>
        <w:rPr>
          <w:rFonts w:ascii="Times New Roman" w:hAnsi="Times New Roman" w:cs="Times New Roman"/>
        </w:rPr>
        <w:t xml:space="preserve">that showcase where </w:t>
      </w:r>
      <w:r w:rsidR="004F0A39">
        <w:rPr>
          <w:rFonts w:ascii="Times New Roman" w:hAnsi="Times New Roman" w:cs="Times New Roman"/>
        </w:rPr>
        <w:t>nutrition security and bioenergy are linked along</w:t>
      </w:r>
      <w:r w:rsidR="003556E0">
        <w:rPr>
          <w:rFonts w:ascii="Times New Roman" w:hAnsi="Times New Roman" w:cs="Times New Roman"/>
        </w:rPr>
        <w:t xml:space="preserve"> with</w:t>
      </w:r>
      <w:r w:rsidR="004F0A39">
        <w:rPr>
          <w:rFonts w:ascii="Times New Roman" w:hAnsi="Times New Roman" w:cs="Times New Roman"/>
        </w:rPr>
        <w:t xml:space="preserve"> the food systems </w:t>
      </w:r>
      <w:r w:rsidR="005616FF">
        <w:rPr>
          <w:rFonts w:ascii="Times New Roman" w:hAnsi="Times New Roman" w:cs="Times New Roman"/>
        </w:rPr>
        <w:t xml:space="preserve">and specific </w:t>
      </w:r>
      <w:r w:rsidR="004F0A39">
        <w:rPr>
          <w:rFonts w:ascii="Times New Roman" w:hAnsi="Times New Roman" w:cs="Times New Roman"/>
        </w:rPr>
        <w:t xml:space="preserve">value chain. </w:t>
      </w:r>
    </w:p>
    <w:p w14:paraId="26600E40" w14:textId="77777777" w:rsidR="001670CA" w:rsidRPr="00CF1F66" w:rsidRDefault="001670CA" w:rsidP="00CF1F66">
      <w:pPr>
        <w:pStyle w:val="ListParagraph"/>
        <w:rPr>
          <w:rFonts w:ascii="Times New Roman" w:hAnsi="Times New Roman" w:cs="Times New Roman"/>
          <w:b/>
          <w:bCs/>
          <w:u w:val="single"/>
        </w:rPr>
      </w:pPr>
    </w:p>
    <w:p w14:paraId="05CD0C5D" w14:textId="501C0D83" w:rsidR="001670CA" w:rsidRDefault="001670CA" w:rsidP="001670CA">
      <w:pPr>
        <w:rPr>
          <w:rFonts w:ascii="Times New Roman" w:hAnsi="Times New Roman" w:cs="Times New Roman"/>
          <w:b/>
          <w:bCs/>
          <w:u w:val="single"/>
        </w:rPr>
      </w:pPr>
    </w:p>
    <w:p w14:paraId="6E002B3B" w14:textId="67347DAB" w:rsidR="001670CA" w:rsidRDefault="001670CA" w:rsidP="001670CA">
      <w:pPr>
        <w:rPr>
          <w:rFonts w:ascii="Times New Roman" w:hAnsi="Times New Roman" w:cs="Times New Roman"/>
          <w:b/>
          <w:bCs/>
          <w:u w:val="single"/>
        </w:rPr>
      </w:pPr>
    </w:p>
    <w:p w14:paraId="63C5F7DD" w14:textId="3CC2C4F5" w:rsidR="001670CA" w:rsidRDefault="001670CA" w:rsidP="001670CA">
      <w:pPr>
        <w:rPr>
          <w:rFonts w:ascii="Times New Roman" w:hAnsi="Times New Roman" w:cs="Times New Roman"/>
          <w:b/>
          <w:bCs/>
          <w:u w:val="single"/>
        </w:rPr>
      </w:pPr>
    </w:p>
    <w:p w14:paraId="170AC585" w14:textId="134842FB" w:rsidR="001670CA" w:rsidRDefault="001670CA" w:rsidP="001670CA">
      <w:pPr>
        <w:rPr>
          <w:rFonts w:ascii="Times New Roman" w:hAnsi="Times New Roman" w:cs="Times New Roman"/>
          <w:b/>
          <w:bCs/>
          <w:u w:val="single"/>
        </w:rPr>
      </w:pPr>
    </w:p>
    <w:p w14:paraId="563E4B7C" w14:textId="2EE2A5A5" w:rsidR="001670CA" w:rsidRDefault="001670CA" w:rsidP="001670CA">
      <w:pPr>
        <w:rPr>
          <w:rFonts w:ascii="Times New Roman" w:hAnsi="Times New Roman" w:cs="Times New Roman"/>
          <w:b/>
          <w:bCs/>
          <w:u w:val="single"/>
        </w:rPr>
      </w:pPr>
    </w:p>
    <w:p w14:paraId="66C8B994" w14:textId="321E2CCD" w:rsidR="001670CA" w:rsidRPr="00A35CEB" w:rsidRDefault="001670CA" w:rsidP="006523C6">
      <w:pPr>
        <w:rPr>
          <w:rFonts w:ascii="Times New Roman" w:hAnsi="Times New Roman" w:cs="Times New Roman"/>
        </w:rPr>
      </w:pPr>
    </w:p>
    <w:sectPr w:rsidR="001670CA" w:rsidRPr="00A35CEB" w:rsidSect="002B2376">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8D984" w16cex:dateUtc="2022-02-17T19:26:00Z"/>
  <w16cex:commentExtensible w16cex:durableId="25B9F498" w16cex:dateUtc="2022-02-18T09:34:00Z"/>
  <w16cex:commentExtensible w16cex:durableId="25BE50E3" w16cex:dateUtc="2022-02-20T17:21:00Z"/>
  <w16cex:commentExtensible w16cex:durableId="25BE50E4" w16cex:dateUtc="2022-02-20T17:29:00Z"/>
  <w16cex:commentExtensible w16cex:durableId="25B7BCAE" w16cex:dateUtc="2022-02-15T20:49:00Z"/>
  <w16cex:commentExtensible w16cex:durableId="25B8D83D" w16cex:dateUtc="2022-02-17T19:20:00Z"/>
  <w16cex:commentExtensible w16cex:durableId="25B9F414" w16cex:dateUtc="2022-02-18T08:53:00Z"/>
  <w16cex:commentExtensible w16cex:durableId="25BE50E8" w16cex:dateUtc="2022-02-20T17:36:00Z"/>
  <w16cex:commentExtensible w16cex:durableId="25B7BCB8" w16cex:dateUtc="2022-02-15T22:07:00Z"/>
  <w16cex:commentExtensible w16cex:durableId="25B8CFA5" w16cex:dateUtc="2022-02-17T18:44:00Z"/>
  <w16cex:commentExtensible w16cex:durableId="25BE50EC" w16cex:dateUtc="2022-02-21T12:41:00Z"/>
  <w16cex:commentExtensible w16cex:durableId="25BE6EA6" w16cex:dateUtc="2022-02-22T01:03:00Z"/>
  <w16cex:commentExtensible w16cex:durableId="25BE50ED" w16cex:dateUtc="2022-02-21T13:15:00Z"/>
  <w16cex:commentExtensible w16cex:durableId="25BE64D8" w16cex:dateUtc="2022-02-22T0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F18FE" w16cid:durableId="25B8D984"/>
  <w16cid:commentId w16cid:paraId="605EC8E7" w16cid:durableId="25B9F498"/>
  <w16cid:commentId w16cid:paraId="2EF59F9F" w16cid:durableId="25BE50E3"/>
  <w16cid:commentId w16cid:paraId="49C1C46D" w16cid:durableId="25BE50E4"/>
  <w16cid:commentId w16cid:paraId="0B0C8350" w16cid:durableId="25B7BCAE"/>
  <w16cid:commentId w16cid:paraId="11B3FEEE" w16cid:durableId="25B8D83D"/>
  <w16cid:commentId w16cid:paraId="387103B9" w16cid:durableId="25B9F414"/>
  <w16cid:commentId w16cid:paraId="195F7D3D" w16cid:durableId="25BE50E8"/>
  <w16cid:commentId w16cid:paraId="77ED533C" w16cid:durableId="25B7BCB8"/>
  <w16cid:commentId w16cid:paraId="61C91B5E" w16cid:durableId="25B8CFA5"/>
  <w16cid:commentId w16cid:paraId="03C34863" w16cid:durableId="25BE50EC"/>
  <w16cid:commentId w16cid:paraId="43CA2927" w16cid:durableId="25BE6EA6"/>
  <w16cid:commentId w16cid:paraId="7E7E02D9" w16cid:durableId="25BE50ED"/>
  <w16cid:commentId w16cid:paraId="2B406E75" w16cid:durableId="25BE64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FE085" w14:textId="77777777" w:rsidR="00A972FF" w:rsidRDefault="00A972FF" w:rsidP="004E1E51">
      <w:r>
        <w:separator/>
      </w:r>
    </w:p>
  </w:endnote>
  <w:endnote w:type="continuationSeparator" w:id="0">
    <w:p w14:paraId="65F5BA9A" w14:textId="77777777" w:rsidR="00A972FF" w:rsidRDefault="00A972FF" w:rsidP="004E1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87824984"/>
      <w:docPartObj>
        <w:docPartGallery w:val="Page Numbers (Bottom of Page)"/>
        <w:docPartUnique/>
      </w:docPartObj>
    </w:sdtPr>
    <w:sdtEndPr>
      <w:rPr>
        <w:rStyle w:val="PageNumber"/>
      </w:rPr>
    </w:sdtEndPr>
    <w:sdtContent>
      <w:p w14:paraId="4FE58E32" w14:textId="1D9EED85" w:rsidR="004E1E51" w:rsidRDefault="004E1E51" w:rsidP="002B237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B41A1B5" w14:textId="77777777" w:rsidR="004E1E51" w:rsidRDefault="004E1E51" w:rsidP="004E1E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820769103"/>
      <w:docPartObj>
        <w:docPartGallery w:val="Page Numbers (Bottom of Page)"/>
        <w:docPartUnique/>
      </w:docPartObj>
    </w:sdtPr>
    <w:sdtEndPr>
      <w:rPr>
        <w:rStyle w:val="PageNumber"/>
      </w:rPr>
    </w:sdtEndPr>
    <w:sdtContent>
      <w:p w14:paraId="555C824C" w14:textId="03B52394" w:rsidR="002B2376" w:rsidRDefault="002B2376" w:rsidP="00E96CD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637F8">
          <w:rPr>
            <w:rStyle w:val="PageNumber"/>
            <w:noProof/>
          </w:rPr>
          <w:t>13</w:t>
        </w:r>
        <w:r>
          <w:rPr>
            <w:rStyle w:val="PageNumber"/>
          </w:rPr>
          <w:fldChar w:fldCharType="end"/>
        </w:r>
      </w:p>
    </w:sdtContent>
  </w:sdt>
  <w:p w14:paraId="410F887E" w14:textId="77777777" w:rsidR="004E1E51" w:rsidRDefault="004E1E51" w:rsidP="004E1E5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3A4D9" w14:textId="0A96CC96" w:rsidR="00C41986" w:rsidRDefault="00C41986">
    <w:pPr>
      <w:pStyle w:val="Footer"/>
      <w:jc w:val="right"/>
    </w:pPr>
  </w:p>
  <w:p w14:paraId="56468B1D" w14:textId="77777777" w:rsidR="00C41986" w:rsidRDefault="00C419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D10B3" w14:textId="77777777" w:rsidR="00C41986" w:rsidRDefault="00C419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754D9" w14:textId="77777777" w:rsidR="00A972FF" w:rsidRDefault="00A972FF" w:rsidP="004E1E51">
      <w:r>
        <w:separator/>
      </w:r>
    </w:p>
  </w:footnote>
  <w:footnote w:type="continuationSeparator" w:id="0">
    <w:p w14:paraId="0B2E4EB9" w14:textId="77777777" w:rsidR="00A972FF" w:rsidRDefault="00A972FF" w:rsidP="004E1E51">
      <w:r>
        <w:continuationSeparator/>
      </w:r>
    </w:p>
  </w:footnote>
  <w:footnote w:id="1">
    <w:p w14:paraId="3BB139AB" w14:textId="646CC4A6" w:rsidR="00DD3FC2" w:rsidRDefault="00DD3FC2">
      <w:pPr>
        <w:pStyle w:val="FootnoteText"/>
      </w:pPr>
      <w:r>
        <w:rPr>
          <w:rStyle w:val="FootnoteReference"/>
        </w:rPr>
        <w:footnoteRef/>
      </w:r>
      <w:r>
        <w:t xml:space="preserve"> </w:t>
      </w:r>
      <w:r w:rsidR="004D0DDC">
        <w:t xml:space="preserve">Tirado et al. </w:t>
      </w:r>
      <w:r w:rsidR="00CF744E">
        <w:t xml:space="preserve">use </w:t>
      </w:r>
      <w:r w:rsidR="00A21586">
        <w:t>FAO</w:t>
      </w:r>
      <w:r w:rsidR="004D0DDC">
        <w:t>’s</w:t>
      </w:r>
      <w:r w:rsidR="00A21586">
        <w:t xml:space="preserve"> definition for the </w:t>
      </w:r>
      <w:r w:rsidR="00A21586" w:rsidRPr="00FD6E37">
        <w:t>Food Insecurity and Vulnerability Information and Mapping Systems (FIVIMS)</w:t>
      </w:r>
      <w:r w:rsidR="004D0DDC">
        <w:t xml:space="preserve"> for food insecurity and malnutrition. Malnutrition is defined as </w:t>
      </w:r>
      <w:r w:rsidR="00A21586">
        <w:t>“an abnormal physiological condition caused by deficiencies, excesses or imbalances in energy, protein and/or other nutrients”</w:t>
      </w:r>
      <w:r w:rsidR="004D0DDC">
        <w:t xml:space="preserve">. </w:t>
      </w:r>
    </w:p>
  </w:footnote>
  <w:footnote w:id="2">
    <w:p w14:paraId="480A54AA" w14:textId="4FC58EA1" w:rsidR="00A21586" w:rsidRDefault="00A21586" w:rsidP="00A21586">
      <w:pPr>
        <w:pStyle w:val="FootnoteText"/>
        <w:rPr>
          <w:rFonts w:ascii="Times New Roman" w:hAnsi="Times New Roman" w:cs="Times New Roman"/>
        </w:rPr>
      </w:pPr>
      <w:r w:rsidRPr="007F74B1">
        <w:rPr>
          <w:rStyle w:val="FootnoteReference"/>
          <w:rFonts w:ascii="Times New Roman" w:hAnsi="Times New Roman" w:cs="Times New Roman"/>
        </w:rPr>
        <w:footnoteRef/>
      </w:r>
      <w:r w:rsidRPr="007F74B1">
        <w:rPr>
          <w:rFonts w:ascii="Times New Roman" w:hAnsi="Times New Roman" w:cs="Times New Roman"/>
        </w:rPr>
        <w:t xml:space="preserve"> </w:t>
      </w:r>
      <w:r>
        <w:rPr>
          <w:rFonts w:ascii="Times New Roman" w:hAnsi="Times New Roman" w:cs="Times New Roman"/>
        </w:rPr>
        <w:t>This is further corroborated by other studies focusing on the subst</w:t>
      </w:r>
      <w:r w:rsidR="000C531C">
        <w:rPr>
          <w:rFonts w:ascii="Times New Roman" w:hAnsi="Times New Roman" w:cs="Times New Roman"/>
        </w:rPr>
        <w:t>itu</w:t>
      </w:r>
      <w:r>
        <w:rPr>
          <w:rFonts w:ascii="Times New Roman" w:hAnsi="Times New Roman" w:cs="Times New Roman"/>
        </w:rPr>
        <w:t xml:space="preserve">tion of chemical fertilizer. For examples, please see: </w:t>
      </w:r>
    </w:p>
    <w:p w14:paraId="6A1B34E8" w14:textId="51BE3EE9" w:rsidR="00A21586" w:rsidRDefault="00A21586" w:rsidP="00A21586">
      <w:pPr>
        <w:pStyle w:val="FootnoteText"/>
        <w:rPr>
          <w:rFonts w:ascii="Times New Roman" w:hAnsi="Times New Roman" w:cs="Times New Roman"/>
        </w:rPr>
      </w:pPr>
      <w:r w:rsidRPr="007F74B1">
        <w:rPr>
          <w:rFonts w:ascii="Times New Roman" w:hAnsi="Times New Roman" w:cs="Times New Roman"/>
          <w:b/>
          <w:bCs/>
        </w:rPr>
        <w:t xml:space="preserve">Fang, P., Abler, D., Lin, G., Sher, A., &amp; </w:t>
      </w:r>
      <w:proofErr w:type="spellStart"/>
      <w:r w:rsidRPr="007F74B1">
        <w:rPr>
          <w:rFonts w:ascii="Times New Roman" w:hAnsi="Times New Roman" w:cs="Times New Roman"/>
          <w:b/>
          <w:bCs/>
        </w:rPr>
        <w:t>Quan</w:t>
      </w:r>
      <w:proofErr w:type="spellEnd"/>
      <w:r w:rsidRPr="007F74B1">
        <w:rPr>
          <w:rFonts w:ascii="Times New Roman" w:hAnsi="Times New Roman" w:cs="Times New Roman"/>
          <w:b/>
          <w:bCs/>
        </w:rPr>
        <w:t>, Q.</w:t>
      </w:r>
      <w:r w:rsidRPr="007F74B1">
        <w:rPr>
          <w:rFonts w:ascii="Times New Roman" w:hAnsi="Times New Roman" w:cs="Times New Roman"/>
        </w:rPr>
        <w:t xml:space="preserve"> 2021. Substituting organic fertilizer for chemical fertilizer: Evidence from apple growers in China. </w:t>
      </w:r>
      <w:r w:rsidRPr="007F74B1">
        <w:rPr>
          <w:rFonts w:ascii="Times New Roman" w:hAnsi="Times New Roman" w:cs="Times New Roman"/>
          <w:i/>
          <w:iCs/>
        </w:rPr>
        <w:t xml:space="preserve">MDPI Land, </w:t>
      </w:r>
      <w:r w:rsidRPr="007F74B1">
        <w:rPr>
          <w:rFonts w:ascii="Times New Roman" w:hAnsi="Times New Roman" w:cs="Times New Roman"/>
        </w:rPr>
        <w:t xml:space="preserve">10. [Cited 17 February 2022]. </w:t>
      </w:r>
      <w:hyperlink r:id="rId1" w:history="1">
        <w:r w:rsidRPr="007F74B1">
          <w:rPr>
            <w:rStyle w:val="Hyperlink"/>
            <w:rFonts w:ascii="Times New Roman" w:hAnsi="Times New Roman" w:cs="Times New Roman"/>
          </w:rPr>
          <w:t>https://doi.org/10.3390/land10080858</w:t>
        </w:r>
      </w:hyperlink>
      <w:r w:rsidRPr="007F74B1">
        <w:rPr>
          <w:rFonts w:ascii="Times New Roman" w:hAnsi="Times New Roman" w:cs="Times New Roman"/>
        </w:rPr>
        <w:t xml:space="preserve"> </w:t>
      </w:r>
    </w:p>
    <w:p w14:paraId="0A805653" w14:textId="0D6D03F4" w:rsidR="00A21586" w:rsidRPr="007F74B1" w:rsidRDefault="00A21586" w:rsidP="00A21586">
      <w:pPr>
        <w:pStyle w:val="FootnoteText"/>
        <w:rPr>
          <w:rFonts w:ascii="Times New Roman" w:hAnsi="Times New Roman" w:cs="Times New Roman"/>
        </w:rPr>
      </w:pPr>
      <w:r w:rsidRPr="00E33D16">
        <w:rPr>
          <w:rFonts w:ascii="Times New Roman" w:hAnsi="Times New Roman" w:cs="Times New Roman"/>
          <w:b/>
          <w:bCs/>
          <w:lang w:val="it-IT"/>
        </w:rPr>
        <w:t>Kizito, S., Luo, H., Lu, J., Bah, H., Dong, R., &amp; Wu, S</w:t>
      </w:r>
      <w:r w:rsidRPr="00E33D16">
        <w:rPr>
          <w:rFonts w:ascii="Times New Roman" w:hAnsi="Times New Roman" w:cs="Times New Roman"/>
          <w:lang w:val="it-IT"/>
        </w:rPr>
        <w:t xml:space="preserve">. 2019. </w:t>
      </w:r>
      <w:r w:rsidRPr="007F74B1">
        <w:rPr>
          <w:rFonts w:ascii="Times New Roman" w:hAnsi="Times New Roman" w:cs="Times New Roman"/>
        </w:rPr>
        <w:t xml:space="preserve">Role of nutrient-enriched </w:t>
      </w:r>
      <w:proofErr w:type="spellStart"/>
      <w:r w:rsidRPr="007F74B1">
        <w:rPr>
          <w:rFonts w:ascii="Times New Roman" w:hAnsi="Times New Roman" w:cs="Times New Roman"/>
        </w:rPr>
        <w:t>biochar</w:t>
      </w:r>
      <w:proofErr w:type="spellEnd"/>
      <w:r w:rsidRPr="007F74B1">
        <w:rPr>
          <w:rFonts w:ascii="Times New Roman" w:hAnsi="Times New Roman" w:cs="Times New Roman"/>
        </w:rPr>
        <w:t xml:space="preserve"> as a soil amendment during maize growth: Exploring practical alternatives to recycle agricultural residuals and to reduce chemical fertilizer demand. </w:t>
      </w:r>
      <w:r w:rsidRPr="007F74B1">
        <w:rPr>
          <w:rFonts w:ascii="Times New Roman" w:hAnsi="Times New Roman" w:cs="Times New Roman"/>
          <w:i/>
          <w:iCs/>
        </w:rPr>
        <w:t xml:space="preserve">MDPI Sustainability, </w:t>
      </w:r>
      <w:r w:rsidRPr="007F74B1">
        <w:rPr>
          <w:rFonts w:ascii="Times New Roman" w:hAnsi="Times New Roman" w:cs="Times New Roman"/>
        </w:rPr>
        <w:t xml:space="preserve">11. [Cited 17 February 2022]. </w:t>
      </w:r>
      <w:hyperlink r:id="rId2" w:history="1">
        <w:r w:rsidR="000C531C" w:rsidRPr="00DE0866">
          <w:rPr>
            <w:rStyle w:val="Hyperlink"/>
            <w:rFonts w:ascii="Times New Roman" w:hAnsi="Times New Roman" w:cs="Times New Roman"/>
          </w:rPr>
          <w:t>http://dx.doi.org/10.3390/su11113211</w:t>
        </w:r>
      </w:hyperlink>
      <w:r w:rsidR="000C531C">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F4AB1"/>
    <w:multiLevelType w:val="hybridMultilevel"/>
    <w:tmpl w:val="BE429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80501"/>
    <w:multiLevelType w:val="hybridMultilevel"/>
    <w:tmpl w:val="7882A39E"/>
    <w:lvl w:ilvl="0" w:tplc="6D9A377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AC1B1B"/>
    <w:multiLevelType w:val="hybridMultilevel"/>
    <w:tmpl w:val="888869AC"/>
    <w:lvl w:ilvl="0" w:tplc="DC1E2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50C6FBA"/>
    <w:multiLevelType w:val="hybridMultilevel"/>
    <w:tmpl w:val="018E1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17526"/>
    <w:multiLevelType w:val="hybridMultilevel"/>
    <w:tmpl w:val="E8768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EB92466"/>
    <w:multiLevelType w:val="hybridMultilevel"/>
    <w:tmpl w:val="4502C574"/>
    <w:lvl w:ilvl="0" w:tplc="296216F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51650"/>
    <w:multiLevelType w:val="hybridMultilevel"/>
    <w:tmpl w:val="6324C7EE"/>
    <w:lvl w:ilvl="0" w:tplc="2D407D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1065D4"/>
    <w:multiLevelType w:val="hybridMultilevel"/>
    <w:tmpl w:val="F19C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620EF"/>
    <w:multiLevelType w:val="hybridMultilevel"/>
    <w:tmpl w:val="4110658C"/>
    <w:lvl w:ilvl="0" w:tplc="2D407D6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44689"/>
    <w:multiLevelType w:val="hybridMultilevel"/>
    <w:tmpl w:val="7BD2888A"/>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438357A"/>
    <w:multiLevelType w:val="hybridMultilevel"/>
    <w:tmpl w:val="86087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CC23D8"/>
    <w:multiLevelType w:val="hybridMultilevel"/>
    <w:tmpl w:val="6DD62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9299A"/>
    <w:multiLevelType w:val="hybridMultilevel"/>
    <w:tmpl w:val="6A3AC2F2"/>
    <w:lvl w:ilvl="0" w:tplc="2D407D6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BA7678A"/>
    <w:multiLevelType w:val="hybridMultilevel"/>
    <w:tmpl w:val="BF2A3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BD04FC"/>
    <w:multiLevelType w:val="hybridMultilevel"/>
    <w:tmpl w:val="CCB4A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F67C57"/>
    <w:multiLevelType w:val="hybridMultilevel"/>
    <w:tmpl w:val="E2A67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623FE8"/>
    <w:multiLevelType w:val="hybridMultilevel"/>
    <w:tmpl w:val="D30297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10"/>
  </w:num>
  <w:num w:numId="3">
    <w:abstractNumId w:val="0"/>
  </w:num>
  <w:num w:numId="4">
    <w:abstractNumId w:val="13"/>
  </w:num>
  <w:num w:numId="5">
    <w:abstractNumId w:val="3"/>
  </w:num>
  <w:num w:numId="6">
    <w:abstractNumId w:val="11"/>
  </w:num>
  <w:num w:numId="7">
    <w:abstractNumId w:val="16"/>
  </w:num>
  <w:num w:numId="8">
    <w:abstractNumId w:val="14"/>
  </w:num>
  <w:num w:numId="9">
    <w:abstractNumId w:val="8"/>
  </w:num>
  <w:num w:numId="10">
    <w:abstractNumId w:val="12"/>
  </w:num>
  <w:num w:numId="11">
    <w:abstractNumId w:val="6"/>
  </w:num>
  <w:num w:numId="12">
    <w:abstractNumId w:val="9"/>
  </w:num>
  <w:num w:numId="13">
    <w:abstractNumId w:val="7"/>
  </w:num>
  <w:num w:numId="14">
    <w:abstractNumId w:val="1"/>
  </w:num>
  <w:num w:numId="15">
    <w:abstractNumId w:val="5"/>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s-ES" w:vendorID="64" w:dllVersion="6" w:nlCheck="1" w:checkStyle="0"/>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activeWritingStyle w:appName="MSWord" w:lang="fr-FR" w:vendorID="64" w:dllVersion="6" w:nlCheck="1" w:checkStyle="0"/>
  <w:activeWritingStyle w:appName="MSWord" w:lang="es-E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sDAxtjAwNDU0NDEzMTFX0lEKTi0uzszPAykwrgUAqmp1tCwAAAA="/>
  </w:docVars>
  <w:rsids>
    <w:rsidRoot w:val="00633F1A"/>
    <w:rsid w:val="0000084E"/>
    <w:rsid w:val="00003117"/>
    <w:rsid w:val="00010050"/>
    <w:rsid w:val="000115D2"/>
    <w:rsid w:val="00023F0F"/>
    <w:rsid w:val="00030B45"/>
    <w:rsid w:val="000339F0"/>
    <w:rsid w:val="00053272"/>
    <w:rsid w:val="00081773"/>
    <w:rsid w:val="000856AE"/>
    <w:rsid w:val="000921EB"/>
    <w:rsid w:val="00096E11"/>
    <w:rsid w:val="000A0E74"/>
    <w:rsid w:val="000A768B"/>
    <w:rsid w:val="000B2175"/>
    <w:rsid w:val="000B2307"/>
    <w:rsid w:val="000B5828"/>
    <w:rsid w:val="000C531C"/>
    <w:rsid w:val="000C58E6"/>
    <w:rsid w:val="000D00D9"/>
    <w:rsid w:val="000E2AAD"/>
    <w:rsid w:val="000F5302"/>
    <w:rsid w:val="000F78BD"/>
    <w:rsid w:val="000F7F72"/>
    <w:rsid w:val="001021BE"/>
    <w:rsid w:val="00113620"/>
    <w:rsid w:val="001524BB"/>
    <w:rsid w:val="001577A5"/>
    <w:rsid w:val="00161070"/>
    <w:rsid w:val="00161686"/>
    <w:rsid w:val="001650E3"/>
    <w:rsid w:val="001670CA"/>
    <w:rsid w:val="001778CB"/>
    <w:rsid w:val="00181960"/>
    <w:rsid w:val="00181B8B"/>
    <w:rsid w:val="00185107"/>
    <w:rsid w:val="00185596"/>
    <w:rsid w:val="001A1330"/>
    <w:rsid w:val="001B1620"/>
    <w:rsid w:val="001B22CF"/>
    <w:rsid w:val="001D4C83"/>
    <w:rsid w:val="001E2CD3"/>
    <w:rsid w:val="001E6579"/>
    <w:rsid w:val="001F15C1"/>
    <w:rsid w:val="001F1ABA"/>
    <w:rsid w:val="001F2E0A"/>
    <w:rsid w:val="001F4F87"/>
    <w:rsid w:val="001F56CF"/>
    <w:rsid w:val="001F737F"/>
    <w:rsid w:val="00204FD2"/>
    <w:rsid w:val="002127A7"/>
    <w:rsid w:val="00217C3F"/>
    <w:rsid w:val="00225958"/>
    <w:rsid w:val="00231F81"/>
    <w:rsid w:val="002405E3"/>
    <w:rsid w:val="0024266A"/>
    <w:rsid w:val="002512E9"/>
    <w:rsid w:val="00254D0F"/>
    <w:rsid w:val="002562BF"/>
    <w:rsid w:val="0026240F"/>
    <w:rsid w:val="00264C3D"/>
    <w:rsid w:val="0027090C"/>
    <w:rsid w:val="00271661"/>
    <w:rsid w:val="002749D7"/>
    <w:rsid w:val="00276274"/>
    <w:rsid w:val="0027743C"/>
    <w:rsid w:val="0028167F"/>
    <w:rsid w:val="00281DFA"/>
    <w:rsid w:val="00283719"/>
    <w:rsid w:val="0028606A"/>
    <w:rsid w:val="00297EC6"/>
    <w:rsid w:val="002A1093"/>
    <w:rsid w:val="002A15DB"/>
    <w:rsid w:val="002A3CD8"/>
    <w:rsid w:val="002A5A96"/>
    <w:rsid w:val="002B2376"/>
    <w:rsid w:val="002C05BB"/>
    <w:rsid w:val="002C0A62"/>
    <w:rsid w:val="002C3152"/>
    <w:rsid w:val="002D0B6E"/>
    <w:rsid w:val="002D793C"/>
    <w:rsid w:val="002E4142"/>
    <w:rsid w:val="002F2515"/>
    <w:rsid w:val="00300336"/>
    <w:rsid w:val="00311541"/>
    <w:rsid w:val="00320175"/>
    <w:rsid w:val="003246A9"/>
    <w:rsid w:val="003272D2"/>
    <w:rsid w:val="00330087"/>
    <w:rsid w:val="00332A91"/>
    <w:rsid w:val="003418E0"/>
    <w:rsid w:val="00344C1E"/>
    <w:rsid w:val="003556E0"/>
    <w:rsid w:val="00360F98"/>
    <w:rsid w:val="00377DE5"/>
    <w:rsid w:val="0038335F"/>
    <w:rsid w:val="00384423"/>
    <w:rsid w:val="00385728"/>
    <w:rsid w:val="003867D2"/>
    <w:rsid w:val="00395162"/>
    <w:rsid w:val="003A08F3"/>
    <w:rsid w:val="003A114E"/>
    <w:rsid w:val="003A368C"/>
    <w:rsid w:val="003B112D"/>
    <w:rsid w:val="003B7334"/>
    <w:rsid w:val="003C5490"/>
    <w:rsid w:val="003C5F0A"/>
    <w:rsid w:val="003D31F3"/>
    <w:rsid w:val="003D5A43"/>
    <w:rsid w:val="003D785A"/>
    <w:rsid w:val="003F00D7"/>
    <w:rsid w:val="003F5963"/>
    <w:rsid w:val="0040217E"/>
    <w:rsid w:val="00406A07"/>
    <w:rsid w:val="00407AF6"/>
    <w:rsid w:val="004112CF"/>
    <w:rsid w:val="00415C45"/>
    <w:rsid w:val="00415EE6"/>
    <w:rsid w:val="00422EF5"/>
    <w:rsid w:val="0042330C"/>
    <w:rsid w:val="00430699"/>
    <w:rsid w:val="00440A6D"/>
    <w:rsid w:val="00444898"/>
    <w:rsid w:val="00447575"/>
    <w:rsid w:val="004479AB"/>
    <w:rsid w:val="0046760D"/>
    <w:rsid w:val="00472EEC"/>
    <w:rsid w:val="0048614C"/>
    <w:rsid w:val="004923F4"/>
    <w:rsid w:val="00492F1C"/>
    <w:rsid w:val="00493DF5"/>
    <w:rsid w:val="00495F48"/>
    <w:rsid w:val="004A132B"/>
    <w:rsid w:val="004A188A"/>
    <w:rsid w:val="004A2153"/>
    <w:rsid w:val="004A6BF8"/>
    <w:rsid w:val="004C564F"/>
    <w:rsid w:val="004C5C5E"/>
    <w:rsid w:val="004D0DDC"/>
    <w:rsid w:val="004D0FB8"/>
    <w:rsid w:val="004D5FDC"/>
    <w:rsid w:val="004E1E51"/>
    <w:rsid w:val="004E2415"/>
    <w:rsid w:val="004F0A39"/>
    <w:rsid w:val="00504D0D"/>
    <w:rsid w:val="00530E41"/>
    <w:rsid w:val="00532897"/>
    <w:rsid w:val="0053716D"/>
    <w:rsid w:val="00540906"/>
    <w:rsid w:val="005616FF"/>
    <w:rsid w:val="005637F8"/>
    <w:rsid w:val="005650BB"/>
    <w:rsid w:val="005700F2"/>
    <w:rsid w:val="00583DF6"/>
    <w:rsid w:val="00585A0C"/>
    <w:rsid w:val="00585B5F"/>
    <w:rsid w:val="00590903"/>
    <w:rsid w:val="00593EE3"/>
    <w:rsid w:val="005948ED"/>
    <w:rsid w:val="00596E65"/>
    <w:rsid w:val="005C1D42"/>
    <w:rsid w:val="005D60F1"/>
    <w:rsid w:val="005E36AD"/>
    <w:rsid w:val="0060152C"/>
    <w:rsid w:val="006035D7"/>
    <w:rsid w:val="0060735C"/>
    <w:rsid w:val="00624B27"/>
    <w:rsid w:val="00632027"/>
    <w:rsid w:val="00633F1A"/>
    <w:rsid w:val="0064704E"/>
    <w:rsid w:val="006523C6"/>
    <w:rsid w:val="0068329A"/>
    <w:rsid w:val="006849DC"/>
    <w:rsid w:val="006950F0"/>
    <w:rsid w:val="00695EB2"/>
    <w:rsid w:val="006B1CF1"/>
    <w:rsid w:val="006B4A7A"/>
    <w:rsid w:val="006D20D3"/>
    <w:rsid w:val="006D34C7"/>
    <w:rsid w:val="006E17BC"/>
    <w:rsid w:val="006E7B34"/>
    <w:rsid w:val="007007BA"/>
    <w:rsid w:val="00712005"/>
    <w:rsid w:val="007123A5"/>
    <w:rsid w:val="0071378C"/>
    <w:rsid w:val="00714BB5"/>
    <w:rsid w:val="00715503"/>
    <w:rsid w:val="007165CF"/>
    <w:rsid w:val="00725DAD"/>
    <w:rsid w:val="007439B0"/>
    <w:rsid w:val="0075076C"/>
    <w:rsid w:val="00772618"/>
    <w:rsid w:val="0077618C"/>
    <w:rsid w:val="00785AA5"/>
    <w:rsid w:val="00786032"/>
    <w:rsid w:val="007A1D07"/>
    <w:rsid w:val="007A25DB"/>
    <w:rsid w:val="007A7659"/>
    <w:rsid w:val="007B50DD"/>
    <w:rsid w:val="007C3C09"/>
    <w:rsid w:val="007E0E23"/>
    <w:rsid w:val="007F418F"/>
    <w:rsid w:val="007F6C74"/>
    <w:rsid w:val="007F76C9"/>
    <w:rsid w:val="00802ECC"/>
    <w:rsid w:val="00803D70"/>
    <w:rsid w:val="00806A9E"/>
    <w:rsid w:val="00811E49"/>
    <w:rsid w:val="00812904"/>
    <w:rsid w:val="00814F40"/>
    <w:rsid w:val="008176F8"/>
    <w:rsid w:val="0082663B"/>
    <w:rsid w:val="008269EF"/>
    <w:rsid w:val="00830D44"/>
    <w:rsid w:val="008372F9"/>
    <w:rsid w:val="0084183F"/>
    <w:rsid w:val="008431C7"/>
    <w:rsid w:val="00844776"/>
    <w:rsid w:val="0084628B"/>
    <w:rsid w:val="00847CDC"/>
    <w:rsid w:val="008521D6"/>
    <w:rsid w:val="00854107"/>
    <w:rsid w:val="0086563F"/>
    <w:rsid w:val="008711DB"/>
    <w:rsid w:val="00874EB0"/>
    <w:rsid w:val="0089409C"/>
    <w:rsid w:val="00894F73"/>
    <w:rsid w:val="008B40AB"/>
    <w:rsid w:val="008B5813"/>
    <w:rsid w:val="008C1FCA"/>
    <w:rsid w:val="008D5AA3"/>
    <w:rsid w:val="008D73B6"/>
    <w:rsid w:val="008E4691"/>
    <w:rsid w:val="008E4F37"/>
    <w:rsid w:val="008F2B87"/>
    <w:rsid w:val="0090367C"/>
    <w:rsid w:val="00906220"/>
    <w:rsid w:val="009209AC"/>
    <w:rsid w:val="00943E12"/>
    <w:rsid w:val="00946C13"/>
    <w:rsid w:val="009470A2"/>
    <w:rsid w:val="00950142"/>
    <w:rsid w:val="009672D8"/>
    <w:rsid w:val="00980FF5"/>
    <w:rsid w:val="0098716C"/>
    <w:rsid w:val="00997349"/>
    <w:rsid w:val="009C37E0"/>
    <w:rsid w:val="009C3BE9"/>
    <w:rsid w:val="009C3C77"/>
    <w:rsid w:val="009C50EC"/>
    <w:rsid w:val="009C5FA8"/>
    <w:rsid w:val="009D2109"/>
    <w:rsid w:val="009D466E"/>
    <w:rsid w:val="009D664C"/>
    <w:rsid w:val="009E3CB7"/>
    <w:rsid w:val="00A00527"/>
    <w:rsid w:val="00A03F6A"/>
    <w:rsid w:val="00A0587F"/>
    <w:rsid w:val="00A21586"/>
    <w:rsid w:val="00A224DE"/>
    <w:rsid w:val="00A26113"/>
    <w:rsid w:val="00A33B69"/>
    <w:rsid w:val="00A34CAB"/>
    <w:rsid w:val="00A35CEB"/>
    <w:rsid w:val="00A466DD"/>
    <w:rsid w:val="00A5149F"/>
    <w:rsid w:val="00A54107"/>
    <w:rsid w:val="00A6282F"/>
    <w:rsid w:val="00A72542"/>
    <w:rsid w:val="00A726D6"/>
    <w:rsid w:val="00A96085"/>
    <w:rsid w:val="00A972FF"/>
    <w:rsid w:val="00AC05E6"/>
    <w:rsid w:val="00AD2024"/>
    <w:rsid w:val="00AE4E70"/>
    <w:rsid w:val="00AE53FE"/>
    <w:rsid w:val="00AE5F91"/>
    <w:rsid w:val="00AF28BB"/>
    <w:rsid w:val="00B00506"/>
    <w:rsid w:val="00B17D7F"/>
    <w:rsid w:val="00B351BA"/>
    <w:rsid w:val="00B35F63"/>
    <w:rsid w:val="00B40277"/>
    <w:rsid w:val="00B7032F"/>
    <w:rsid w:val="00B71C95"/>
    <w:rsid w:val="00B80CDF"/>
    <w:rsid w:val="00B82586"/>
    <w:rsid w:val="00B850E3"/>
    <w:rsid w:val="00B9423D"/>
    <w:rsid w:val="00BA3463"/>
    <w:rsid w:val="00BB2D91"/>
    <w:rsid w:val="00BC4A9A"/>
    <w:rsid w:val="00BE01F7"/>
    <w:rsid w:val="00BE160C"/>
    <w:rsid w:val="00BF17F0"/>
    <w:rsid w:val="00BF1B00"/>
    <w:rsid w:val="00BF551F"/>
    <w:rsid w:val="00C070AC"/>
    <w:rsid w:val="00C205AC"/>
    <w:rsid w:val="00C20861"/>
    <w:rsid w:val="00C22B13"/>
    <w:rsid w:val="00C24D0C"/>
    <w:rsid w:val="00C3451F"/>
    <w:rsid w:val="00C41986"/>
    <w:rsid w:val="00C52D9D"/>
    <w:rsid w:val="00C628A4"/>
    <w:rsid w:val="00C65894"/>
    <w:rsid w:val="00C709D9"/>
    <w:rsid w:val="00C71EE1"/>
    <w:rsid w:val="00C73B2B"/>
    <w:rsid w:val="00C935D2"/>
    <w:rsid w:val="00C97112"/>
    <w:rsid w:val="00CA6DA6"/>
    <w:rsid w:val="00CB3FF1"/>
    <w:rsid w:val="00CC572A"/>
    <w:rsid w:val="00CC586F"/>
    <w:rsid w:val="00CD7E5E"/>
    <w:rsid w:val="00CE467E"/>
    <w:rsid w:val="00CE5BF2"/>
    <w:rsid w:val="00CE617C"/>
    <w:rsid w:val="00CE71BB"/>
    <w:rsid w:val="00CF1F66"/>
    <w:rsid w:val="00CF217C"/>
    <w:rsid w:val="00CF3E2E"/>
    <w:rsid w:val="00CF744E"/>
    <w:rsid w:val="00D01BAD"/>
    <w:rsid w:val="00D054A8"/>
    <w:rsid w:val="00D12248"/>
    <w:rsid w:val="00D12BBF"/>
    <w:rsid w:val="00D1693E"/>
    <w:rsid w:val="00D212F1"/>
    <w:rsid w:val="00D437C6"/>
    <w:rsid w:val="00D52871"/>
    <w:rsid w:val="00D56B19"/>
    <w:rsid w:val="00D812F9"/>
    <w:rsid w:val="00D84EDA"/>
    <w:rsid w:val="00D90E42"/>
    <w:rsid w:val="00D94480"/>
    <w:rsid w:val="00DA767C"/>
    <w:rsid w:val="00DB1067"/>
    <w:rsid w:val="00DB1D92"/>
    <w:rsid w:val="00DB1FFA"/>
    <w:rsid w:val="00DB3498"/>
    <w:rsid w:val="00DB422B"/>
    <w:rsid w:val="00DC0263"/>
    <w:rsid w:val="00DC3253"/>
    <w:rsid w:val="00DD3FC2"/>
    <w:rsid w:val="00DD68D7"/>
    <w:rsid w:val="00DF46BC"/>
    <w:rsid w:val="00E0221C"/>
    <w:rsid w:val="00E05E7F"/>
    <w:rsid w:val="00E13686"/>
    <w:rsid w:val="00E230D0"/>
    <w:rsid w:val="00E33D16"/>
    <w:rsid w:val="00E36FDE"/>
    <w:rsid w:val="00E47C7F"/>
    <w:rsid w:val="00E54770"/>
    <w:rsid w:val="00E648B1"/>
    <w:rsid w:val="00E75C43"/>
    <w:rsid w:val="00E83A07"/>
    <w:rsid w:val="00E86A48"/>
    <w:rsid w:val="00EA6F35"/>
    <w:rsid w:val="00EB5D48"/>
    <w:rsid w:val="00ED1C37"/>
    <w:rsid w:val="00ED222E"/>
    <w:rsid w:val="00ED2DAC"/>
    <w:rsid w:val="00EE1231"/>
    <w:rsid w:val="00EE1E11"/>
    <w:rsid w:val="00EE3A53"/>
    <w:rsid w:val="00EF5C34"/>
    <w:rsid w:val="00F01621"/>
    <w:rsid w:val="00F16F32"/>
    <w:rsid w:val="00F17E10"/>
    <w:rsid w:val="00F23560"/>
    <w:rsid w:val="00F30C0C"/>
    <w:rsid w:val="00F60745"/>
    <w:rsid w:val="00F61158"/>
    <w:rsid w:val="00F73C75"/>
    <w:rsid w:val="00F8208E"/>
    <w:rsid w:val="00F82CDC"/>
    <w:rsid w:val="00F83C95"/>
    <w:rsid w:val="00F94645"/>
    <w:rsid w:val="00FA07A5"/>
    <w:rsid w:val="00FA0F0D"/>
    <w:rsid w:val="00FA2B3D"/>
    <w:rsid w:val="00FB092B"/>
    <w:rsid w:val="00FB47ED"/>
    <w:rsid w:val="00FD1611"/>
    <w:rsid w:val="00FE60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3D4981"/>
  <w15:chartTrackingRefBased/>
  <w15:docId w15:val="{C58856CC-EF08-2E4E-8720-238BA128E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14BB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1BA"/>
    <w:pPr>
      <w:ind w:left="720"/>
      <w:contextualSpacing/>
    </w:pPr>
  </w:style>
  <w:style w:type="character" w:styleId="Hyperlink">
    <w:name w:val="Hyperlink"/>
    <w:basedOn w:val="DefaultParagraphFont"/>
    <w:uiPriority w:val="99"/>
    <w:unhideWhenUsed/>
    <w:rsid w:val="00F8208E"/>
    <w:rPr>
      <w:color w:val="0563C1" w:themeColor="hyperlink"/>
      <w:u w:val="single"/>
    </w:rPr>
  </w:style>
  <w:style w:type="character" w:customStyle="1" w:styleId="UnresolvedMention1">
    <w:name w:val="Unresolved Mention1"/>
    <w:basedOn w:val="DefaultParagraphFont"/>
    <w:uiPriority w:val="99"/>
    <w:semiHidden/>
    <w:unhideWhenUsed/>
    <w:rsid w:val="00F8208E"/>
    <w:rPr>
      <w:color w:val="605E5C"/>
      <w:shd w:val="clear" w:color="auto" w:fill="E1DFDD"/>
    </w:rPr>
  </w:style>
  <w:style w:type="character" w:styleId="CommentReference">
    <w:name w:val="annotation reference"/>
    <w:basedOn w:val="DefaultParagraphFont"/>
    <w:uiPriority w:val="99"/>
    <w:semiHidden/>
    <w:unhideWhenUsed/>
    <w:rsid w:val="001F1ABA"/>
    <w:rPr>
      <w:sz w:val="16"/>
      <w:szCs w:val="16"/>
    </w:rPr>
  </w:style>
  <w:style w:type="paragraph" w:styleId="CommentText">
    <w:name w:val="annotation text"/>
    <w:basedOn w:val="Normal"/>
    <w:link w:val="CommentTextChar"/>
    <w:uiPriority w:val="99"/>
    <w:unhideWhenUsed/>
    <w:rsid w:val="001F1ABA"/>
    <w:rPr>
      <w:sz w:val="20"/>
      <w:szCs w:val="20"/>
    </w:rPr>
  </w:style>
  <w:style w:type="character" w:customStyle="1" w:styleId="CommentTextChar">
    <w:name w:val="Comment Text Char"/>
    <w:basedOn w:val="DefaultParagraphFont"/>
    <w:link w:val="CommentText"/>
    <w:uiPriority w:val="99"/>
    <w:rsid w:val="001F1ABA"/>
    <w:rPr>
      <w:sz w:val="20"/>
      <w:szCs w:val="20"/>
    </w:rPr>
  </w:style>
  <w:style w:type="paragraph" w:styleId="CommentSubject">
    <w:name w:val="annotation subject"/>
    <w:basedOn w:val="CommentText"/>
    <w:next w:val="CommentText"/>
    <w:link w:val="CommentSubjectChar"/>
    <w:uiPriority w:val="99"/>
    <w:semiHidden/>
    <w:unhideWhenUsed/>
    <w:rsid w:val="001F1ABA"/>
    <w:rPr>
      <w:b/>
      <w:bCs/>
    </w:rPr>
  </w:style>
  <w:style w:type="character" w:customStyle="1" w:styleId="CommentSubjectChar">
    <w:name w:val="Comment Subject Char"/>
    <w:basedOn w:val="CommentTextChar"/>
    <w:link w:val="CommentSubject"/>
    <w:uiPriority w:val="99"/>
    <w:semiHidden/>
    <w:rsid w:val="001F1ABA"/>
    <w:rPr>
      <w:b/>
      <w:bCs/>
      <w:sz w:val="20"/>
      <w:szCs w:val="20"/>
    </w:rPr>
  </w:style>
  <w:style w:type="paragraph" w:styleId="NormalWeb">
    <w:name w:val="Normal (Web)"/>
    <w:basedOn w:val="Normal"/>
    <w:uiPriority w:val="99"/>
    <w:unhideWhenUsed/>
    <w:rsid w:val="0042330C"/>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B47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7ED"/>
    <w:rPr>
      <w:rFonts w:ascii="Segoe UI" w:hAnsi="Segoe UI" w:cs="Segoe UI"/>
      <w:sz w:val="18"/>
      <w:szCs w:val="18"/>
    </w:rPr>
  </w:style>
  <w:style w:type="character" w:customStyle="1" w:styleId="UnresolvedMention2">
    <w:name w:val="Unresolved Mention2"/>
    <w:basedOn w:val="DefaultParagraphFont"/>
    <w:uiPriority w:val="99"/>
    <w:semiHidden/>
    <w:unhideWhenUsed/>
    <w:rsid w:val="00CE617C"/>
    <w:rPr>
      <w:color w:val="605E5C"/>
      <w:shd w:val="clear" w:color="auto" w:fill="E1DFDD"/>
    </w:rPr>
  </w:style>
  <w:style w:type="paragraph" w:styleId="Footer">
    <w:name w:val="footer"/>
    <w:basedOn w:val="Normal"/>
    <w:link w:val="FooterChar"/>
    <w:uiPriority w:val="99"/>
    <w:unhideWhenUsed/>
    <w:rsid w:val="004E1E51"/>
    <w:pPr>
      <w:tabs>
        <w:tab w:val="center" w:pos="4680"/>
        <w:tab w:val="right" w:pos="9360"/>
      </w:tabs>
    </w:pPr>
  </w:style>
  <w:style w:type="character" w:customStyle="1" w:styleId="FooterChar">
    <w:name w:val="Footer Char"/>
    <w:basedOn w:val="DefaultParagraphFont"/>
    <w:link w:val="Footer"/>
    <w:uiPriority w:val="99"/>
    <w:rsid w:val="004E1E51"/>
  </w:style>
  <w:style w:type="character" w:styleId="PageNumber">
    <w:name w:val="page number"/>
    <w:basedOn w:val="DefaultParagraphFont"/>
    <w:uiPriority w:val="99"/>
    <w:semiHidden/>
    <w:unhideWhenUsed/>
    <w:rsid w:val="004E1E51"/>
  </w:style>
  <w:style w:type="character" w:customStyle="1" w:styleId="Heading1Char">
    <w:name w:val="Heading 1 Char"/>
    <w:basedOn w:val="DefaultParagraphFont"/>
    <w:link w:val="Heading1"/>
    <w:uiPriority w:val="9"/>
    <w:rsid w:val="00714BB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714BB5"/>
    <w:pPr>
      <w:spacing w:before="480" w:line="276" w:lineRule="auto"/>
      <w:outlineLvl w:val="9"/>
    </w:pPr>
    <w:rPr>
      <w:b/>
      <w:bCs/>
      <w:sz w:val="28"/>
      <w:szCs w:val="28"/>
    </w:rPr>
  </w:style>
  <w:style w:type="paragraph" w:styleId="TOC1">
    <w:name w:val="toc 1"/>
    <w:basedOn w:val="Normal"/>
    <w:next w:val="Normal"/>
    <w:autoRedefine/>
    <w:uiPriority w:val="39"/>
    <w:semiHidden/>
    <w:unhideWhenUsed/>
    <w:rsid w:val="00714BB5"/>
    <w:pPr>
      <w:spacing w:before="120"/>
    </w:pPr>
    <w:rPr>
      <w:rFonts w:cstheme="minorHAnsi"/>
      <w:b/>
      <w:bCs/>
      <w:i/>
      <w:iCs/>
    </w:rPr>
  </w:style>
  <w:style w:type="paragraph" w:styleId="TOC2">
    <w:name w:val="toc 2"/>
    <w:basedOn w:val="Normal"/>
    <w:next w:val="Normal"/>
    <w:autoRedefine/>
    <w:uiPriority w:val="39"/>
    <w:semiHidden/>
    <w:unhideWhenUsed/>
    <w:rsid w:val="00714BB5"/>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714BB5"/>
    <w:pPr>
      <w:ind w:left="480"/>
    </w:pPr>
    <w:rPr>
      <w:rFonts w:cstheme="minorHAnsi"/>
      <w:sz w:val="20"/>
      <w:szCs w:val="20"/>
    </w:rPr>
  </w:style>
  <w:style w:type="paragraph" w:styleId="TOC4">
    <w:name w:val="toc 4"/>
    <w:basedOn w:val="Normal"/>
    <w:next w:val="Normal"/>
    <w:autoRedefine/>
    <w:uiPriority w:val="39"/>
    <w:semiHidden/>
    <w:unhideWhenUsed/>
    <w:rsid w:val="00714BB5"/>
    <w:pPr>
      <w:ind w:left="720"/>
    </w:pPr>
    <w:rPr>
      <w:rFonts w:cstheme="minorHAnsi"/>
      <w:sz w:val="20"/>
      <w:szCs w:val="20"/>
    </w:rPr>
  </w:style>
  <w:style w:type="paragraph" w:styleId="TOC5">
    <w:name w:val="toc 5"/>
    <w:basedOn w:val="Normal"/>
    <w:next w:val="Normal"/>
    <w:autoRedefine/>
    <w:uiPriority w:val="39"/>
    <w:semiHidden/>
    <w:unhideWhenUsed/>
    <w:rsid w:val="00714BB5"/>
    <w:pPr>
      <w:ind w:left="960"/>
    </w:pPr>
    <w:rPr>
      <w:rFonts w:cstheme="minorHAnsi"/>
      <w:sz w:val="20"/>
      <w:szCs w:val="20"/>
    </w:rPr>
  </w:style>
  <w:style w:type="paragraph" w:styleId="TOC6">
    <w:name w:val="toc 6"/>
    <w:basedOn w:val="Normal"/>
    <w:next w:val="Normal"/>
    <w:autoRedefine/>
    <w:uiPriority w:val="39"/>
    <w:semiHidden/>
    <w:unhideWhenUsed/>
    <w:rsid w:val="00714BB5"/>
    <w:pPr>
      <w:ind w:left="1200"/>
    </w:pPr>
    <w:rPr>
      <w:rFonts w:cstheme="minorHAnsi"/>
      <w:sz w:val="20"/>
      <w:szCs w:val="20"/>
    </w:rPr>
  </w:style>
  <w:style w:type="paragraph" w:styleId="TOC7">
    <w:name w:val="toc 7"/>
    <w:basedOn w:val="Normal"/>
    <w:next w:val="Normal"/>
    <w:autoRedefine/>
    <w:uiPriority w:val="39"/>
    <w:semiHidden/>
    <w:unhideWhenUsed/>
    <w:rsid w:val="00714BB5"/>
    <w:pPr>
      <w:ind w:left="1440"/>
    </w:pPr>
    <w:rPr>
      <w:rFonts w:cstheme="minorHAnsi"/>
      <w:sz w:val="20"/>
      <w:szCs w:val="20"/>
    </w:rPr>
  </w:style>
  <w:style w:type="paragraph" w:styleId="TOC8">
    <w:name w:val="toc 8"/>
    <w:basedOn w:val="Normal"/>
    <w:next w:val="Normal"/>
    <w:autoRedefine/>
    <w:uiPriority w:val="39"/>
    <w:semiHidden/>
    <w:unhideWhenUsed/>
    <w:rsid w:val="00714BB5"/>
    <w:pPr>
      <w:ind w:left="1680"/>
    </w:pPr>
    <w:rPr>
      <w:rFonts w:cstheme="minorHAnsi"/>
      <w:sz w:val="20"/>
      <w:szCs w:val="20"/>
    </w:rPr>
  </w:style>
  <w:style w:type="paragraph" w:styleId="TOC9">
    <w:name w:val="toc 9"/>
    <w:basedOn w:val="Normal"/>
    <w:next w:val="Normal"/>
    <w:autoRedefine/>
    <w:uiPriority w:val="39"/>
    <w:semiHidden/>
    <w:unhideWhenUsed/>
    <w:rsid w:val="00714BB5"/>
    <w:pPr>
      <w:ind w:left="1920"/>
    </w:pPr>
    <w:rPr>
      <w:rFonts w:cstheme="minorHAnsi"/>
      <w:sz w:val="20"/>
      <w:szCs w:val="20"/>
    </w:rPr>
  </w:style>
  <w:style w:type="paragraph" w:styleId="Revision">
    <w:name w:val="Revision"/>
    <w:hidden/>
    <w:uiPriority w:val="99"/>
    <w:semiHidden/>
    <w:rsid w:val="0075076C"/>
  </w:style>
  <w:style w:type="paragraph" w:styleId="Header">
    <w:name w:val="header"/>
    <w:basedOn w:val="Normal"/>
    <w:link w:val="HeaderChar"/>
    <w:uiPriority w:val="99"/>
    <w:unhideWhenUsed/>
    <w:rsid w:val="00C41986"/>
    <w:pPr>
      <w:tabs>
        <w:tab w:val="center" w:pos="4513"/>
        <w:tab w:val="right" w:pos="9026"/>
      </w:tabs>
    </w:pPr>
  </w:style>
  <w:style w:type="character" w:customStyle="1" w:styleId="HeaderChar">
    <w:name w:val="Header Char"/>
    <w:basedOn w:val="DefaultParagraphFont"/>
    <w:link w:val="Header"/>
    <w:uiPriority w:val="99"/>
    <w:rsid w:val="00C41986"/>
  </w:style>
  <w:style w:type="character" w:styleId="FollowedHyperlink">
    <w:name w:val="FollowedHyperlink"/>
    <w:basedOn w:val="DefaultParagraphFont"/>
    <w:uiPriority w:val="99"/>
    <w:semiHidden/>
    <w:unhideWhenUsed/>
    <w:rsid w:val="000339F0"/>
    <w:rPr>
      <w:color w:val="954F72" w:themeColor="followedHyperlink"/>
      <w:u w:val="single"/>
    </w:rPr>
  </w:style>
  <w:style w:type="table" w:styleId="TableGrid">
    <w:name w:val="Table Grid"/>
    <w:basedOn w:val="TableNormal"/>
    <w:uiPriority w:val="39"/>
    <w:rsid w:val="003D7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D3FC2"/>
    <w:rPr>
      <w:sz w:val="20"/>
      <w:szCs w:val="20"/>
    </w:rPr>
  </w:style>
  <w:style w:type="character" w:customStyle="1" w:styleId="FootnoteTextChar">
    <w:name w:val="Footnote Text Char"/>
    <w:basedOn w:val="DefaultParagraphFont"/>
    <w:link w:val="FootnoteText"/>
    <w:uiPriority w:val="99"/>
    <w:semiHidden/>
    <w:rsid w:val="00DD3FC2"/>
    <w:rPr>
      <w:sz w:val="20"/>
      <w:szCs w:val="20"/>
    </w:rPr>
  </w:style>
  <w:style w:type="character" w:styleId="FootnoteReference">
    <w:name w:val="footnote reference"/>
    <w:basedOn w:val="DefaultParagraphFont"/>
    <w:uiPriority w:val="99"/>
    <w:semiHidden/>
    <w:unhideWhenUsed/>
    <w:rsid w:val="00DD3FC2"/>
    <w:rPr>
      <w:vertAlign w:val="superscript"/>
    </w:rPr>
  </w:style>
  <w:style w:type="character" w:customStyle="1" w:styleId="UnresolvedMention3">
    <w:name w:val="Unresolved Mention3"/>
    <w:basedOn w:val="DefaultParagraphFont"/>
    <w:uiPriority w:val="99"/>
    <w:semiHidden/>
    <w:unhideWhenUsed/>
    <w:rsid w:val="00D12248"/>
    <w:rPr>
      <w:color w:val="605E5C"/>
      <w:shd w:val="clear" w:color="auto" w:fill="E1DFDD"/>
    </w:rPr>
  </w:style>
  <w:style w:type="character" w:customStyle="1" w:styleId="UnresolvedMention4">
    <w:name w:val="Unresolved Mention4"/>
    <w:basedOn w:val="DefaultParagraphFont"/>
    <w:uiPriority w:val="99"/>
    <w:semiHidden/>
    <w:unhideWhenUsed/>
    <w:rsid w:val="000C53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4546">
      <w:bodyDiv w:val="1"/>
      <w:marLeft w:val="0"/>
      <w:marRight w:val="0"/>
      <w:marTop w:val="0"/>
      <w:marBottom w:val="0"/>
      <w:divBdr>
        <w:top w:val="none" w:sz="0" w:space="0" w:color="auto"/>
        <w:left w:val="none" w:sz="0" w:space="0" w:color="auto"/>
        <w:bottom w:val="none" w:sz="0" w:space="0" w:color="auto"/>
        <w:right w:val="none" w:sz="0" w:space="0" w:color="auto"/>
      </w:divBdr>
      <w:divsChild>
        <w:div w:id="1056447">
          <w:marLeft w:val="0"/>
          <w:marRight w:val="0"/>
          <w:marTop w:val="0"/>
          <w:marBottom w:val="0"/>
          <w:divBdr>
            <w:top w:val="none" w:sz="0" w:space="0" w:color="auto"/>
            <w:left w:val="none" w:sz="0" w:space="0" w:color="auto"/>
            <w:bottom w:val="none" w:sz="0" w:space="0" w:color="auto"/>
            <w:right w:val="none" w:sz="0" w:space="0" w:color="auto"/>
          </w:divBdr>
          <w:divsChild>
            <w:div w:id="1558659794">
              <w:marLeft w:val="0"/>
              <w:marRight w:val="0"/>
              <w:marTop w:val="0"/>
              <w:marBottom w:val="0"/>
              <w:divBdr>
                <w:top w:val="none" w:sz="0" w:space="0" w:color="auto"/>
                <w:left w:val="none" w:sz="0" w:space="0" w:color="auto"/>
                <w:bottom w:val="none" w:sz="0" w:space="0" w:color="auto"/>
                <w:right w:val="none" w:sz="0" w:space="0" w:color="auto"/>
              </w:divBdr>
              <w:divsChild>
                <w:div w:id="52679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504775">
      <w:bodyDiv w:val="1"/>
      <w:marLeft w:val="0"/>
      <w:marRight w:val="0"/>
      <w:marTop w:val="0"/>
      <w:marBottom w:val="0"/>
      <w:divBdr>
        <w:top w:val="none" w:sz="0" w:space="0" w:color="auto"/>
        <w:left w:val="none" w:sz="0" w:space="0" w:color="auto"/>
        <w:bottom w:val="none" w:sz="0" w:space="0" w:color="auto"/>
        <w:right w:val="none" w:sz="0" w:space="0" w:color="auto"/>
      </w:divBdr>
    </w:div>
    <w:div w:id="1415013386">
      <w:bodyDiv w:val="1"/>
      <w:marLeft w:val="0"/>
      <w:marRight w:val="0"/>
      <w:marTop w:val="0"/>
      <w:marBottom w:val="0"/>
      <w:divBdr>
        <w:top w:val="none" w:sz="0" w:space="0" w:color="auto"/>
        <w:left w:val="none" w:sz="0" w:space="0" w:color="auto"/>
        <w:bottom w:val="none" w:sz="0" w:space="0" w:color="auto"/>
        <w:right w:val="none" w:sz="0" w:space="0" w:color="auto"/>
      </w:divBdr>
      <w:divsChild>
        <w:div w:id="1962493789">
          <w:marLeft w:val="0"/>
          <w:marRight w:val="0"/>
          <w:marTop w:val="0"/>
          <w:marBottom w:val="0"/>
          <w:divBdr>
            <w:top w:val="none" w:sz="0" w:space="0" w:color="auto"/>
            <w:left w:val="none" w:sz="0" w:space="0" w:color="auto"/>
            <w:bottom w:val="none" w:sz="0" w:space="0" w:color="auto"/>
            <w:right w:val="none" w:sz="0" w:space="0" w:color="auto"/>
          </w:divBdr>
          <w:divsChild>
            <w:div w:id="1224872801">
              <w:marLeft w:val="0"/>
              <w:marRight w:val="0"/>
              <w:marTop w:val="0"/>
              <w:marBottom w:val="0"/>
              <w:divBdr>
                <w:top w:val="none" w:sz="0" w:space="0" w:color="auto"/>
                <w:left w:val="none" w:sz="0" w:space="0" w:color="auto"/>
                <w:bottom w:val="none" w:sz="0" w:space="0" w:color="auto"/>
                <w:right w:val="none" w:sz="0" w:space="0" w:color="auto"/>
              </w:divBdr>
              <w:divsChild>
                <w:div w:id="197572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20212">
      <w:bodyDiv w:val="1"/>
      <w:marLeft w:val="0"/>
      <w:marRight w:val="0"/>
      <w:marTop w:val="0"/>
      <w:marBottom w:val="0"/>
      <w:divBdr>
        <w:top w:val="none" w:sz="0" w:space="0" w:color="auto"/>
        <w:left w:val="none" w:sz="0" w:space="0" w:color="auto"/>
        <w:bottom w:val="none" w:sz="0" w:space="0" w:color="auto"/>
        <w:right w:val="none" w:sz="0" w:space="0" w:color="auto"/>
      </w:divBdr>
      <w:divsChild>
        <w:div w:id="930553944">
          <w:marLeft w:val="0"/>
          <w:marRight w:val="0"/>
          <w:marTop w:val="0"/>
          <w:marBottom w:val="0"/>
          <w:divBdr>
            <w:top w:val="none" w:sz="0" w:space="0" w:color="auto"/>
            <w:left w:val="none" w:sz="0" w:space="0" w:color="auto"/>
            <w:bottom w:val="none" w:sz="0" w:space="0" w:color="auto"/>
            <w:right w:val="none" w:sz="0" w:space="0" w:color="auto"/>
          </w:divBdr>
          <w:divsChild>
            <w:div w:id="605426641">
              <w:marLeft w:val="0"/>
              <w:marRight w:val="0"/>
              <w:marTop w:val="0"/>
              <w:marBottom w:val="0"/>
              <w:divBdr>
                <w:top w:val="none" w:sz="0" w:space="0" w:color="auto"/>
                <w:left w:val="none" w:sz="0" w:space="0" w:color="auto"/>
                <w:bottom w:val="none" w:sz="0" w:space="0" w:color="auto"/>
                <w:right w:val="none" w:sz="0" w:space="0" w:color="auto"/>
              </w:divBdr>
              <w:divsChild>
                <w:div w:id="86109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149886">
      <w:bodyDiv w:val="1"/>
      <w:marLeft w:val="0"/>
      <w:marRight w:val="0"/>
      <w:marTop w:val="0"/>
      <w:marBottom w:val="0"/>
      <w:divBdr>
        <w:top w:val="none" w:sz="0" w:space="0" w:color="auto"/>
        <w:left w:val="none" w:sz="0" w:space="0" w:color="auto"/>
        <w:bottom w:val="none" w:sz="0" w:space="0" w:color="auto"/>
        <w:right w:val="none" w:sz="0" w:space="0" w:color="auto"/>
      </w:divBdr>
      <w:divsChild>
        <w:div w:id="288895459">
          <w:marLeft w:val="0"/>
          <w:marRight w:val="0"/>
          <w:marTop w:val="0"/>
          <w:marBottom w:val="0"/>
          <w:divBdr>
            <w:top w:val="none" w:sz="0" w:space="0" w:color="auto"/>
            <w:left w:val="none" w:sz="0" w:space="0" w:color="auto"/>
            <w:bottom w:val="none" w:sz="0" w:space="0" w:color="auto"/>
            <w:right w:val="none" w:sz="0" w:space="0" w:color="auto"/>
          </w:divBdr>
          <w:divsChild>
            <w:div w:id="749078809">
              <w:marLeft w:val="0"/>
              <w:marRight w:val="0"/>
              <w:marTop w:val="0"/>
              <w:marBottom w:val="0"/>
              <w:divBdr>
                <w:top w:val="none" w:sz="0" w:space="0" w:color="auto"/>
                <w:left w:val="none" w:sz="0" w:space="0" w:color="auto"/>
                <w:bottom w:val="none" w:sz="0" w:space="0" w:color="auto"/>
                <w:right w:val="none" w:sz="0" w:space="0" w:color="auto"/>
              </w:divBdr>
              <w:divsChild>
                <w:div w:id="6534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5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yperlink" Target="https://doi.org/10.1111/gcbb.12366" TargetMode="External"/><Relationship Id="rId26" Type="http://schemas.openxmlformats.org/officeDocument/2006/relationships/hyperlink" Target="https://doi.org/10.1016/j.gfs.2019.100327" TargetMode="External"/><Relationship Id="rId3" Type="http://schemas.openxmlformats.org/officeDocument/2006/relationships/customXml" Target="../customXml/item3.xml"/><Relationship Id="rId21" Type="http://schemas.openxmlformats.org/officeDocument/2006/relationships/hyperlink" Target="https://doi.org/10.3390/su13031330"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doi.org/10.1002/fes3.87" TargetMode="External"/><Relationship Id="rId25" Type="http://schemas.openxmlformats.org/officeDocument/2006/relationships/hyperlink" Target="https://doi.org/10.1016/j.enpol.2012.11.032" TargetMode="External"/><Relationship Id="rId2" Type="http://schemas.openxmlformats.org/officeDocument/2006/relationships/customXml" Target="../customXml/item2.xml"/><Relationship Id="rId16" Type="http://schemas.openxmlformats.org/officeDocument/2006/relationships/hyperlink" Target="https://agricultureandfoodsecurity.biomedcentral.com/articles/10.1186/2048-7010-1-9" TargetMode="External"/><Relationship Id="rId20" Type="http://schemas.openxmlformats.org/officeDocument/2006/relationships/hyperlink" Target="https://doi.org/10.1016/j.gfs.2019.100330" TargetMode="External"/><Relationship Id="rId29" Type="http://schemas.openxmlformats.org/officeDocument/2006/relationships/hyperlink" Target="https://doi.org/10.1016/j.enpol.2013.07.04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doi.org/10.1016/j.biombioe.2008.10.001" TargetMode="External"/><Relationship Id="rId5" Type="http://schemas.openxmlformats.org/officeDocument/2006/relationships/numbering" Target="numbering.xml"/><Relationship Id="rId15" Type="http://schemas.openxmlformats.org/officeDocument/2006/relationships/hyperlink" Target="https://doi.org/10.1016/j.foodres.2010.03.010" TargetMode="External"/><Relationship Id="rId23" Type="http://schemas.openxmlformats.org/officeDocument/2006/relationships/hyperlink" Target="https://sc-fss2021.org/wp-content/uploads/2021/03/FSS_Brief_Bioeconomy_and_Food_Systems_Transformation.pdf" TargetMode="External"/><Relationship Id="rId28" Type="http://schemas.openxmlformats.org/officeDocument/2006/relationships/hyperlink" Target="https://doi.org/10.1021/es800052w" TargetMode="Externa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doi.org/10.1016/j.aaspro.2015.12.004"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hyperlink" Target="https://doi.org/10.3390/land10020181" TargetMode="External"/><Relationship Id="rId27" Type="http://schemas.openxmlformats.org/officeDocument/2006/relationships/hyperlink" Target="https://doi.org/10.3390/su13052785" TargetMode="External"/><Relationship Id="rId30" Type="http://schemas.openxmlformats.org/officeDocument/2006/relationships/fontTable" Target="fontTable.xml"/><Relationship Id="rId35"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dx.doi.org/10.3390/su11113211" TargetMode="External"/><Relationship Id="rId1" Type="http://schemas.openxmlformats.org/officeDocument/2006/relationships/hyperlink" Target="https://doi.org/10.3390/land100808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27761b9-4eb0-44e5-a918-a556f4ffbce2">
      <UserInfo>
        <DisplayName>Morese, Michela (OCB)</DisplayName>
        <AccountId>265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EEF5814D9EE6A4081342D5509565FBF" ma:contentTypeVersion="14" ma:contentTypeDescription="Creare un nuovo documento." ma:contentTypeScope="" ma:versionID="d8eb7c45a61f177ebcb2b9d3c5e86f21">
  <xsd:schema xmlns:xsd="http://www.w3.org/2001/XMLSchema" xmlns:xs="http://www.w3.org/2001/XMLSchema" xmlns:p="http://schemas.microsoft.com/office/2006/metadata/properties" xmlns:ns3="4219e4a5-aaee-43e3-a370-3e85d7620ca2" xmlns:ns4="627761b9-4eb0-44e5-a918-a556f4ffbce2" targetNamespace="http://schemas.microsoft.com/office/2006/metadata/properties" ma:root="true" ma:fieldsID="b1e29dc1a946e11faa35bfedff7ee315" ns3:_="" ns4:_="">
    <xsd:import namespace="4219e4a5-aaee-43e3-a370-3e85d7620ca2"/>
    <xsd:import namespace="627761b9-4eb0-44e5-a918-a556f4ffbce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19e4a5-aaee-43e3-a370-3e85d7620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27761b9-4eb0-44e5-a918-a556f4ffbce2"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F8A68-80A6-4999-B5BA-4A596F77BCBF}">
  <ds:schemaRefs>
    <ds:schemaRef ds:uri="http://schemas.openxmlformats.org/package/2006/metadata/core-properties"/>
    <ds:schemaRef ds:uri="http://purl.org/dc/elements/1.1/"/>
    <ds:schemaRef ds:uri="http://schemas.microsoft.com/office/infopath/2007/PartnerControls"/>
    <ds:schemaRef ds:uri="http://purl.org/dc/terms/"/>
    <ds:schemaRef ds:uri="627761b9-4eb0-44e5-a918-a556f4ffbce2"/>
    <ds:schemaRef ds:uri="http://schemas.microsoft.com/office/2006/documentManagement/types"/>
    <ds:schemaRef ds:uri="4219e4a5-aaee-43e3-a370-3e85d7620ca2"/>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8C521B3-E385-47A4-94F2-39DD8BCA4C52}">
  <ds:schemaRefs>
    <ds:schemaRef ds:uri="http://schemas.microsoft.com/sharepoint/v3/contenttype/forms"/>
  </ds:schemaRefs>
</ds:datastoreItem>
</file>

<file path=customXml/itemProps3.xml><?xml version="1.0" encoding="utf-8"?>
<ds:datastoreItem xmlns:ds="http://schemas.openxmlformats.org/officeDocument/2006/customXml" ds:itemID="{0D72D1F5-E267-4B38-BC20-7F4474051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19e4a5-aaee-43e3-a370-3e85d7620ca2"/>
    <ds:schemaRef ds:uri="627761b9-4eb0-44e5-a918-a556f4ffb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89E4A0-C6F8-42B4-97BE-7897443D5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5189</Words>
  <Characters>29581</Characters>
  <Application>Microsoft Office Word</Application>
  <DocSecurity>4</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McGinnis</dc:creator>
  <cp:keywords/>
  <dc:description/>
  <cp:lastModifiedBy>Kato, Tomoko (ESN)</cp:lastModifiedBy>
  <cp:revision>2</cp:revision>
  <dcterms:created xsi:type="dcterms:W3CDTF">2022-02-22T14:52:00Z</dcterms:created>
  <dcterms:modified xsi:type="dcterms:W3CDTF">2022-02-22T14:52:00Z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0x010100EEEF5814D9EE6A4081342D5509565FBF</vt:lpwstr>
  </property>
</Properties>
</file>