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DF530" w14:textId="34760D56" w:rsidR="006B3E0A" w:rsidRPr="002144AD" w:rsidRDefault="006B3E0A">
      <w:pPr>
        <w:rPr>
          <w:color w:val="000000" w:themeColor="text1"/>
        </w:rPr>
      </w:pPr>
    </w:p>
    <w:p w14:paraId="5ED3A23E" w14:textId="77777777" w:rsidR="0041381B" w:rsidRPr="002144AD" w:rsidRDefault="0041381B" w:rsidP="0041381B">
      <w:pPr>
        <w:jc w:val="center"/>
        <w:rPr>
          <w:b/>
          <w:bCs/>
          <w:color w:val="000000" w:themeColor="text1"/>
        </w:rPr>
      </w:pPr>
    </w:p>
    <w:p w14:paraId="4C56268D" w14:textId="77777777" w:rsidR="0041381B" w:rsidRPr="002144AD" w:rsidRDefault="0041381B" w:rsidP="0041381B">
      <w:pPr>
        <w:jc w:val="center"/>
        <w:rPr>
          <w:b/>
          <w:bCs/>
          <w:color w:val="000000" w:themeColor="text1"/>
        </w:rPr>
      </w:pPr>
    </w:p>
    <w:p w14:paraId="66B9ECB4" w14:textId="77777777" w:rsidR="0041381B" w:rsidRPr="002144AD" w:rsidRDefault="0041381B" w:rsidP="0041381B">
      <w:pPr>
        <w:jc w:val="center"/>
        <w:rPr>
          <w:b/>
          <w:bCs/>
          <w:color w:val="000000" w:themeColor="text1"/>
        </w:rPr>
      </w:pPr>
    </w:p>
    <w:p w14:paraId="6628E1A6" w14:textId="77777777" w:rsidR="0041381B" w:rsidRPr="002144AD" w:rsidRDefault="0041381B" w:rsidP="0041381B">
      <w:pPr>
        <w:jc w:val="center"/>
        <w:rPr>
          <w:b/>
          <w:bCs/>
          <w:color w:val="000000" w:themeColor="text1"/>
        </w:rPr>
      </w:pPr>
    </w:p>
    <w:p w14:paraId="5716BB67" w14:textId="77777777" w:rsidR="0041381B" w:rsidRPr="002144AD" w:rsidRDefault="0041381B" w:rsidP="0041381B">
      <w:pPr>
        <w:jc w:val="center"/>
        <w:rPr>
          <w:b/>
          <w:bCs/>
          <w:color w:val="000000" w:themeColor="text1"/>
        </w:rPr>
      </w:pPr>
    </w:p>
    <w:p w14:paraId="55EA0456" w14:textId="77777777" w:rsidR="0041381B" w:rsidRPr="002144AD" w:rsidRDefault="0041381B" w:rsidP="0041381B">
      <w:pPr>
        <w:jc w:val="center"/>
        <w:rPr>
          <w:b/>
          <w:bCs/>
          <w:color w:val="000000" w:themeColor="text1"/>
        </w:rPr>
      </w:pPr>
    </w:p>
    <w:p w14:paraId="7C9E737C" w14:textId="77777777" w:rsidR="0041381B" w:rsidRPr="002144AD" w:rsidRDefault="0041381B" w:rsidP="0041381B">
      <w:pPr>
        <w:jc w:val="center"/>
        <w:rPr>
          <w:b/>
          <w:bCs/>
          <w:color w:val="000000" w:themeColor="text1"/>
        </w:rPr>
      </w:pPr>
    </w:p>
    <w:p w14:paraId="461F5372" w14:textId="77777777" w:rsidR="0041381B" w:rsidRPr="002144AD" w:rsidRDefault="0041381B" w:rsidP="0041381B">
      <w:pPr>
        <w:jc w:val="center"/>
        <w:rPr>
          <w:b/>
          <w:bCs/>
          <w:color w:val="000000" w:themeColor="text1"/>
        </w:rPr>
      </w:pPr>
    </w:p>
    <w:p w14:paraId="01A0352E" w14:textId="77777777" w:rsidR="0041381B" w:rsidRPr="002144AD" w:rsidRDefault="0041381B" w:rsidP="0041381B">
      <w:pPr>
        <w:jc w:val="center"/>
        <w:rPr>
          <w:b/>
          <w:bCs/>
          <w:color w:val="000000" w:themeColor="text1"/>
        </w:rPr>
      </w:pPr>
    </w:p>
    <w:p w14:paraId="70095680" w14:textId="77777777" w:rsidR="0041381B" w:rsidRPr="002144AD" w:rsidRDefault="0041381B" w:rsidP="0041381B">
      <w:pPr>
        <w:jc w:val="center"/>
        <w:rPr>
          <w:b/>
          <w:bCs/>
          <w:color w:val="000000" w:themeColor="text1"/>
        </w:rPr>
      </w:pPr>
    </w:p>
    <w:p w14:paraId="3FD2E5EB" w14:textId="77777777" w:rsidR="0041381B" w:rsidRPr="002144AD" w:rsidRDefault="0041381B" w:rsidP="0041381B">
      <w:pPr>
        <w:jc w:val="center"/>
        <w:rPr>
          <w:b/>
          <w:bCs/>
          <w:color w:val="000000" w:themeColor="text1"/>
        </w:rPr>
      </w:pPr>
    </w:p>
    <w:p w14:paraId="4733D4BF" w14:textId="77777777" w:rsidR="0041381B" w:rsidRPr="002144AD" w:rsidRDefault="0041381B" w:rsidP="0041381B">
      <w:pPr>
        <w:jc w:val="center"/>
        <w:rPr>
          <w:b/>
          <w:bCs/>
          <w:color w:val="000000" w:themeColor="text1"/>
        </w:rPr>
      </w:pPr>
    </w:p>
    <w:p w14:paraId="7C8B2678" w14:textId="18CB3819" w:rsidR="0041381B" w:rsidRPr="00710B8B" w:rsidRDefault="0041381B" w:rsidP="0041381B">
      <w:pPr>
        <w:jc w:val="center"/>
        <w:rPr>
          <w:b/>
          <w:bCs/>
          <w:color w:val="000000" w:themeColor="text1"/>
          <w:sz w:val="28"/>
        </w:rPr>
      </w:pPr>
      <w:r w:rsidRPr="00710B8B">
        <w:rPr>
          <w:b/>
          <w:bCs/>
          <w:color w:val="000000" w:themeColor="text1"/>
          <w:sz w:val="28"/>
        </w:rPr>
        <w:t>Literature Review of the</w:t>
      </w:r>
    </w:p>
    <w:p w14:paraId="014FBA97" w14:textId="73F24DB6" w:rsidR="0041381B" w:rsidRPr="00710B8B" w:rsidRDefault="0041381B" w:rsidP="0041381B">
      <w:pPr>
        <w:jc w:val="center"/>
        <w:rPr>
          <w:b/>
          <w:bCs/>
          <w:color w:val="000000" w:themeColor="text1"/>
          <w:sz w:val="28"/>
        </w:rPr>
      </w:pPr>
      <w:r w:rsidRPr="00710B8B">
        <w:rPr>
          <w:b/>
          <w:bCs/>
          <w:color w:val="000000" w:themeColor="text1"/>
          <w:sz w:val="28"/>
        </w:rPr>
        <w:t xml:space="preserve">Linkages Between Bioenergy and Nutrition </w:t>
      </w:r>
    </w:p>
    <w:p w14:paraId="319C2BFD" w14:textId="4C093FB2" w:rsidR="00730DF3" w:rsidRPr="00710B8B" w:rsidRDefault="00730DF3" w:rsidP="0041381B">
      <w:pPr>
        <w:jc w:val="center"/>
        <w:rPr>
          <w:b/>
          <w:bCs/>
          <w:color w:val="000000" w:themeColor="text1"/>
          <w:sz w:val="28"/>
        </w:rPr>
      </w:pPr>
    </w:p>
    <w:p w14:paraId="19DD5AAC" w14:textId="71FCFF90" w:rsidR="00730DF3" w:rsidRPr="00710B8B" w:rsidRDefault="00730DF3" w:rsidP="0041381B">
      <w:pPr>
        <w:jc w:val="center"/>
        <w:rPr>
          <w:b/>
          <w:bCs/>
          <w:color w:val="000000" w:themeColor="text1"/>
          <w:sz w:val="28"/>
        </w:rPr>
      </w:pPr>
      <w:r w:rsidRPr="00710B8B">
        <w:rPr>
          <w:b/>
          <w:bCs/>
          <w:color w:val="000000" w:themeColor="text1"/>
          <w:sz w:val="28"/>
        </w:rPr>
        <w:t>April 2022</w:t>
      </w:r>
    </w:p>
    <w:p w14:paraId="2FEA7EA0" w14:textId="5208868F" w:rsidR="00B0756C" w:rsidRPr="002144AD" w:rsidRDefault="00B0756C">
      <w:pPr>
        <w:rPr>
          <w:color w:val="000000" w:themeColor="text1"/>
        </w:rPr>
      </w:pPr>
    </w:p>
    <w:p w14:paraId="2C1EEBE6" w14:textId="394CA920" w:rsidR="00B0756C" w:rsidRPr="002144AD" w:rsidRDefault="00B0756C">
      <w:pPr>
        <w:rPr>
          <w:color w:val="000000" w:themeColor="text1"/>
        </w:rPr>
      </w:pPr>
    </w:p>
    <w:p w14:paraId="4D0110E8" w14:textId="3CF27DC8" w:rsidR="00B0756C" w:rsidRPr="002144AD" w:rsidRDefault="00B0756C">
      <w:pPr>
        <w:rPr>
          <w:color w:val="000000" w:themeColor="text1"/>
        </w:rPr>
      </w:pPr>
    </w:p>
    <w:p w14:paraId="3DD031E8" w14:textId="7717595C" w:rsidR="00B0756C" w:rsidRPr="002144AD" w:rsidRDefault="00B0756C">
      <w:pPr>
        <w:rPr>
          <w:color w:val="000000" w:themeColor="text1"/>
        </w:rPr>
      </w:pPr>
    </w:p>
    <w:p w14:paraId="55CC1495" w14:textId="113E8334" w:rsidR="00B0756C" w:rsidRPr="002144AD" w:rsidRDefault="00B0756C">
      <w:pPr>
        <w:rPr>
          <w:color w:val="000000" w:themeColor="text1"/>
        </w:rPr>
      </w:pPr>
    </w:p>
    <w:p w14:paraId="263C2B06" w14:textId="6D4B4371" w:rsidR="00B0756C" w:rsidRPr="002144AD" w:rsidRDefault="00B0756C">
      <w:pPr>
        <w:rPr>
          <w:color w:val="000000" w:themeColor="text1"/>
        </w:rPr>
      </w:pPr>
    </w:p>
    <w:p w14:paraId="7B674414" w14:textId="43ABA12F" w:rsidR="00B0756C" w:rsidRPr="002144AD" w:rsidRDefault="00B0756C">
      <w:pPr>
        <w:rPr>
          <w:color w:val="000000" w:themeColor="text1"/>
        </w:rPr>
      </w:pPr>
    </w:p>
    <w:p w14:paraId="222F755D" w14:textId="11B625D6" w:rsidR="00B0756C" w:rsidRPr="002144AD" w:rsidRDefault="00B0756C">
      <w:pPr>
        <w:rPr>
          <w:color w:val="000000" w:themeColor="text1"/>
        </w:rPr>
      </w:pPr>
    </w:p>
    <w:p w14:paraId="13D64D4D" w14:textId="1F602C2F" w:rsidR="00B0756C" w:rsidRPr="002144AD" w:rsidRDefault="00B0756C">
      <w:pPr>
        <w:rPr>
          <w:color w:val="000000" w:themeColor="text1"/>
        </w:rPr>
      </w:pPr>
    </w:p>
    <w:p w14:paraId="478BDD2B" w14:textId="5BB08925" w:rsidR="00B0756C" w:rsidRPr="002144AD" w:rsidRDefault="00B0756C">
      <w:pPr>
        <w:rPr>
          <w:color w:val="000000" w:themeColor="text1"/>
        </w:rPr>
      </w:pPr>
    </w:p>
    <w:p w14:paraId="1E8A3812" w14:textId="3795C608" w:rsidR="00B0756C" w:rsidRPr="002144AD" w:rsidRDefault="00B0756C">
      <w:pPr>
        <w:rPr>
          <w:color w:val="000000" w:themeColor="text1"/>
        </w:rPr>
      </w:pPr>
    </w:p>
    <w:p w14:paraId="07DB034A" w14:textId="7819F450" w:rsidR="00B0756C" w:rsidRPr="002144AD" w:rsidRDefault="00B0756C">
      <w:pPr>
        <w:rPr>
          <w:color w:val="000000" w:themeColor="text1"/>
        </w:rPr>
      </w:pPr>
    </w:p>
    <w:p w14:paraId="16BE9761" w14:textId="28C21086" w:rsidR="00B0756C" w:rsidRPr="002144AD" w:rsidRDefault="00B0756C">
      <w:pPr>
        <w:rPr>
          <w:color w:val="000000" w:themeColor="text1"/>
        </w:rPr>
      </w:pPr>
    </w:p>
    <w:p w14:paraId="3800A592" w14:textId="0BDC910F" w:rsidR="00B0756C" w:rsidRPr="002144AD" w:rsidRDefault="00B0756C">
      <w:pPr>
        <w:rPr>
          <w:color w:val="000000" w:themeColor="text1"/>
        </w:rPr>
      </w:pPr>
    </w:p>
    <w:p w14:paraId="27B596B6" w14:textId="7C6388AC" w:rsidR="00B0756C" w:rsidRPr="002144AD" w:rsidRDefault="00B0756C">
      <w:pPr>
        <w:rPr>
          <w:color w:val="000000" w:themeColor="text1"/>
        </w:rPr>
      </w:pPr>
    </w:p>
    <w:p w14:paraId="744183CB" w14:textId="106A080C" w:rsidR="00B0756C" w:rsidRPr="002144AD" w:rsidRDefault="00B0756C">
      <w:pPr>
        <w:rPr>
          <w:color w:val="000000" w:themeColor="text1"/>
        </w:rPr>
      </w:pPr>
    </w:p>
    <w:p w14:paraId="4EC36D3B" w14:textId="3A42451A" w:rsidR="00B0756C" w:rsidRPr="002144AD" w:rsidRDefault="00B0756C">
      <w:pPr>
        <w:rPr>
          <w:color w:val="000000" w:themeColor="text1"/>
        </w:rPr>
      </w:pPr>
    </w:p>
    <w:p w14:paraId="1B61DA07" w14:textId="13F60162" w:rsidR="00B0756C" w:rsidRPr="002144AD" w:rsidRDefault="00B0756C">
      <w:pPr>
        <w:rPr>
          <w:color w:val="000000" w:themeColor="text1"/>
        </w:rPr>
      </w:pPr>
    </w:p>
    <w:p w14:paraId="5F9FC0FA" w14:textId="0EBB0F64" w:rsidR="00B0756C" w:rsidRPr="002144AD" w:rsidRDefault="00B0756C">
      <w:pPr>
        <w:rPr>
          <w:color w:val="000000" w:themeColor="text1"/>
        </w:rPr>
      </w:pPr>
    </w:p>
    <w:p w14:paraId="394A1744" w14:textId="6A6B5E6C" w:rsidR="00B0756C" w:rsidRPr="002144AD" w:rsidRDefault="00B0756C">
      <w:pPr>
        <w:rPr>
          <w:color w:val="000000" w:themeColor="text1"/>
        </w:rPr>
      </w:pPr>
    </w:p>
    <w:p w14:paraId="34124374" w14:textId="3BB29A66" w:rsidR="00B0756C" w:rsidRPr="002144AD" w:rsidRDefault="00B0756C">
      <w:pPr>
        <w:rPr>
          <w:color w:val="000000" w:themeColor="text1"/>
        </w:rPr>
      </w:pPr>
    </w:p>
    <w:p w14:paraId="4DDA0C0D" w14:textId="410D3620" w:rsidR="00B0756C" w:rsidRPr="002144AD" w:rsidRDefault="00B0756C">
      <w:pPr>
        <w:rPr>
          <w:color w:val="000000" w:themeColor="text1"/>
        </w:rPr>
      </w:pPr>
    </w:p>
    <w:p w14:paraId="77B9B83C" w14:textId="2ADDCE22" w:rsidR="0041381B" w:rsidRPr="002144AD" w:rsidRDefault="0041381B">
      <w:pPr>
        <w:rPr>
          <w:color w:val="000000" w:themeColor="text1"/>
        </w:rPr>
      </w:pPr>
    </w:p>
    <w:p w14:paraId="1A39BD67" w14:textId="3423E419" w:rsidR="0041381B" w:rsidRPr="002144AD" w:rsidRDefault="0041381B">
      <w:pPr>
        <w:rPr>
          <w:color w:val="000000" w:themeColor="text1"/>
        </w:rPr>
      </w:pPr>
    </w:p>
    <w:p w14:paraId="7C941F78" w14:textId="77777777" w:rsidR="00EA2223" w:rsidRDefault="00730DF3" w:rsidP="00710B8B">
      <w:pPr>
        <w:jc w:val="center"/>
        <w:rPr>
          <w:color w:val="000000" w:themeColor="text1"/>
        </w:rPr>
      </w:pPr>
      <w:r>
        <w:rPr>
          <w:color w:val="000000" w:themeColor="text1"/>
        </w:rPr>
        <w:t xml:space="preserve">This paper was prepared as a kind contribution of FAO </w:t>
      </w:r>
    </w:p>
    <w:p w14:paraId="55D82BD8" w14:textId="02B533E2" w:rsidR="00DD375B" w:rsidRDefault="00730DF3" w:rsidP="00710B8B">
      <w:pPr>
        <w:jc w:val="center"/>
        <w:rPr>
          <w:color w:val="000000" w:themeColor="text1"/>
        </w:rPr>
      </w:pPr>
      <w:r>
        <w:rPr>
          <w:color w:val="000000" w:themeColor="text1"/>
        </w:rPr>
        <w:t>to the Programme of Work of the Global Bioenergy Partnership (GBEP)</w:t>
      </w:r>
    </w:p>
    <w:p w14:paraId="4893123A" w14:textId="77777777" w:rsidR="00DD375B" w:rsidRDefault="00DD375B" w:rsidP="0041381B">
      <w:pPr>
        <w:spacing w:line="480" w:lineRule="auto"/>
        <w:jc w:val="center"/>
        <w:rPr>
          <w:color w:val="000000" w:themeColor="text1"/>
        </w:rPr>
      </w:pPr>
    </w:p>
    <w:p w14:paraId="4E8891E6" w14:textId="77777777" w:rsidR="006A4923" w:rsidRDefault="006A4923" w:rsidP="0041381B">
      <w:pPr>
        <w:spacing w:line="480" w:lineRule="auto"/>
        <w:jc w:val="center"/>
        <w:rPr>
          <w:color w:val="000000" w:themeColor="text1"/>
        </w:rPr>
        <w:sectPr w:rsidR="006A4923" w:rsidSect="006A4923">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pPr>
    </w:p>
    <w:p w14:paraId="7E71E991" w14:textId="3B86E160" w:rsidR="006A4923" w:rsidRPr="002144AD" w:rsidRDefault="0041381B" w:rsidP="00710B8B">
      <w:pPr>
        <w:spacing w:line="480" w:lineRule="auto"/>
        <w:jc w:val="center"/>
        <w:rPr>
          <w:color w:val="000000" w:themeColor="text1"/>
        </w:rPr>
      </w:pPr>
      <w:r w:rsidRPr="00710B8B">
        <w:rPr>
          <w:b/>
          <w:color w:val="000000" w:themeColor="text1"/>
          <w:sz w:val="28"/>
        </w:rPr>
        <w:lastRenderedPageBreak/>
        <w:t>Table of Contents</w:t>
      </w:r>
    </w:p>
    <w:sdt>
      <w:sdtPr>
        <w:rPr>
          <w:rFonts w:asciiTheme="minorHAnsi" w:eastAsiaTheme="minorHAnsi" w:hAnsiTheme="minorHAnsi" w:cstheme="minorBidi"/>
          <w:color w:val="auto"/>
          <w:sz w:val="24"/>
          <w:szCs w:val="24"/>
        </w:rPr>
        <w:id w:val="582260714"/>
        <w:docPartObj>
          <w:docPartGallery w:val="Table of Contents"/>
          <w:docPartUnique/>
        </w:docPartObj>
      </w:sdtPr>
      <w:sdtEndPr>
        <w:rPr>
          <w:rFonts w:ascii="Times New Roman" w:eastAsia="Times New Roman" w:hAnsi="Times New Roman" w:cs="Times New Roman"/>
          <w:b/>
          <w:bCs/>
          <w:noProof/>
        </w:rPr>
      </w:sdtEndPr>
      <w:sdtContent>
        <w:p w14:paraId="731A6CFD" w14:textId="4080FAB0" w:rsidR="006A4923" w:rsidRPr="00710B8B" w:rsidRDefault="006A4923">
          <w:pPr>
            <w:pStyle w:val="TOCHeading"/>
            <w:rPr>
              <w:rFonts w:ascii="Times New Roman" w:hAnsi="Times New Roman" w:cs="Times New Roman"/>
            </w:rPr>
          </w:pPr>
        </w:p>
        <w:p w14:paraId="175D3A36" w14:textId="624F3EDD" w:rsidR="000141EA" w:rsidRDefault="006A4923">
          <w:pPr>
            <w:pStyle w:val="TOC1"/>
            <w:rPr>
              <w:rFonts w:asciiTheme="minorHAnsi" w:eastAsiaTheme="minorEastAsia" w:hAnsiTheme="minorHAnsi" w:cstheme="minorBidi"/>
              <w:noProof/>
              <w:sz w:val="22"/>
              <w:szCs w:val="22"/>
              <w:lang w:val="en-GB" w:eastAsia="en-GB"/>
            </w:rPr>
          </w:pPr>
          <w:r w:rsidRPr="00710B8B">
            <w:fldChar w:fldCharType="begin"/>
          </w:r>
          <w:r w:rsidRPr="0035517E">
            <w:instrText xml:space="preserve"> TOC \o "1-3" \h \z \u </w:instrText>
          </w:r>
          <w:r w:rsidRPr="00710B8B">
            <w:fldChar w:fldCharType="separate"/>
          </w:r>
          <w:hyperlink w:anchor="_Toc100767405" w:history="1">
            <w:r w:rsidR="000141EA" w:rsidRPr="00E701FB">
              <w:rPr>
                <w:rStyle w:val="Hyperlink"/>
                <w:b/>
                <w:noProof/>
              </w:rPr>
              <w:t>Acknowledgements</w:t>
            </w:r>
            <w:r w:rsidR="000141EA">
              <w:rPr>
                <w:noProof/>
                <w:webHidden/>
              </w:rPr>
              <w:tab/>
            </w:r>
            <w:r w:rsidR="000141EA">
              <w:rPr>
                <w:noProof/>
                <w:webHidden/>
              </w:rPr>
              <w:fldChar w:fldCharType="begin"/>
            </w:r>
            <w:r w:rsidR="000141EA">
              <w:rPr>
                <w:noProof/>
                <w:webHidden/>
              </w:rPr>
              <w:instrText xml:space="preserve"> PAGEREF _Toc100767405 \h </w:instrText>
            </w:r>
            <w:r w:rsidR="000141EA">
              <w:rPr>
                <w:noProof/>
                <w:webHidden/>
              </w:rPr>
            </w:r>
            <w:r w:rsidR="000141EA">
              <w:rPr>
                <w:noProof/>
                <w:webHidden/>
              </w:rPr>
              <w:fldChar w:fldCharType="separate"/>
            </w:r>
            <w:r w:rsidR="00536748">
              <w:rPr>
                <w:noProof/>
                <w:webHidden/>
              </w:rPr>
              <w:t>ii</w:t>
            </w:r>
            <w:r w:rsidR="000141EA">
              <w:rPr>
                <w:noProof/>
                <w:webHidden/>
              </w:rPr>
              <w:fldChar w:fldCharType="end"/>
            </w:r>
          </w:hyperlink>
        </w:p>
        <w:p w14:paraId="6E8EE15C" w14:textId="6BC9CD83" w:rsidR="000141EA" w:rsidRDefault="008D3F87">
          <w:pPr>
            <w:pStyle w:val="TOC1"/>
            <w:rPr>
              <w:rFonts w:asciiTheme="minorHAnsi" w:eastAsiaTheme="minorEastAsia" w:hAnsiTheme="minorHAnsi" w:cstheme="minorBidi"/>
              <w:noProof/>
              <w:sz w:val="22"/>
              <w:szCs w:val="22"/>
              <w:lang w:val="en-GB" w:eastAsia="en-GB"/>
            </w:rPr>
          </w:pPr>
          <w:hyperlink w:anchor="_Toc100767406" w:history="1">
            <w:r w:rsidR="000141EA" w:rsidRPr="00E701FB">
              <w:rPr>
                <w:rStyle w:val="Hyperlink"/>
                <w:b/>
                <w:noProof/>
              </w:rPr>
              <w:t>1.</w:t>
            </w:r>
            <w:r w:rsidR="000141EA">
              <w:rPr>
                <w:rFonts w:asciiTheme="minorHAnsi" w:eastAsiaTheme="minorEastAsia" w:hAnsiTheme="minorHAnsi" w:cstheme="minorBidi"/>
                <w:noProof/>
                <w:sz w:val="22"/>
                <w:szCs w:val="22"/>
                <w:lang w:val="en-GB" w:eastAsia="en-GB"/>
              </w:rPr>
              <w:tab/>
            </w:r>
            <w:r w:rsidR="000141EA" w:rsidRPr="00E701FB">
              <w:rPr>
                <w:rStyle w:val="Hyperlink"/>
                <w:b/>
                <w:noProof/>
              </w:rPr>
              <w:t>Introduction</w:t>
            </w:r>
            <w:r w:rsidR="000141EA">
              <w:rPr>
                <w:noProof/>
                <w:webHidden/>
              </w:rPr>
              <w:tab/>
            </w:r>
            <w:r w:rsidR="000141EA">
              <w:rPr>
                <w:noProof/>
                <w:webHidden/>
              </w:rPr>
              <w:fldChar w:fldCharType="begin"/>
            </w:r>
            <w:r w:rsidR="000141EA">
              <w:rPr>
                <w:noProof/>
                <w:webHidden/>
              </w:rPr>
              <w:instrText xml:space="preserve"> PAGEREF _Toc100767406 \h </w:instrText>
            </w:r>
            <w:r w:rsidR="000141EA">
              <w:rPr>
                <w:noProof/>
                <w:webHidden/>
              </w:rPr>
            </w:r>
            <w:r w:rsidR="000141EA">
              <w:rPr>
                <w:noProof/>
                <w:webHidden/>
              </w:rPr>
              <w:fldChar w:fldCharType="separate"/>
            </w:r>
            <w:r w:rsidR="00536748">
              <w:rPr>
                <w:noProof/>
                <w:webHidden/>
              </w:rPr>
              <w:t>1</w:t>
            </w:r>
            <w:r w:rsidR="000141EA">
              <w:rPr>
                <w:noProof/>
                <w:webHidden/>
              </w:rPr>
              <w:fldChar w:fldCharType="end"/>
            </w:r>
          </w:hyperlink>
        </w:p>
        <w:p w14:paraId="7A688C04" w14:textId="4D9B37B2" w:rsidR="000141EA" w:rsidRDefault="008D3F87">
          <w:pPr>
            <w:pStyle w:val="TOC1"/>
            <w:rPr>
              <w:rFonts w:asciiTheme="minorHAnsi" w:eastAsiaTheme="minorEastAsia" w:hAnsiTheme="minorHAnsi" w:cstheme="minorBidi"/>
              <w:noProof/>
              <w:sz w:val="22"/>
              <w:szCs w:val="22"/>
              <w:lang w:val="en-GB" w:eastAsia="en-GB"/>
            </w:rPr>
          </w:pPr>
          <w:hyperlink w:anchor="_Toc100767407" w:history="1">
            <w:r w:rsidR="000141EA" w:rsidRPr="00E701FB">
              <w:rPr>
                <w:rStyle w:val="Hyperlink"/>
                <w:b/>
                <w:bCs/>
                <w:i/>
                <w:iCs/>
                <w:noProof/>
              </w:rPr>
              <w:t>1.1.</w:t>
            </w:r>
            <w:r w:rsidR="000141EA">
              <w:rPr>
                <w:rFonts w:asciiTheme="minorHAnsi" w:eastAsiaTheme="minorEastAsia" w:hAnsiTheme="minorHAnsi" w:cstheme="minorBidi"/>
                <w:noProof/>
                <w:sz w:val="22"/>
                <w:szCs w:val="22"/>
                <w:lang w:val="en-GB" w:eastAsia="en-GB"/>
              </w:rPr>
              <w:tab/>
            </w:r>
            <w:r w:rsidR="000141EA" w:rsidRPr="00E701FB">
              <w:rPr>
                <w:rStyle w:val="Hyperlink"/>
                <w:b/>
                <w:bCs/>
                <w:i/>
                <w:iCs/>
                <w:noProof/>
              </w:rPr>
              <w:t>Nutrition and bioenergy</w:t>
            </w:r>
            <w:r w:rsidR="000141EA">
              <w:rPr>
                <w:noProof/>
                <w:webHidden/>
              </w:rPr>
              <w:tab/>
            </w:r>
            <w:r w:rsidR="000141EA">
              <w:rPr>
                <w:noProof/>
                <w:webHidden/>
              </w:rPr>
              <w:fldChar w:fldCharType="begin"/>
            </w:r>
            <w:r w:rsidR="000141EA">
              <w:rPr>
                <w:noProof/>
                <w:webHidden/>
              </w:rPr>
              <w:instrText xml:space="preserve"> PAGEREF _Toc100767407 \h </w:instrText>
            </w:r>
            <w:r w:rsidR="000141EA">
              <w:rPr>
                <w:noProof/>
                <w:webHidden/>
              </w:rPr>
            </w:r>
            <w:r w:rsidR="000141EA">
              <w:rPr>
                <w:noProof/>
                <w:webHidden/>
              </w:rPr>
              <w:fldChar w:fldCharType="separate"/>
            </w:r>
            <w:r w:rsidR="00536748">
              <w:rPr>
                <w:noProof/>
                <w:webHidden/>
              </w:rPr>
              <w:t>1</w:t>
            </w:r>
            <w:r w:rsidR="000141EA">
              <w:rPr>
                <w:noProof/>
                <w:webHidden/>
              </w:rPr>
              <w:fldChar w:fldCharType="end"/>
            </w:r>
          </w:hyperlink>
        </w:p>
        <w:p w14:paraId="17D07090" w14:textId="29AC0F63" w:rsidR="000141EA" w:rsidRDefault="008D3F87">
          <w:pPr>
            <w:pStyle w:val="TOC1"/>
            <w:rPr>
              <w:rFonts w:asciiTheme="minorHAnsi" w:eastAsiaTheme="minorEastAsia" w:hAnsiTheme="minorHAnsi" w:cstheme="minorBidi"/>
              <w:noProof/>
              <w:sz w:val="22"/>
              <w:szCs w:val="22"/>
              <w:lang w:val="en-GB" w:eastAsia="en-GB"/>
            </w:rPr>
          </w:pPr>
          <w:hyperlink w:anchor="_Toc100767408" w:history="1">
            <w:r w:rsidR="000141EA" w:rsidRPr="00E701FB">
              <w:rPr>
                <w:rStyle w:val="Hyperlink"/>
                <w:b/>
                <w:bCs/>
                <w:i/>
                <w:iCs/>
                <w:noProof/>
              </w:rPr>
              <w:t>1.2.</w:t>
            </w:r>
            <w:r w:rsidR="000141EA">
              <w:rPr>
                <w:rFonts w:asciiTheme="minorHAnsi" w:eastAsiaTheme="minorEastAsia" w:hAnsiTheme="minorHAnsi" w:cstheme="minorBidi"/>
                <w:noProof/>
                <w:sz w:val="22"/>
                <w:szCs w:val="22"/>
                <w:lang w:val="en-GB" w:eastAsia="en-GB"/>
              </w:rPr>
              <w:tab/>
            </w:r>
            <w:r w:rsidR="000141EA" w:rsidRPr="00E701FB">
              <w:rPr>
                <w:rStyle w:val="Hyperlink"/>
                <w:b/>
                <w:bCs/>
                <w:i/>
                <w:iCs/>
                <w:noProof/>
              </w:rPr>
              <w:t>Scope</w:t>
            </w:r>
            <w:r w:rsidR="000141EA">
              <w:rPr>
                <w:noProof/>
                <w:webHidden/>
              </w:rPr>
              <w:tab/>
            </w:r>
            <w:r w:rsidR="000141EA">
              <w:rPr>
                <w:noProof/>
                <w:webHidden/>
              </w:rPr>
              <w:fldChar w:fldCharType="begin"/>
            </w:r>
            <w:r w:rsidR="000141EA">
              <w:rPr>
                <w:noProof/>
                <w:webHidden/>
              </w:rPr>
              <w:instrText xml:space="preserve"> PAGEREF _Toc100767408 \h </w:instrText>
            </w:r>
            <w:r w:rsidR="000141EA">
              <w:rPr>
                <w:noProof/>
                <w:webHidden/>
              </w:rPr>
            </w:r>
            <w:r w:rsidR="000141EA">
              <w:rPr>
                <w:noProof/>
                <w:webHidden/>
              </w:rPr>
              <w:fldChar w:fldCharType="separate"/>
            </w:r>
            <w:r w:rsidR="00536748">
              <w:rPr>
                <w:noProof/>
                <w:webHidden/>
              </w:rPr>
              <w:t>1</w:t>
            </w:r>
            <w:r w:rsidR="000141EA">
              <w:rPr>
                <w:noProof/>
                <w:webHidden/>
              </w:rPr>
              <w:fldChar w:fldCharType="end"/>
            </w:r>
          </w:hyperlink>
        </w:p>
        <w:p w14:paraId="327B0893" w14:textId="34263DA8" w:rsidR="000141EA" w:rsidRDefault="008D3F87">
          <w:pPr>
            <w:pStyle w:val="TOC1"/>
            <w:rPr>
              <w:rFonts w:asciiTheme="minorHAnsi" w:eastAsiaTheme="minorEastAsia" w:hAnsiTheme="minorHAnsi" w:cstheme="minorBidi"/>
              <w:noProof/>
              <w:sz w:val="22"/>
              <w:szCs w:val="22"/>
              <w:lang w:val="en-GB" w:eastAsia="en-GB"/>
            </w:rPr>
          </w:pPr>
          <w:hyperlink w:anchor="_Toc100767409" w:history="1">
            <w:r w:rsidR="000141EA" w:rsidRPr="00E701FB">
              <w:rPr>
                <w:rStyle w:val="Hyperlink"/>
                <w:b/>
                <w:bCs/>
                <w:i/>
                <w:iCs/>
                <w:noProof/>
              </w:rPr>
              <w:t>1.3.</w:t>
            </w:r>
            <w:r w:rsidR="000141EA">
              <w:rPr>
                <w:rFonts w:asciiTheme="minorHAnsi" w:eastAsiaTheme="minorEastAsia" w:hAnsiTheme="minorHAnsi" w:cstheme="minorBidi"/>
                <w:noProof/>
                <w:sz w:val="22"/>
                <w:szCs w:val="22"/>
                <w:lang w:val="en-GB" w:eastAsia="en-GB"/>
              </w:rPr>
              <w:tab/>
            </w:r>
            <w:r w:rsidR="000141EA" w:rsidRPr="00E701FB">
              <w:rPr>
                <w:rStyle w:val="Hyperlink"/>
                <w:b/>
                <w:bCs/>
                <w:i/>
                <w:iCs/>
                <w:noProof/>
              </w:rPr>
              <w:t>Methodology</w:t>
            </w:r>
            <w:r w:rsidR="000141EA">
              <w:rPr>
                <w:noProof/>
                <w:webHidden/>
              </w:rPr>
              <w:tab/>
            </w:r>
            <w:r w:rsidR="000141EA">
              <w:rPr>
                <w:noProof/>
                <w:webHidden/>
              </w:rPr>
              <w:fldChar w:fldCharType="begin"/>
            </w:r>
            <w:r w:rsidR="000141EA">
              <w:rPr>
                <w:noProof/>
                <w:webHidden/>
              </w:rPr>
              <w:instrText xml:space="preserve"> PAGEREF _Toc100767409 \h </w:instrText>
            </w:r>
            <w:r w:rsidR="000141EA">
              <w:rPr>
                <w:noProof/>
                <w:webHidden/>
              </w:rPr>
            </w:r>
            <w:r w:rsidR="000141EA">
              <w:rPr>
                <w:noProof/>
                <w:webHidden/>
              </w:rPr>
              <w:fldChar w:fldCharType="separate"/>
            </w:r>
            <w:r w:rsidR="00536748">
              <w:rPr>
                <w:noProof/>
                <w:webHidden/>
              </w:rPr>
              <w:t>1</w:t>
            </w:r>
            <w:r w:rsidR="000141EA">
              <w:rPr>
                <w:noProof/>
                <w:webHidden/>
              </w:rPr>
              <w:fldChar w:fldCharType="end"/>
            </w:r>
          </w:hyperlink>
        </w:p>
        <w:p w14:paraId="3504B516" w14:textId="7CA09C23" w:rsidR="000141EA" w:rsidRDefault="008D3F87">
          <w:pPr>
            <w:pStyle w:val="TOC1"/>
            <w:rPr>
              <w:rFonts w:asciiTheme="minorHAnsi" w:eastAsiaTheme="minorEastAsia" w:hAnsiTheme="minorHAnsi" w:cstheme="minorBidi"/>
              <w:noProof/>
              <w:sz w:val="22"/>
              <w:szCs w:val="22"/>
              <w:lang w:val="en-GB" w:eastAsia="en-GB"/>
            </w:rPr>
          </w:pPr>
          <w:hyperlink w:anchor="_Toc100767410" w:history="1">
            <w:r w:rsidR="000141EA" w:rsidRPr="00E701FB">
              <w:rPr>
                <w:rStyle w:val="Hyperlink"/>
                <w:b/>
                <w:bCs/>
                <w:i/>
                <w:iCs/>
                <w:noProof/>
              </w:rPr>
              <w:t>1.4.</w:t>
            </w:r>
            <w:r w:rsidR="000141EA">
              <w:rPr>
                <w:rFonts w:asciiTheme="minorHAnsi" w:eastAsiaTheme="minorEastAsia" w:hAnsiTheme="minorHAnsi" w:cstheme="minorBidi"/>
                <w:noProof/>
                <w:sz w:val="22"/>
                <w:szCs w:val="22"/>
                <w:lang w:val="en-GB" w:eastAsia="en-GB"/>
              </w:rPr>
              <w:tab/>
            </w:r>
            <w:r w:rsidR="000141EA" w:rsidRPr="00E701FB">
              <w:rPr>
                <w:rStyle w:val="Hyperlink"/>
                <w:b/>
                <w:bCs/>
                <w:i/>
                <w:iCs/>
                <w:noProof/>
              </w:rPr>
              <w:t>Structure</w:t>
            </w:r>
            <w:r w:rsidR="000141EA">
              <w:rPr>
                <w:noProof/>
                <w:webHidden/>
              </w:rPr>
              <w:tab/>
            </w:r>
            <w:r w:rsidR="000141EA">
              <w:rPr>
                <w:noProof/>
                <w:webHidden/>
              </w:rPr>
              <w:fldChar w:fldCharType="begin"/>
            </w:r>
            <w:r w:rsidR="000141EA">
              <w:rPr>
                <w:noProof/>
                <w:webHidden/>
              </w:rPr>
              <w:instrText xml:space="preserve"> PAGEREF _Toc100767410 \h </w:instrText>
            </w:r>
            <w:r w:rsidR="000141EA">
              <w:rPr>
                <w:noProof/>
                <w:webHidden/>
              </w:rPr>
            </w:r>
            <w:r w:rsidR="000141EA">
              <w:rPr>
                <w:noProof/>
                <w:webHidden/>
              </w:rPr>
              <w:fldChar w:fldCharType="separate"/>
            </w:r>
            <w:r w:rsidR="00536748">
              <w:rPr>
                <w:noProof/>
                <w:webHidden/>
              </w:rPr>
              <w:t>2</w:t>
            </w:r>
            <w:r w:rsidR="000141EA">
              <w:rPr>
                <w:noProof/>
                <w:webHidden/>
              </w:rPr>
              <w:fldChar w:fldCharType="end"/>
            </w:r>
          </w:hyperlink>
        </w:p>
        <w:p w14:paraId="10A3E3FD" w14:textId="0339E848" w:rsidR="000141EA" w:rsidRDefault="008D3F87">
          <w:pPr>
            <w:pStyle w:val="TOC1"/>
            <w:rPr>
              <w:rFonts w:asciiTheme="minorHAnsi" w:eastAsiaTheme="minorEastAsia" w:hAnsiTheme="minorHAnsi" w:cstheme="minorBidi"/>
              <w:noProof/>
              <w:sz w:val="22"/>
              <w:szCs w:val="22"/>
              <w:lang w:val="en-GB" w:eastAsia="en-GB"/>
            </w:rPr>
          </w:pPr>
          <w:hyperlink w:anchor="_Toc100767411" w:history="1">
            <w:r w:rsidR="000141EA" w:rsidRPr="00E701FB">
              <w:rPr>
                <w:rStyle w:val="Hyperlink"/>
                <w:b/>
                <w:noProof/>
              </w:rPr>
              <w:t>2.</w:t>
            </w:r>
            <w:r w:rsidR="000141EA">
              <w:rPr>
                <w:rFonts w:asciiTheme="minorHAnsi" w:eastAsiaTheme="minorEastAsia" w:hAnsiTheme="minorHAnsi" w:cstheme="minorBidi"/>
                <w:noProof/>
                <w:sz w:val="22"/>
                <w:szCs w:val="22"/>
                <w:lang w:val="en-GB" w:eastAsia="en-GB"/>
              </w:rPr>
              <w:tab/>
            </w:r>
            <w:r w:rsidR="000141EA" w:rsidRPr="00E701FB">
              <w:rPr>
                <w:rStyle w:val="Hyperlink"/>
                <w:b/>
                <w:noProof/>
              </w:rPr>
              <w:t>Links between bioenergy production and nutrition</w:t>
            </w:r>
            <w:r w:rsidR="000141EA">
              <w:rPr>
                <w:noProof/>
                <w:webHidden/>
              </w:rPr>
              <w:tab/>
            </w:r>
            <w:r w:rsidR="000141EA">
              <w:rPr>
                <w:noProof/>
                <w:webHidden/>
              </w:rPr>
              <w:fldChar w:fldCharType="begin"/>
            </w:r>
            <w:r w:rsidR="000141EA">
              <w:rPr>
                <w:noProof/>
                <w:webHidden/>
              </w:rPr>
              <w:instrText xml:space="preserve"> PAGEREF _Toc100767411 \h </w:instrText>
            </w:r>
            <w:r w:rsidR="000141EA">
              <w:rPr>
                <w:noProof/>
                <w:webHidden/>
              </w:rPr>
            </w:r>
            <w:r w:rsidR="000141EA">
              <w:rPr>
                <w:noProof/>
                <w:webHidden/>
              </w:rPr>
              <w:fldChar w:fldCharType="separate"/>
            </w:r>
            <w:r w:rsidR="00536748">
              <w:rPr>
                <w:noProof/>
                <w:webHidden/>
              </w:rPr>
              <w:t>3</w:t>
            </w:r>
            <w:r w:rsidR="000141EA">
              <w:rPr>
                <w:noProof/>
                <w:webHidden/>
              </w:rPr>
              <w:fldChar w:fldCharType="end"/>
            </w:r>
          </w:hyperlink>
        </w:p>
        <w:p w14:paraId="7A6E0FF6" w14:textId="1D913242" w:rsidR="000141EA" w:rsidRDefault="008D3F87">
          <w:pPr>
            <w:pStyle w:val="TOC1"/>
            <w:rPr>
              <w:rFonts w:asciiTheme="minorHAnsi" w:eastAsiaTheme="minorEastAsia" w:hAnsiTheme="minorHAnsi" w:cstheme="minorBidi"/>
              <w:noProof/>
              <w:sz w:val="22"/>
              <w:szCs w:val="22"/>
              <w:lang w:val="en-GB" w:eastAsia="en-GB"/>
            </w:rPr>
          </w:pPr>
          <w:hyperlink w:anchor="_Toc100767412" w:history="1">
            <w:r w:rsidR="000141EA" w:rsidRPr="00E701FB">
              <w:rPr>
                <w:rStyle w:val="Hyperlink"/>
                <w:b/>
                <w:bCs/>
                <w:i/>
                <w:iCs/>
                <w:noProof/>
              </w:rPr>
              <w:t>2.1.</w:t>
            </w:r>
            <w:r w:rsidR="000141EA">
              <w:rPr>
                <w:rFonts w:asciiTheme="minorHAnsi" w:eastAsiaTheme="minorEastAsia" w:hAnsiTheme="minorHAnsi" w:cstheme="minorBidi"/>
                <w:noProof/>
                <w:sz w:val="22"/>
                <w:szCs w:val="22"/>
                <w:lang w:val="en-GB" w:eastAsia="en-GB"/>
              </w:rPr>
              <w:tab/>
            </w:r>
            <w:r w:rsidR="000141EA" w:rsidRPr="00E701FB">
              <w:rPr>
                <w:rStyle w:val="Hyperlink"/>
                <w:b/>
                <w:bCs/>
                <w:i/>
                <w:iCs/>
                <w:noProof/>
              </w:rPr>
              <w:t>Phytoremediation</w:t>
            </w:r>
            <w:r w:rsidR="000141EA">
              <w:rPr>
                <w:noProof/>
                <w:webHidden/>
              </w:rPr>
              <w:tab/>
            </w:r>
            <w:r w:rsidR="000141EA">
              <w:rPr>
                <w:noProof/>
                <w:webHidden/>
              </w:rPr>
              <w:fldChar w:fldCharType="begin"/>
            </w:r>
            <w:r w:rsidR="000141EA">
              <w:rPr>
                <w:noProof/>
                <w:webHidden/>
              </w:rPr>
              <w:instrText xml:space="preserve"> PAGEREF _Toc100767412 \h </w:instrText>
            </w:r>
            <w:r w:rsidR="000141EA">
              <w:rPr>
                <w:noProof/>
                <w:webHidden/>
              </w:rPr>
            </w:r>
            <w:r w:rsidR="000141EA">
              <w:rPr>
                <w:noProof/>
                <w:webHidden/>
              </w:rPr>
              <w:fldChar w:fldCharType="separate"/>
            </w:r>
            <w:r w:rsidR="00536748">
              <w:rPr>
                <w:noProof/>
                <w:webHidden/>
              </w:rPr>
              <w:t>3</w:t>
            </w:r>
            <w:r w:rsidR="000141EA">
              <w:rPr>
                <w:noProof/>
                <w:webHidden/>
              </w:rPr>
              <w:fldChar w:fldCharType="end"/>
            </w:r>
          </w:hyperlink>
        </w:p>
        <w:p w14:paraId="6B675344" w14:textId="37076414" w:rsidR="000141EA" w:rsidRDefault="008D3F87">
          <w:pPr>
            <w:pStyle w:val="TOC1"/>
            <w:rPr>
              <w:rFonts w:asciiTheme="minorHAnsi" w:eastAsiaTheme="minorEastAsia" w:hAnsiTheme="minorHAnsi" w:cstheme="minorBidi"/>
              <w:noProof/>
              <w:sz w:val="22"/>
              <w:szCs w:val="22"/>
              <w:lang w:val="en-GB" w:eastAsia="en-GB"/>
            </w:rPr>
          </w:pPr>
          <w:hyperlink w:anchor="_Toc100767413" w:history="1">
            <w:r w:rsidR="000141EA" w:rsidRPr="00E701FB">
              <w:rPr>
                <w:rStyle w:val="Hyperlink"/>
                <w:b/>
                <w:bCs/>
                <w:i/>
                <w:iCs/>
                <w:noProof/>
              </w:rPr>
              <w:t>2.2.</w:t>
            </w:r>
            <w:r w:rsidR="000141EA">
              <w:rPr>
                <w:rFonts w:asciiTheme="minorHAnsi" w:eastAsiaTheme="minorEastAsia" w:hAnsiTheme="minorHAnsi" w:cstheme="minorBidi"/>
                <w:noProof/>
                <w:sz w:val="22"/>
                <w:szCs w:val="22"/>
                <w:lang w:val="en-GB" w:eastAsia="en-GB"/>
              </w:rPr>
              <w:tab/>
            </w:r>
            <w:r w:rsidR="000141EA" w:rsidRPr="00E701FB">
              <w:rPr>
                <w:rStyle w:val="Hyperlink"/>
                <w:b/>
                <w:bCs/>
                <w:i/>
                <w:iCs/>
                <w:noProof/>
              </w:rPr>
              <w:t>Integrated biomass production systems</w:t>
            </w:r>
            <w:r w:rsidR="000141EA">
              <w:rPr>
                <w:noProof/>
                <w:webHidden/>
              </w:rPr>
              <w:tab/>
            </w:r>
            <w:r w:rsidR="000141EA">
              <w:rPr>
                <w:noProof/>
                <w:webHidden/>
              </w:rPr>
              <w:fldChar w:fldCharType="begin"/>
            </w:r>
            <w:r w:rsidR="000141EA">
              <w:rPr>
                <w:noProof/>
                <w:webHidden/>
              </w:rPr>
              <w:instrText xml:space="preserve"> PAGEREF _Toc100767413 \h </w:instrText>
            </w:r>
            <w:r w:rsidR="000141EA">
              <w:rPr>
                <w:noProof/>
                <w:webHidden/>
              </w:rPr>
            </w:r>
            <w:r w:rsidR="000141EA">
              <w:rPr>
                <w:noProof/>
                <w:webHidden/>
              </w:rPr>
              <w:fldChar w:fldCharType="separate"/>
            </w:r>
            <w:r w:rsidR="00536748">
              <w:rPr>
                <w:noProof/>
                <w:webHidden/>
              </w:rPr>
              <w:t>4</w:t>
            </w:r>
            <w:r w:rsidR="000141EA">
              <w:rPr>
                <w:noProof/>
                <w:webHidden/>
              </w:rPr>
              <w:fldChar w:fldCharType="end"/>
            </w:r>
          </w:hyperlink>
        </w:p>
        <w:p w14:paraId="75F23E21" w14:textId="065754A7" w:rsidR="000141EA" w:rsidRDefault="008D3F87">
          <w:pPr>
            <w:pStyle w:val="TOC1"/>
            <w:rPr>
              <w:rFonts w:asciiTheme="minorHAnsi" w:eastAsiaTheme="minorEastAsia" w:hAnsiTheme="minorHAnsi" w:cstheme="minorBidi"/>
              <w:noProof/>
              <w:sz w:val="22"/>
              <w:szCs w:val="22"/>
              <w:lang w:val="en-GB" w:eastAsia="en-GB"/>
            </w:rPr>
          </w:pPr>
          <w:hyperlink w:anchor="_Toc100767414" w:history="1">
            <w:r w:rsidR="000141EA" w:rsidRPr="00E701FB">
              <w:rPr>
                <w:rStyle w:val="Hyperlink"/>
                <w:b/>
                <w:bCs/>
                <w:i/>
                <w:iCs/>
                <w:noProof/>
              </w:rPr>
              <w:t>2.3.</w:t>
            </w:r>
            <w:r w:rsidR="000141EA">
              <w:rPr>
                <w:rFonts w:asciiTheme="minorHAnsi" w:eastAsiaTheme="minorEastAsia" w:hAnsiTheme="minorHAnsi" w:cstheme="minorBidi"/>
                <w:noProof/>
                <w:sz w:val="22"/>
                <w:szCs w:val="22"/>
                <w:lang w:val="en-GB" w:eastAsia="en-GB"/>
              </w:rPr>
              <w:tab/>
            </w:r>
            <w:r w:rsidR="000141EA" w:rsidRPr="00E701FB">
              <w:rPr>
                <w:rStyle w:val="Hyperlink"/>
                <w:b/>
                <w:bCs/>
                <w:i/>
                <w:iCs/>
                <w:noProof/>
              </w:rPr>
              <w:t>Income Diversification</w:t>
            </w:r>
            <w:r w:rsidR="000141EA">
              <w:rPr>
                <w:noProof/>
                <w:webHidden/>
              </w:rPr>
              <w:tab/>
            </w:r>
            <w:r w:rsidR="000141EA">
              <w:rPr>
                <w:noProof/>
                <w:webHidden/>
              </w:rPr>
              <w:fldChar w:fldCharType="begin"/>
            </w:r>
            <w:r w:rsidR="000141EA">
              <w:rPr>
                <w:noProof/>
                <w:webHidden/>
              </w:rPr>
              <w:instrText xml:space="preserve"> PAGEREF _Toc100767414 \h </w:instrText>
            </w:r>
            <w:r w:rsidR="000141EA">
              <w:rPr>
                <w:noProof/>
                <w:webHidden/>
              </w:rPr>
            </w:r>
            <w:r w:rsidR="000141EA">
              <w:rPr>
                <w:noProof/>
                <w:webHidden/>
              </w:rPr>
              <w:fldChar w:fldCharType="separate"/>
            </w:r>
            <w:r w:rsidR="00536748">
              <w:rPr>
                <w:noProof/>
                <w:webHidden/>
              </w:rPr>
              <w:t>5</w:t>
            </w:r>
            <w:r w:rsidR="000141EA">
              <w:rPr>
                <w:noProof/>
                <w:webHidden/>
              </w:rPr>
              <w:fldChar w:fldCharType="end"/>
            </w:r>
          </w:hyperlink>
        </w:p>
        <w:p w14:paraId="69465D84" w14:textId="48DA7CC3" w:rsidR="000141EA" w:rsidRDefault="008D3F87">
          <w:pPr>
            <w:pStyle w:val="TOC1"/>
            <w:rPr>
              <w:rFonts w:asciiTheme="minorHAnsi" w:eastAsiaTheme="minorEastAsia" w:hAnsiTheme="minorHAnsi" w:cstheme="minorBidi"/>
              <w:noProof/>
              <w:sz w:val="22"/>
              <w:szCs w:val="22"/>
              <w:lang w:val="en-GB" w:eastAsia="en-GB"/>
            </w:rPr>
          </w:pPr>
          <w:hyperlink w:anchor="_Toc100767415" w:history="1">
            <w:r w:rsidR="000141EA" w:rsidRPr="00E701FB">
              <w:rPr>
                <w:rStyle w:val="Hyperlink"/>
                <w:b/>
                <w:noProof/>
              </w:rPr>
              <w:t>3.</w:t>
            </w:r>
            <w:r w:rsidR="000141EA">
              <w:rPr>
                <w:rFonts w:asciiTheme="minorHAnsi" w:eastAsiaTheme="minorEastAsia" w:hAnsiTheme="minorHAnsi" w:cstheme="minorBidi"/>
                <w:noProof/>
                <w:sz w:val="22"/>
                <w:szCs w:val="22"/>
                <w:lang w:val="en-GB" w:eastAsia="en-GB"/>
              </w:rPr>
              <w:tab/>
            </w:r>
            <w:r w:rsidR="000141EA" w:rsidRPr="00E701FB">
              <w:rPr>
                <w:rStyle w:val="Hyperlink"/>
                <w:b/>
                <w:noProof/>
              </w:rPr>
              <w:t>Links between bioenergy byproducts and nutrition</w:t>
            </w:r>
            <w:r w:rsidR="000141EA">
              <w:rPr>
                <w:noProof/>
                <w:webHidden/>
              </w:rPr>
              <w:tab/>
            </w:r>
            <w:r w:rsidR="000141EA">
              <w:rPr>
                <w:noProof/>
                <w:webHidden/>
              </w:rPr>
              <w:fldChar w:fldCharType="begin"/>
            </w:r>
            <w:r w:rsidR="000141EA">
              <w:rPr>
                <w:noProof/>
                <w:webHidden/>
              </w:rPr>
              <w:instrText xml:space="preserve"> PAGEREF _Toc100767415 \h </w:instrText>
            </w:r>
            <w:r w:rsidR="000141EA">
              <w:rPr>
                <w:noProof/>
                <w:webHidden/>
              </w:rPr>
            </w:r>
            <w:r w:rsidR="000141EA">
              <w:rPr>
                <w:noProof/>
                <w:webHidden/>
              </w:rPr>
              <w:fldChar w:fldCharType="separate"/>
            </w:r>
            <w:r w:rsidR="00536748">
              <w:rPr>
                <w:noProof/>
                <w:webHidden/>
              </w:rPr>
              <w:t>6</w:t>
            </w:r>
            <w:r w:rsidR="000141EA">
              <w:rPr>
                <w:noProof/>
                <w:webHidden/>
              </w:rPr>
              <w:fldChar w:fldCharType="end"/>
            </w:r>
          </w:hyperlink>
        </w:p>
        <w:p w14:paraId="4B7E6F96" w14:textId="2DD4AFA8" w:rsidR="000141EA" w:rsidRDefault="008D3F87">
          <w:pPr>
            <w:pStyle w:val="TOC1"/>
            <w:rPr>
              <w:rFonts w:asciiTheme="minorHAnsi" w:eastAsiaTheme="minorEastAsia" w:hAnsiTheme="minorHAnsi" w:cstheme="minorBidi"/>
              <w:noProof/>
              <w:sz w:val="22"/>
              <w:szCs w:val="22"/>
              <w:lang w:val="en-GB" w:eastAsia="en-GB"/>
            </w:rPr>
          </w:pPr>
          <w:hyperlink w:anchor="_Toc100767416" w:history="1">
            <w:r w:rsidR="000141EA" w:rsidRPr="00E701FB">
              <w:rPr>
                <w:rStyle w:val="Hyperlink"/>
                <w:b/>
                <w:bCs/>
                <w:i/>
                <w:iCs/>
                <w:noProof/>
              </w:rPr>
              <w:t>3.1.</w:t>
            </w:r>
            <w:r w:rsidR="000141EA">
              <w:rPr>
                <w:rFonts w:asciiTheme="minorHAnsi" w:eastAsiaTheme="minorEastAsia" w:hAnsiTheme="minorHAnsi" w:cstheme="minorBidi"/>
                <w:noProof/>
                <w:sz w:val="22"/>
                <w:szCs w:val="22"/>
                <w:lang w:val="en-GB" w:eastAsia="en-GB"/>
              </w:rPr>
              <w:tab/>
            </w:r>
            <w:r w:rsidR="000141EA" w:rsidRPr="00E701FB">
              <w:rPr>
                <w:rStyle w:val="Hyperlink"/>
                <w:b/>
                <w:bCs/>
                <w:i/>
                <w:iCs/>
                <w:noProof/>
              </w:rPr>
              <w:t>Soil Quality</w:t>
            </w:r>
            <w:r w:rsidR="000141EA">
              <w:rPr>
                <w:noProof/>
                <w:webHidden/>
              </w:rPr>
              <w:tab/>
            </w:r>
            <w:r w:rsidR="000141EA">
              <w:rPr>
                <w:noProof/>
                <w:webHidden/>
              </w:rPr>
              <w:fldChar w:fldCharType="begin"/>
            </w:r>
            <w:r w:rsidR="000141EA">
              <w:rPr>
                <w:noProof/>
                <w:webHidden/>
              </w:rPr>
              <w:instrText xml:space="preserve"> PAGEREF _Toc100767416 \h </w:instrText>
            </w:r>
            <w:r w:rsidR="000141EA">
              <w:rPr>
                <w:noProof/>
                <w:webHidden/>
              </w:rPr>
            </w:r>
            <w:r w:rsidR="000141EA">
              <w:rPr>
                <w:noProof/>
                <w:webHidden/>
              </w:rPr>
              <w:fldChar w:fldCharType="separate"/>
            </w:r>
            <w:r w:rsidR="00536748">
              <w:rPr>
                <w:noProof/>
                <w:webHidden/>
              </w:rPr>
              <w:t>6</w:t>
            </w:r>
            <w:r w:rsidR="000141EA">
              <w:rPr>
                <w:noProof/>
                <w:webHidden/>
              </w:rPr>
              <w:fldChar w:fldCharType="end"/>
            </w:r>
          </w:hyperlink>
        </w:p>
        <w:p w14:paraId="4C8BB724" w14:textId="3F2EAB0A" w:rsidR="000141EA" w:rsidRDefault="008D3F87">
          <w:pPr>
            <w:pStyle w:val="TOC1"/>
            <w:rPr>
              <w:rFonts w:asciiTheme="minorHAnsi" w:eastAsiaTheme="minorEastAsia" w:hAnsiTheme="minorHAnsi" w:cstheme="minorBidi"/>
              <w:noProof/>
              <w:sz w:val="22"/>
              <w:szCs w:val="22"/>
              <w:lang w:val="en-GB" w:eastAsia="en-GB"/>
            </w:rPr>
          </w:pPr>
          <w:hyperlink w:anchor="_Toc100767417" w:history="1">
            <w:r w:rsidR="000141EA" w:rsidRPr="00E701FB">
              <w:rPr>
                <w:rStyle w:val="Hyperlink"/>
                <w:b/>
                <w:bCs/>
                <w:i/>
                <w:iCs/>
                <w:noProof/>
              </w:rPr>
              <w:t>3.2.</w:t>
            </w:r>
            <w:r w:rsidR="000141EA">
              <w:rPr>
                <w:rFonts w:asciiTheme="minorHAnsi" w:eastAsiaTheme="minorEastAsia" w:hAnsiTheme="minorHAnsi" w:cstheme="minorBidi"/>
                <w:noProof/>
                <w:sz w:val="22"/>
                <w:szCs w:val="22"/>
                <w:lang w:val="en-GB" w:eastAsia="en-GB"/>
              </w:rPr>
              <w:tab/>
            </w:r>
            <w:r w:rsidR="000141EA" w:rsidRPr="00E701FB">
              <w:rPr>
                <w:rStyle w:val="Hyperlink"/>
                <w:b/>
                <w:bCs/>
                <w:i/>
                <w:iCs/>
                <w:noProof/>
              </w:rPr>
              <w:t>Biochar and Digestate</w:t>
            </w:r>
            <w:r w:rsidR="000141EA">
              <w:rPr>
                <w:noProof/>
                <w:webHidden/>
              </w:rPr>
              <w:tab/>
            </w:r>
            <w:r w:rsidR="000141EA">
              <w:rPr>
                <w:noProof/>
                <w:webHidden/>
              </w:rPr>
              <w:fldChar w:fldCharType="begin"/>
            </w:r>
            <w:r w:rsidR="000141EA">
              <w:rPr>
                <w:noProof/>
                <w:webHidden/>
              </w:rPr>
              <w:instrText xml:space="preserve"> PAGEREF _Toc100767417 \h </w:instrText>
            </w:r>
            <w:r w:rsidR="000141EA">
              <w:rPr>
                <w:noProof/>
                <w:webHidden/>
              </w:rPr>
            </w:r>
            <w:r w:rsidR="000141EA">
              <w:rPr>
                <w:noProof/>
                <w:webHidden/>
              </w:rPr>
              <w:fldChar w:fldCharType="separate"/>
            </w:r>
            <w:r w:rsidR="00536748">
              <w:rPr>
                <w:noProof/>
                <w:webHidden/>
              </w:rPr>
              <w:t>6</w:t>
            </w:r>
            <w:r w:rsidR="000141EA">
              <w:rPr>
                <w:noProof/>
                <w:webHidden/>
              </w:rPr>
              <w:fldChar w:fldCharType="end"/>
            </w:r>
          </w:hyperlink>
        </w:p>
        <w:p w14:paraId="26FDBE44" w14:textId="70FB7B37" w:rsidR="000141EA" w:rsidRDefault="008D3F87">
          <w:pPr>
            <w:pStyle w:val="TOC1"/>
            <w:rPr>
              <w:rFonts w:asciiTheme="minorHAnsi" w:eastAsiaTheme="minorEastAsia" w:hAnsiTheme="minorHAnsi" w:cstheme="minorBidi"/>
              <w:noProof/>
              <w:sz w:val="22"/>
              <w:szCs w:val="22"/>
              <w:lang w:val="en-GB" w:eastAsia="en-GB"/>
            </w:rPr>
          </w:pPr>
          <w:hyperlink w:anchor="_Toc100767418" w:history="1">
            <w:r w:rsidR="000141EA" w:rsidRPr="00E701FB">
              <w:rPr>
                <w:rStyle w:val="Hyperlink"/>
                <w:b/>
                <w:noProof/>
              </w:rPr>
              <w:t>4.</w:t>
            </w:r>
            <w:r w:rsidR="000141EA">
              <w:rPr>
                <w:rFonts w:asciiTheme="minorHAnsi" w:eastAsiaTheme="minorEastAsia" w:hAnsiTheme="minorHAnsi" w:cstheme="minorBidi"/>
                <w:noProof/>
                <w:sz w:val="22"/>
                <w:szCs w:val="22"/>
                <w:lang w:val="en-GB" w:eastAsia="en-GB"/>
              </w:rPr>
              <w:tab/>
            </w:r>
            <w:r w:rsidR="000141EA" w:rsidRPr="00E701FB">
              <w:rPr>
                <w:rStyle w:val="Hyperlink"/>
                <w:b/>
                <w:noProof/>
              </w:rPr>
              <w:t>Links between modern bioenergy use and nutrition</w:t>
            </w:r>
            <w:r w:rsidR="000141EA">
              <w:rPr>
                <w:noProof/>
                <w:webHidden/>
              </w:rPr>
              <w:tab/>
            </w:r>
            <w:r w:rsidR="000141EA">
              <w:rPr>
                <w:noProof/>
                <w:webHidden/>
              </w:rPr>
              <w:fldChar w:fldCharType="begin"/>
            </w:r>
            <w:r w:rsidR="000141EA">
              <w:rPr>
                <w:noProof/>
                <w:webHidden/>
              </w:rPr>
              <w:instrText xml:space="preserve"> PAGEREF _Toc100767418 \h </w:instrText>
            </w:r>
            <w:r w:rsidR="000141EA">
              <w:rPr>
                <w:noProof/>
                <w:webHidden/>
              </w:rPr>
            </w:r>
            <w:r w:rsidR="000141EA">
              <w:rPr>
                <w:noProof/>
                <w:webHidden/>
              </w:rPr>
              <w:fldChar w:fldCharType="separate"/>
            </w:r>
            <w:r w:rsidR="00536748">
              <w:rPr>
                <w:noProof/>
                <w:webHidden/>
              </w:rPr>
              <w:t>8</w:t>
            </w:r>
            <w:r w:rsidR="000141EA">
              <w:rPr>
                <w:noProof/>
                <w:webHidden/>
              </w:rPr>
              <w:fldChar w:fldCharType="end"/>
            </w:r>
          </w:hyperlink>
        </w:p>
        <w:p w14:paraId="6F78F68A" w14:textId="02F0F045" w:rsidR="000141EA" w:rsidRDefault="008D3F87">
          <w:pPr>
            <w:pStyle w:val="TOC1"/>
            <w:rPr>
              <w:rFonts w:asciiTheme="minorHAnsi" w:eastAsiaTheme="minorEastAsia" w:hAnsiTheme="minorHAnsi" w:cstheme="minorBidi"/>
              <w:noProof/>
              <w:sz w:val="22"/>
              <w:szCs w:val="22"/>
              <w:lang w:val="en-GB" w:eastAsia="en-GB"/>
            </w:rPr>
          </w:pPr>
          <w:hyperlink w:anchor="_Toc100767419" w:history="1">
            <w:r w:rsidR="000141EA" w:rsidRPr="00E701FB">
              <w:rPr>
                <w:rStyle w:val="Hyperlink"/>
                <w:b/>
                <w:bCs/>
                <w:i/>
                <w:iCs/>
                <w:noProof/>
              </w:rPr>
              <w:t>4.1.</w:t>
            </w:r>
            <w:r w:rsidR="000141EA">
              <w:rPr>
                <w:rFonts w:asciiTheme="minorHAnsi" w:eastAsiaTheme="minorEastAsia" w:hAnsiTheme="minorHAnsi" w:cstheme="minorBidi"/>
                <w:noProof/>
                <w:sz w:val="22"/>
                <w:szCs w:val="22"/>
                <w:lang w:val="en-GB" w:eastAsia="en-GB"/>
              </w:rPr>
              <w:tab/>
            </w:r>
            <w:r w:rsidR="000141EA" w:rsidRPr="00E701FB">
              <w:rPr>
                <w:rStyle w:val="Hyperlink"/>
                <w:b/>
                <w:bCs/>
                <w:i/>
                <w:iCs/>
                <w:noProof/>
              </w:rPr>
              <w:t>Indoor Air Quality, Improved Cookstoves and other clean cooking solutions</w:t>
            </w:r>
            <w:r w:rsidR="000141EA">
              <w:rPr>
                <w:noProof/>
                <w:webHidden/>
              </w:rPr>
              <w:tab/>
            </w:r>
            <w:r w:rsidR="000141EA">
              <w:rPr>
                <w:noProof/>
                <w:webHidden/>
              </w:rPr>
              <w:fldChar w:fldCharType="begin"/>
            </w:r>
            <w:r w:rsidR="000141EA">
              <w:rPr>
                <w:noProof/>
                <w:webHidden/>
              </w:rPr>
              <w:instrText xml:space="preserve"> PAGEREF _Toc100767419 \h </w:instrText>
            </w:r>
            <w:r w:rsidR="000141EA">
              <w:rPr>
                <w:noProof/>
                <w:webHidden/>
              </w:rPr>
            </w:r>
            <w:r w:rsidR="000141EA">
              <w:rPr>
                <w:noProof/>
                <w:webHidden/>
              </w:rPr>
              <w:fldChar w:fldCharType="separate"/>
            </w:r>
            <w:r w:rsidR="00536748">
              <w:rPr>
                <w:noProof/>
                <w:webHidden/>
              </w:rPr>
              <w:t>8</w:t>
            </w:r>
            <w:r w:rsidR="000141EA">
              <w:rPr>
                <w:noProof/>
                <w:webHidden/>
              </w:rPr>
              <w:fldChar w:fldCharType="end"/>
            </w:r>
          </w:hyperlink>
        </w:p>
        <w:p w14:paraId="0E97030C" w14:textId="0373A632" w:rsidR="000141EA" w:rsidRDefault="008D3F87">
          <w:pPr>
            <w:pStyle w:val="TOC1"/>
            <w:rPr>
              <w:rFonts w:asciiTheme="minorHAnsi" w:eastAsiaTheme="minorEastAsia" w:hAnsiTheme="minorHAnsi" w:cstheme="minorBidi"/>
              <w:noProof/>
              <w:sz w:val="22"/>
              <w:szCs w:val="22"/>
              <w:lang w:val="en-GB" w:eastAsia="en-GB"/>
            </w:rPr>
          </w:pPr>
          <w:hyperlink w:anchor="_Toc100767420" w:history="1">
            <w:r w:rsidR="000141EA" w:rsidRPr="00E701FB">
              <w:rPr>
                <w:rStyle w:val="Hyperlink"/>
                <w:b/>
                <w:bCs/>
                <w:i/>
                <w:iCs/>
                <w:noProof/>
              </w:rPr>
              <w:t>4.2.</w:t>
            </w:r>
            <w:r w:rsidR="000141EA">
              <w:rPr>
                <w:rFonts w:asciiTheme="minorHAnsi" w:eastAsiaTheme="minorEastAsia" w:hAnsiTheme="minorHAnsi" w:cstheme="minorBidi"/>
                <w:noProof/>
                <w:sz w:val="22"/>
                <w:szCs w:val="22"/>
                <w:lang w:val="en-GB" w:eastAsia="en-GB"/>
              </w:rPr>
              <w:tab/>
            </w:r>
            <w:r w:rsidR="000141EA" w:rsidRPr="00E701FB">
              <w:rPr>
                <w:rStyle w:val="Hyperlink"/>
                <w:b/>
                <w:bCs/>
                <w:i/>
                <w:iCs/>
                <w:noProof/>
              </w:rPr>
              <w:t>Food storage and transport</w:t>
            </w:r>
            <w:r w:rsidR="000141EA">
              <w:rPr>
                <w:noProof/>
                <w:webHidden/>
              </w:rPr>
              <w:tab/>
            </w:r>
            <w:r w:rsidR="000141EA">
              <w:rPr>
                <w:noProof/>
                <w:webHidden/>
              </w:rPr>
              <w:fldChar w:fldCharType="begin"/>
            </w:r>
            <w:r w:rsidR="000141EA">
              <w:rPr>
                <w:noProof/>
                <w:webHidden/>
              </w:rPr>
              <w:instrText xml:space="preserve"> PAGEREF _Toc100767420 \h </w:instrText>
            </w:r>
            <w:r w:rsidR="000141EA">
              <w:rPr>
                <w:noProof/>
                <w:webHidden/>
              </w:rPr>
            </w:r>
            <w:r w:rsidR="000141EA">
              <w:rPr>
                <w:noProof/>
                <w:webHidden/>
              </w:rPr>
              <w:fldChar w:fldCharType="separate"/>
            </w:r>
            <w:r w:rsidR="00536748">
              <w:rPr>
                <w:noProof/>
                <w:webHidden/>
              </w:rPr>
              <w:t>9</w:t>
            </w:r>
            <w:r w:rsidR="000141EA">
              <w:rPr>
                <w:noProof/>
                <w:webHidden/>
              </w:rPr>
              <w:fldChar w:fldCharType="end"/>
            </w:r>
          </w:hyperlink>
        </w:p>
        <w:p w14:paraId="525CA106" w14:textId="1D1103B1" w:rsidR="000141EA" w:rsidRDefault="008D3F87">
          <w:pPr>
            <w:pStyle w:val="TOC1"/>
            <w:rPr>
              <w:rFonts w:asciiTheme="minorHAnsi" w:eastAsiaTheme="minorEastAsia" w:hAnsiTheme="minorHAnsi" w:cstheme="minorBidi"/>
              <w:noProof/>
              <w:sz w:val="22"/>
              <w:szCs w:val="22"/>
              <w:lang w:val="en-GB" w:eastAsia="en-GB"/>
            </w:rPr>
          </w:pPr>
          <w:hyperlink w:anchor="_Toc100767421" w:history="1">
            <w:r w:rsidR="000141EA" w:rsidRPr="00E701FB">
              <w:rPr>
                <w:rStyle w:val="Hyperlink"/>
                <w:b/>
                <w:noProof/>
              </w:rPr>
              <w:t>5.</w:t>
            </w:r>
            <w:r w:rsidR="000141EA">
              <w:rPr>
                <w:rFonts w:asciiTheme="minorHAnsi" w:eastAsiaTheme="minorEastAsia" w:hAnsiTheme="minorHAnsi" w:cstheme="minorBidi"/>
                <w:noProof/>
                <w:sz w:val="22"/>
                <w:szCs w:val="22"/>
                <w:lang w:val="en-GB" w:eastAsia="en-GB"/>
              </w:rPr>
              <w:tab/>
            </w:r>
            <w:r w:rsidR="000141EA" w:rsidRPr="00E701FB">
              <w:rPr>
                <w:rStyle w:val="Hyperlink"/>
                <w:b/>
                <w:noProof/>
              </w:rPr>
              <w:t>Conclusions</w:t>
            </w:r>
            <w:r w:rsidR="000141EA">
              <w:rPr>
                <w:noProof/>
                <w:webHidden/>
              </w:rPr>
              <w:tab/>
            </w:r>
            <w:r w:rsidR="000141EA">
              <w:rPr>
                <w:noProof/>
                <w:webHidden/>
              </w:rPr>
              <w:fldChar w:fldCharType="begin"/>
            </w:r>
            <w:r w:rsidR="000141EA">
              <w:rPr>
                <w:noProof/>
                <w:webHidden/>
              </w:rPr>
              <w:instrText xml:space="preserve"> PAGEREF _Toc100767421 \h </w:instrText>
            </w:r>
            <w:r w:rsidR="000141EA">
              <w:rPr>
                <w:noProof/>
                <w:webHidden/>
              </w:rPr>
            </w:r>
            <w:r w:rsidR="000141EA">
              <w:rPr>
                <w:noProof/>
                <w:webHidden/>
              </w:rPr>
              <w:fldChar w:fldCharType="separate"/>
            </w:r>
            <w:r w:rsidR="00536748">
              <w:rPr>
                <w:noProof/>
                <w:webHidden/>
              </w:rPr>
              <w:t>10</w:t>
            </w:r>
            <w:r w:rsidR="000141EA">
              <w:rPr>
                <w:noProof/>
                <w:webHidden/>
              </w:rPr>
              <w:fldChar w:fldCharType="end"/>
            </w:r>
          </w:hyperlink>
        </w:p>
        <w:p w14:paraId="469A4FD3" w14:textId="52EE9E4E" w:rsidR="000141EA" w:rsidRDefault="008D3F87">
          <w:pPr>
            <w:pStyle w:val="TOC1"/>
            <w:rPr>
              <w:rFonts w:asciiTheme="minorHAnsi" w:eastAsiaTheme="minorEastAsia" w:hAnsiTheme="minorHAnsi" w:cstheme="minorBidi"/>
              <w:noProof/>
              <w:sz w:val="22"/>
              <w:szCs w:val="22"/>
              <w:lang w:val="en-GB" w:eastAsia="en-GB"/>
            </w:rPr>
          </w:pPr>
          <w:hyperlink w:anchor="_Toc100767422" w:history="1">
            <w:r w:rsidR="000141EA" w:rsidRPr="00E701FB">
              <w:rPr>
                <w:rStyle w:val="Hyperlink"/>
                <w:noProof/>
              </w:rPr>
              <w:t>6.</w:t>
            </w:r>
            <w:r w:rsidR="000141EA">
              <w:rPr>
                <w:rFonts w:asciiTheme="minorHAnsi" w:eastAsiaTheme="minorEastAsia" w:hAnsiTheme="minorHAnsi" w:cstheme="minorBidi"/>
                <w:noProof/>
                <w:sz w:val="22"/>
                <w:szCs w:val="22"/>
                <w:lang w:val="en-GB" w:eastAsia="en-GB"/>
              </w:rPr>
              <w:tab/>
            </w:r>
            <w:r w:rsidR="000141EA" w:rsidRPr="00E701FB">
              <w:rPr>
                <w:rStyle w:val="Hyperlink"/>
                <w:b/>
                <w:noProof/>
              </w:rPr>
              <w:t>APPENDIX</w:t>
            </w:r>
            <w:r w:rsidR="000141EA" w:rsidRPr="00E701FB">
              <w:rPr>
                <w:rStyle w:val="Hyperlink"/>
                <w:b/>
                <w:bCs/>
                <w:noProof/>
              </w:rPr>
              <w:t>:</w:t>
            </w:r>
            <w:r w:rsidR="000141EA" w:rsidRPr="00E701FB">
              <w:rPr>
                <w:rStyle w:val="Hyperlink"/>
                <w:noProof/>
              </w:rPr>
              <w:t xml:space="preserve"> List of articles cited in the literature review exploring the nexus between bioenergy and nutrition</w:t>
            </w:r>
            <w:r w:rsidR="000141EA">
              <w:rPr>
                <w:noProof/>
                <w:webHidden/>
              </w:rPr>
              <w:tab/>
            </w:r>
            <w:r w:rsidR="000141EA">
              <w:rPr>
                <w:noProof/>
                <w:webHidden/>
              </w:rPr>
              <w:fldChar w:fldCharType="begin"/>
            </w:r>
            <w:r w:rsidR="000141EA">
              <w:rPr>
                <w:noProof/>
                <w:webHidden/>
              </w:rPr>
              <w:instrText xml:space="preserve"> PAGEREF _Toc100767422 \h </w:instrText>
            </w:r>
            <w:r w:rsidR="000141EA">
              <w:rPr>
                <w:noProof/>
                <w:webHidden/>
              </w:rPr>
            </w:r>
            <w:r w:rsidR="000141EA">
              <w:rPr>
                <w:noProof/>
                <w:webHidden/>
              </w:rPr>
              <w:fldChar w:fldCharType="separate"/>
            </w:r>
            <w:r w:rsidR="00536748">
              <w:rPr>
                <w:noProof/>
                <w:webHidden/>
              </w:rPr>
              <w:t>11</w:t>
            </w:r>
            <w:r w:rsidR="000141EA">
              <w:rPr>
                <w:noProof/>
                <w:webHidden/>
              </w:rPr>
              <w:fldChar w:fldCharType="end"/>
            </w:r>
          </w:hyperlink>
        </w:p>
        <w:p w14:paraId="28F53A07" w14:textId="2B78A71C" w:rsidR="000141EA" w:rsidRDefault="008D3F87">
          <w:pPr>
            <w:pStyle w:val="TOC1"/>
            <w:rPr>
              <w:rFonts w:asciiTheme="minorHAnsi" w:eastAsiaTheme="minorEastAsia" w:hAnsiTheme="minorHAnsi" w:cstheme="minorBidi"/>
              <w:noProof/>
              <w:sz w:val="22"/>
              <w:szCs w:val="22"/>
              <w:lang w:val="en-GB" w:eastAsia="en-GB"/>
            </w:rPr>
          </w:pPr>
          <w:hyperlink w:anchor="_Toc100767423" w:history="1">
            <w:r w:rsidR="000141EA" w:rsidRPr="00E701FB">
              <w:rPr>
                <w:rStyle w:val="Hyperlink"/>
                <w:b/>
                <w:bCs/>
                <w:noProof/>
              </w:rPr>
              <w:t>7.</w:t>
            </w:r>
            <w:r w:rsidR="000141EA">
              <w:rPr>
                <w:rFonts w:asciiTheme="minorHAnsi" w:eastAsiaTheme="minorEastAsia" w:hAnsiTheme="minorHAnsi" w:cstheme="minorBidi"/>
                <w:noProof/>
                <w:sz w:val="22"/>
                <w:szCs w:val="22"/>
                <w:lang w:val="en-GB" w:eastAsia="en-GB"/>
              </w:rPr>
              <w:tab/>
            </w:r>
            <w:r w:rsidR="000141EA" w:rsidRPr="00E701FB">
              <w:rPr>
                <w:rStyle w:val="Hyperlink"/>
                <w:b/>
                <w:noProof/>
              </w:rPr>
              <w:t>References</w:t>
            </w:r>
            <w:r w:rsidR="000141EA">
              <w:rPr>
                <w:noProof/>
                <w:webHidden/>
              </w:rPr>
              <w:tab/>
            </w:r>
            <w:r w:rsidR="000141EA">
              <w:rPr>
                <w:noProof/>
                <w:webHidden/>
              </w:rPr>
              <w:fldChar w:fldCharType="begin"/>
            </w:r>
            <w:r w:rsidR="000141EA">
              <w:rPr>
                <w:noProof/>
                <w:webHidden/>
              </w:rPr>
              <w:instrText xml:space="preserve"> PAGEREF _Toc100767423 \h </w:instrText>
            </w:r>
            <w:r w:rsidR="000141EA">
              <w:rPr>
                <w:noProof/>
                <w:webHidden/>
              </w:rPr>
            </w:r>
            <w:r w:rsidR="000141EA">
              <w:rPr>
                <w:noProof/>
                <w:webHidden/>
              </w:rPr>
              <w:fldChar w:fldCharType="separate"/>
            </w:r>
            <w:r w:rsidR="00536748">
              <w:rPr>
                <w:noProof/>
                <w:webHidden/>
              </w:rPr>
              <w:t>22</w:t>
            </w:r>
            <w:r w:rsidR="000141EA">
              <w:rPr>
                <w:noProof/>
                <w:webHidden/>
              </w:rPr>
              <w:fldChar w:fldCharType="end"/>
            </w:r>
          </w:hyperlink>
        </w:p>
        <w:p w14:paraId="57D415ED" w14:textId="62BFF95B" w:rsidR="006A4923" w:rsidRDefault="006A4923">
          <w:r w:rsidRPr="00710B8B">
            <w:rPr>
              <w:b/>
              <w:bCs/>
              <w:noProof/>
            </w:rPr>
            <w:fldChar w:fldCharType="end"/>
          </w:r>
        </w:p>
      </w:sdtContent>
    </w:sdt>
    <w:p w14:paraId="7DC990EA" w14:textId="552EC615" w:rsidR="0041381B" w:rsidRPr="002144AD" w:rsidRDefault="0041381B" w:rsidP="00710B8B">
      <w:pPr>
        <w:rPr>
          <w:color w:val="000000" w:themeColor="text1"/>
        </w:rPr>
      </w:pPr>
    </w:p>
    <w:p w14:paraId="73A65756" w14:textId="5E959650" w:rsidR="0041381B" w:rsidRPr="002144AD" w:rsidRDefault="0041381B" w:rsidP="0041381B">
      <w:pPr>
        <w:spacing w:line="360" w:lineRule="auto"/>
        <w:rPr>
          <w:color w:val="000000" w:themeColor="text1"/>
        </w:rPr>
      </w:pPr>
    </w:p>
    <w:p w14:paraId="45335091" w14:textId="5CA6A3EA" w:rsidR="0041381B" w:rsidRPr="002144AD" w:rsidRDefault="0041381B">
      <w:pPr>
        <w:rPr>
          <w:color w:val="000000" w:themeColor="text1"/>
        </w:rPr>
      </w:pPr>
    </w:p>
    <w:p w14:paraId="7FEB2EA8" w14:textId="7C69DD63" w:rsidR="0041381B" w:rsidRPr="002144AD" w:rsidRDefault="0041381B">
      <w:pPr>
        <w:rPr>
          <w:color w:val="000000" w:themeColor="text1"/>
        </w:rPr>
      </w:pPr>
    </w:p>
    <w:p w14:paraId="045F10A3" w14:textId="4E0DDF75" w:rsidR="0041381B" w:rsidRPr="002144AD" w:rsidRDefault="0041381B">
      <w:pPr>
        <w:rPr>
          <w:color w:val="000000" w:themeColor="text1"/>
        </w:rPr>
      </w:pPr>
    </w:p>
    <w:p w14:paraId="054265B9" w14:textId="5F4511FE" w:rsidR="0041381B" w:rsidRPr="002144AD" w:rsidRDefault="0041381B">
      <w:pPr>
        <w:rPr>
          <w:color w:val="000000" w:themeColor="text1"/>
        </w:rPr>
      </w:pPr>
    </w:p>
    <w:p w14:paraId="77D0286B" w14:textId="07AB8756" w:rsidR="0041381B" w:rsidRPr="002144AD" w:rsidRDefault="0041381B">
      <w:pPr>
        <w:rPr>
          <w:color w:val="000000" w:themeColor="text1"/>
        </w:rPr>
      </w:pPr>
    </w:p>
    <w:p w14:paraId="5A73A876" w14:textId="221295E1" w:rsidR="0041381B" w:rsidRPr="002144AD" w:rsidRDefault="0041381B">
      <w:pPr>
        <w:rPr>
          <w:color w:val="000000" w:themeColor="text1"/>
        </w:rPr>
      </w:pPr>
    </w:p>
    <w:p w14:paraId="3E0C9881" w14:textId="04435672" w:rsidR="0041381B" w:rsidRPr="002144AD" w:rsidRDefault="0041381B">
      <w:pPr>
        <w:rPr>
          <w:color w:val="000000" w:themeColor="text1"/>
        </w:rPr>
      </w:pPr>
    </w:p>
    <w:p w14:paraId="26581521" w14:textId="1C2F51EE" w:rsidR="0041381B" w:rsidRPr="002144AD" w:rsidRDefault="0041381B">
      <w:pPr>
        <w:rPr>
          <w:color w:val="000000" w:themeColor="text1"/>
        </w:rPr>
      </w:pPr>
    </w:p>
    <w:p w14:paraId="5E66E11D" w14:textId="2BD70495" w:rsidR="0041381B" w:rsidRPr="002144AD" w:rsidRDefault="0041381B">
      <w:pPr>
        <w:rPr>
          <w:color w:val="000000" w:themeColor="text1"/>
        </w:rPr>
      </w:pPr>
    </w:p>
    <w:p w14:paraId="12819063" w14:textId="0F8CDA45" w:rsidR="00B0756C" w:rsidRPr="002144AD" w:rsidRDefault="00B0756C">
      <w:pPr>
        <w:rPr>
          <w:color w:val="000000" w:themeColor="text1"/>
        </w:rPr>
      </w:pPr>
    </w:p>
    <w:p w14:paraId="56383509" w14:textId="45578C03" w:rsidR="00B0756C" w:rsidRPr="002144AD" w:rsidRDefault="00B0756C">
      <w:pPr>
        <w:rPr>
          <w:color w:val="000000" w:themeColor="text1"/>
        </w:rPr>
      </w:pPr>
    </w:p>
    <w:p w14:paraId="17DC6E8E" w14:textId="4BE8CFF9" w:rsidR="00064677" w:rsidRPr="00710B8B" w:rsidRDefault="00064677" w:rsidP="00710B8B">
      <w:pPr>
        <w:pStyle w:val="Heading1"/>
        <w:jc w:val="center"/>
        <w:rPr>
          <w:rFonts w:ascii="Times New Roman" w:hAnsi="Times New Roman" w:cs="Times New Roman"/>
          <w:b/>
          <w:sz w:val="28"/>
          <w:szCs w:val="28"/>
        </w:rPr>
      </w:pPr>
      <w:bookmarkStart w:id="0" w:name="_Toc100767405"/>
      <w:r w:rsidRPr="00710B8B">
        <w:rPr>
          <w:rFonts w:ascii="Times New Roman" w:hAnsi="Times New Roman" w:cs="Times New Roman"/>
          <w:b/>
          <w:color w:val="auto"/>
          <w:sz w:val="28"/>
          <w:szCs w:val="28"/>
        </w:rPr>
        <w:lastRenderedPageBreak/>
        <w:t>Acknowledgements</w:t>
      </w:r>
      <w:bookmarkEnd w:id="0"/>
    </w:p>
    <w:p w14:paraId="7E89EEE3" w14:textId="77777777" w:rsidR="00064677" w:rsidRPr="002144AD" w:rsidRDefault="00064677" w:rsidP="00064677">
      <w:pPr>
        <w:jc w:val="center"/>
        <w:rPr>
          <w:b/>
          <w:bCs/>
          <w:color w:val="000000" w:themeColor="text1"/>
        </w:rPr>
      </w:pPr>
    </w:p>
    <w:p w14:paraId="0C9E683D" w14:textId="77777777" w:rsidR="00064677" w:rsidRPr="002144AD" w:rsidRDefault="00064677" w:rsidP="00064677">
      <w:pPr>
        <w:jc w:val="center"/>
        <w:rPr>
          <w:b/>
          <w:bCs/>
          <w:color w:val="000000" w:themeColor="text1"/>
        </w:rPr>
      </w:pPr>
    </w:p>
    <w:p w14:paraId="07A72ACF" w14:textId="0FCB8068" w:rsidR="00916103" w:rsidRDefault="00064677" w:rsidP="005B32DE">
      <w:pPr>
        <w:spacing w:after="268"/>
        <w:ind w:left="-5"/>
        <w:jc w:val="both"/>
        <w:rPr>
          <w:color w:val="000000" w:themeColor="text1"/>
        </w:rPr>
      </w:pPr>
      <w:r w:rsidRPr="002144AD">
        <w:rPr>
          <w:color w:val="000000" w:themeColor="text1"/>
        </w:rPr>
        <w:t xml:space="preserve">This paper was prepared by Caitlin McGinnis (Consultant, Food and Nutrition </w:t>
      </w:r>
      <w:r w:rsidR="00445D4E" w:rsidRPr="002144AD">
        <w:rPr>
          <w:color w:val="000000" w:themeColor="text1"/>
        </w:rPr>
        <w:t>Division ESN</w:t>
      </w:r>
      <w:r w:rsidRPr="002144AD">
        <w:rPr>
          <w:color w:val="000000" w:themeColor="text1"/>
        </w:rPr>
        <w:t xml:space="preserve">, FAO), </w:t>
      </w:r>
      <w:r w:rsidR="00B90E6E">
        <w:rPr>
          <w:color w:val="000000" w:themeColor="text1"/>
        </w:rPr>
        <w:t>with the support</w:t>
      </w:r>
      <w:r w:rsidR="00C806FD">
        <w:rPr>
          <w:color w:val="000000" w:themeColor="text1"/>
        </w:rPr>
        <w:t>,</w:t>
      </w:r>
      <w:r w:rsidR="00B90E6E">
        <w:rPr>
          <w:color w:val="000000" w:themeColor="text1"/>
        </w:rPr>
        <w:t xml:space="preserve"> and </w:t>
      </w:r>
      <w:r w:rsidRPr="002144AD">
        <w:rPr>
          <w:color w:val="000000" w:themeColor="text1"/>
        </w:rPr>
        <w:t>under the guidance</w:t>
      </w:r>
      <w:r w:rsidR="00C806FD">
        <w:rPr>
          <w:color w:val="000000" w:themeColor="text1"/>
        </w:rPr>
        <w:t>,</w:t>
      </w:r>
      <w:r w:rsidRPr="002144AD">
        <w:rPr>
          <w:color w:val="000000" w:themeColor="text1"/>
        </w:rPr>
        <w:t xml:space="preserve"> of Constance Miller and Maria Michela Morese (FAO, Global Bioenergy Partnership), Patrizia Fracassi, and Tomoko Kato (FAO, ESN</w:t>
      </w:r>
      <w:r w:rsidR="00AF3693" w:rsidRPr="002144AD">
        <w:rPr>
          <w:color w:val="000000" w:themeColor="text1"/>
        </w:rPr>
        <w:t>).</w:t>
      </w:r>
      <w:r w:rsidR="00916103">
        <w:rPr>
          <w:color w:val="000000" w:themeColor="text1"/>
        </w:rPr>
        <w:t xml:space="preserve"> </w:t>
      </w:r>
    </w:p>
    <w:p w14:paraId="3411A3AF" w14:textId="72141644" w:rsidR="00064677" w:rsidRPr="002144AD" w:rsidRDefault="00916103" w:rsidP="005B32DE">
      <w:pPr>
        <w:spacing w:after="268"/>
        <w:ind w:left="-5"/>
        <w:jc w:val="both"/>
        <w:rPr>
          <w:color w:val="000000" w:themeColor="text1"/>
        </w:rPr>
        <w:sectPr w:rsidR="00064677" w:rsidRPr="002144AD" w:rsidSect="00710B8B">
          <w:footerReference w:type="default" r:id="rId14"/>
          <w:footerReference w:type="first" r:id="rId15"/>
          <w:pgSz w:w="12240" w:h="15840"/>
          <w:pgMar w:top="1440" w:right="1440" w:bottom="1440" w:left="1440" w:header="720" w:footer="720" w:gutter="0"/>
          <w:pgNumType w:fmt="lowerRoman" w:start="1"/>
          <w:cols w:space="720"/>
          <w:docGrid w:linePitch="360"/>
        </w:sectPr>
      </w:pPr>
      <w:r>
        <w:rPr>
          <w:color w:val="000000" w:themeColor="text1"/>
        </w:rPr>
        <w:t>The author would like to thank the GBEP Partners and Observers who provided case studies to enrich the review.</w:t>
      </w:r>
    </w:p>
    <w:p w14:paraId="71B921CA" w14:textId="1607B1CE" w:rsidR="00AF3693" w:rsidRPr="00893887" w:rsidRDefault="00A9655B" w:rsidP="00710B8B">
      <w:pPr>
        <w:pStyle w:val="Heading1"/>
        <w:numPr>
          <w:ilvl w:val="0"/>
          <w:numId w:val="4"/>
        </w:numPr>
        <w:rPr>
          <w:rFonts w:ascii="Times New Roman" w:hAnsi="Times New Roman" w:cs="Times New Roman"/>
          <w:b/>
          <w:color w:val="auto"/>
          <w:sz w:val="28"/>
          <w:szCs w:val="28"/>
        </w:rPr>
      </w:pPr>
      <w:bookmarkStart w:id="1" w:name="_Toc100767406"/>
      <w:r w:rsidRPr="00893887">
        <w:rPr>
          <w:rFonts w:ascii="Times New Roman" w:hAnsi="Times New Roman" w:cs="Times New Roman"/>
          <w:b/>
          <w:color w:val="auto"/>
          <w:sz w:val="28"/>
          <w:szCs w:val="28"/>
        </w:rPr>
        <w:lastRenderedPageBreak/>
        <w:t>Introduction</w:t>
      </w:r>
      <w:bookmarkEnd w:id="1"/>
    </w:p>
    <w:p w14:paraId="29FA03E6" w14:textId="77777777" w:rsidR="00AF3693" w:rsidRPr="002144AD" w:rsidRDefault="00AF3693" w:rsidP="00AF3693">
      <w:pPr>
        <w:jc w:val="center"/>
        <w:rPr>
          <w:b/>
          <w:bCs/>
          <w:color w:val="000000" w:themeColor="text1"/>
        </w:rPr>
      </w:pPr>
    </w:p>
    <w:p w14:paraId="1A8F92D8" w14:textId="284A0F75" w:rsidR="00A35C71" w:rsidRPr="00710B8B" w:rsidRDefault="00A35C71" w:rsidP="00710B8B">
      <w:pPr>
        <w:pStyle w:val="Heading1"/>
        <w:numPr>
          <w:ilvl w:val="1"/>
          <w:numId w:val="4"/>
        </w:numPr>
        <w:rPr>
          <w:rFonts w:ascii="Times New Roman" w:hAnsi="Times New Roman" w:cs="Times New Roman"/>
          <w:b/>
          <w:bCs/>
          <w:i/>
          <w:iCs/>
          <w:color w:val="000000" w:themeColor="text1"/>
          <w:sz w:val="26"/>
          <w:szCs w:val="26"/>
        </w:rPr>
      </w:pPr>
      <w:bookmarkStart w:id="2" w:name="_Toc100767407"/>
      <w:r w:rsidRPr="00710B8B">
        <w:rPr>
          <w:rFonts w:ascii="Times New Roman" w:hAnsi="Times New Roman" w:cs="Times New Roman"/>
          <w:b/>
          <w:bCs/>
          <w:i/>
          <w:iCs/>
          <w:color w:val="000000" w:themeColor="text1"/>
          <w:sz w:val="26"/>
          <w:szCs w:val="26"/>
        </w:rPr>
        <w:t>Nutrition and bioenergy</w:t>
      </w:r>
      <w:bookmarkEnd w:id="2"/>
    </w:p>
    <w:p w14:paraId="0303F88E" w14:textId="5E96516B" w:rsidR="00B2771D" w:rsidRPr="00B2771D" w:rsidRDefault="00B2771D" w:rsidP="008569AE">
      <w:pPr>
        <w:spacing w:after="120"/>
        <w:jc w:val="both"/>
      </w:pPr>
      <w:r>
        <w:t xml:space="preserve">Nutrition security </w:t>
      </w:r>
      <w:r w:rsidR="00C068C3">
        <w:t>is an important topic</w:t>
      </w:r>
      <w:r>
        <w:t xml:space="preserve"> in global development discourse, and is crucial to achieving th</w:t>
      </w:r>
      <w:r w:rsidR="00C068C3">
        <w:t>e Sustainable Development Goals; it is particularly critical for SDG2 on zero hunger,</w:t>
      </w:r>
      <w:r>
        <w:t xml:space="preserve"> although at least 12 of the 17 goals contain indicators that are highly relevant to nutrition (Scaling up nutrition, n.d.). A</w:t>
      </w:r>
      <w:r w:rsidRPr="00E62976">
        <w:t>ffordable, reliable, sustainable, and modern e</w:t>
      </w:r>
      <w:r>
        <w:t xml:space="preserve">nergy access for all is </w:t>
      </w:r>
      <w:r w:rsidR="00C068C3">
        <w:t xml:space="preserve">also </w:t>
      </w:r>
      <w:r>
        <w:t>recog</w:t>
      </w:r>
      <w:r w:rsidR="00C068C3">
        <w:t xml:space="preserve">nized in Agenda 2030 under SDG7, and likewise </w:t>
      </w:r>
      <w:r>
        <w:t xml:space="preserve">interacts with the achievement of almost all other SDGs. </w:t>
      </w:r>
    </w:p>
    <w:p w14:paraId="07BE65AF" w14:textId="19C3AE57" w:rsidR="005D4734" w:rsidRDefault="003419A4" w:rsidP="008569AE">
      <w:pPr>
        <w:spacing w:after="120"/>
        <w:jc w:val="both"/>
      </w:pPr>
      <w:r>
        <w:t xml:space="preserve">Modern bioenergy, a form of renewable energy produced from organic matter, has the potential to aid in the achievement of the SDGs, when managed in an appropriate and sustainable manner. </w:t>
      </w:r>
      <w:r w:rsidR="005D4734">
        <w:t xml:space="preserve">Bioenergy is a necessary component of low-carbon development strategies and will also be crucial for ensuring energy access for all. Bioenergy makes up part of the broader bioeconomy, which is </w:t>
      </w:r>
      <w:r w:rsidR="005D4734" w:rsidRPr="005D4734">
        <w:t xml:space="preserve">the production, utilization, conservation, and regeneration of biological resources, including related knowledge, science, technology, and innovation, to provide sustainable solutions (information, products, </w:t>
      </w:r>
      <w:r w:rsidR="00D01A88" w:rsidRPr="005D4734">
        <w:t>processes,</w:t>
      </w:r>
      <w:r w:rsidR="005D4734" w:rsidRPr="005D4734">
        <w:t xml:space="preserve"> and services) within and across all economic sectors and enable a transformation to a sustainable economy (Global Bioeconomy Summit Communiqué, 2020).</w:t>
      </w:r>
    </w:p>
    <w:p w14:paraId="44BCA1D2" w14:textId="6E583AF6" w:rsidR="005D4734" w:rsidRPr="00710B8B" w:rsidRDefault="005D4734" w:rsidP="00A64710">
      <w:pPr>
        <w:pStyle w:val="Heading1"/>
        <w:numPr>
          <w:ilvl w:val="1"/>
          <w:numId w:val="4"/>
        </w:numPr>
        <w:rPr>
          <w:rFonts w:ascii="Times New Roman" w:hAnsi="Times New Roman" w:cs="Times New Roman"/>
          <w:b/>
          <w:bCs/>
          <w:i/>
          <w:iCs/>
          <w:color w:val="000000" w:themeColor="text1"/>
          <w:sz w:val="26"/>
          <w:szCs w:val="26"/>
        </w:rPr>
      </w:pPr>
      <w:bookmarkStart w:id="3" w:name="_Toc100767408"/>
      <w:r w:rsidRPr="00710B8B">
        <w:rPr>
          <w:rFonts w:ascii="Times New Roman" w:hAnsi="Times New Roman" w:cs="Times New Roman"/>
          <w:b/>
          <w:bCs/>
          <w:i/>
          <w:iCs/>
          <w:color w:val="000000" w:themeColor="text1"/>
          <w:sz w:val="26"/>
          <w:szCs w:val="26"/>
        </w:rPr>
        <w:t>Scope</w:t>
      </w:r>
      <w:bookmarkEnd w:id="3"/>
    </w:p>
    <w:p w14:paraId="6830BE20" w14:textId="122D9D81" w:rsidR="003419A4" w:rsidRDefault="003419A4" w:rsidP="008569AE">
      <w:pPr>
        <w:spacing w:after="120"/>
        <w:jc w:val="both"/>
      </w:pPr>
      <w:r>
        <w:t>While the nexus between bioenergy and agriculture, food and diets seem apparent, an active discussion has not yet taken place on the specific good practices across bioenergy value chains that could positively impact nutrition security</w:t>
      </w:r>
      <w:r w:rsidRPr="002503EA">
        <w:t xml:space="preserve">. </w:t>
      </w:r>
      <w:r>
        <w:t>This literature review was developed</w:t>
      </w:r>
      <w:r w:rsidRPr="0066259C">
        <w:t xml:space="preserve"> </w:t>
      </w:r>
      <w:r w:rsidRPr="001F7696">
        <w:t>for both the nutrition and bioenergy communities to acknowledge and leverage this nexus and the opportunities that it presents</w:t>
      </w:r>
      <w:r w:rsidR="00C068C3">
        <w:t xml:space="preserve"> to improve nutrition security.</w:t>
      </w:r>
    </w:p>
    <w:p w14:paraId="044BC7E3" w14:textId="50AD0CC9" w:rsidR="003419A4" w:rsidRDefault="003419A4" w:rsidP="008569AE">
      <w:pPr>
        <w:spacing w:after="120"/>
        <w:jc w:val="both"/>
      </w:pPr>
      <w:r>
        <w:t xml:space="preserve">The aim of this literature review was to collect and analyze the available evidence most relevant to the relationship between bioenergy and nutrition. The literature review identifies the various positive interlinkages between bioenergy and nutrition that have been explored in existing research, especially implications on food and nutrition security, and the impacts on agricultural land and soil quality, which could influence nutrient contents of food, and other aspects of health related to nutrition. It is intended to highlight good practices in bioenergy production that can have positive impacts on nutrition. </w:t>
      </w:r>
    </w:p>
    <w:p w14:paraId="19D06BB7" w14:textId="4EF07000" w:rsidR="005D4734" w:rsidRPr="00710B8B" w:rsidRDefault="005D4734" w:rsidP="00A64710">
      <w:pPr>
        <w:pStyle w:val="Heading1"/>
        <w:numPr>
          <w:ilvl w:val="1"/>
          <w:numId w:val="4"/>
        </w:numPr>
        <w:rPr>
          <w:rFonts w:ascii="Times New Roman" w:hAnsi="Times New Roman" w:cs="Times New Roman"/>
          <w:b/>
          <w:bCs/>
          <w:i/>
          <w:iCs/>
          <w:color w:val="000000" w:themeColor="text1"/>
          <w:sz w:val="26"/>
          <w:szCs w:val="26"/>
        </w:rPr>
      </w:pPr>
      <w:bookmarkStart w:id="4" w:name="_Toc100767409"/>
      <w:r w:rsidRPr="00710B8B">
        <w:rPr>
          <w:rFonts w:ascii="Times New Roman" w:hAnsi="Times New Roman" w:cs="Times New Roman"/>
          <w:b/>
          <w:bCs/>
          <w:i/>
          <w:iCs/>
          <w:color w:val="000000" w:themeColor="text1"/>
          <w:sz w:val="26"/>
          <w:szCs w:val="26"/>
        </w:rPr>
        <w:t>Methodology</w:t>
      </w:r>
      <w:bookmarkEnd w:id="4"/>
    </w:p>
    <w:p w14:paraId="679BDE50" w14:textId="54E07906" w:rsidR="00495417" w:rsidRDefault="008569AE" w:rsidP="008569AE">
      <w:pPr>
        <w:spacing w:after="120"/>
        <w:jc w:val="both"/>
        <w:rPr>
          <w:color w:val="000000" w:themeColor="text1"/>
        </w:rPr>
      </w:pPr>
      <w:r w:rsidRPr="00C234F6">
        <w:rPr>
          <w:color w:val="000000" w:themeColor="text1"/>
        </w:rPr>
        <w:t xml:space="preserve">This study was conducted through a review of recent literature on bioenergy and nutrition. Articles analyzed for the literature review consisted of peer-reviewed papers, technical papers, and documents prepared by nonprofit organizations and governments. </w:t>
      </w:r>
      <w:r w:rsidR="00191ABB">
        <w:rPr>
          <w:color w:val="000000" w:themeColor="text1"/>
        </w:rPr>
        <w:t>In total, 4</w:t>
      </w:r>
      <w:r w:rsidR="00D46513">
        <w:rPr>
          <w:color w:val="000000" w:themeColor="text1"/>
        </w:rPr>
        <w:t>7</w:t>
      </w:r>
      <w:r w:rsidR="00191ABB">
        <w:rPr>
          <w:color w:val="000000" w:themeColor="text1"/>
        </w:rPr>
        <w:t xml:space="preserve"> articles were used in the development of the literature review (see Appendix for full list). 42 articles were identified</w:t>
      </w:r>
      <w:r w:rsidRPr="00C234F6">
        <w:rPr>
          <w:color w:val="000000" w:themeColor="text1"/>
        </w:rPr>
        <w:t xml:space="preserve"> th</w:t>
      </w:r>
      <w:r w:rsidR="003419A4">
        <w:rPr>
          <w:color w:val="000000" w:themeColor="text1"/>
        </w:rPr>
        <w:t>r</w:t>
      </w:r>
      <w:r w:rsidRPr="00C234F6">
        <w:rPr>
          <w:color w:val="000000" w:themeColor="text1"/>
        </w:rPr>
        <w:t>ough internet searches</w:t>
      </w:r>
      <w:r w:rsidR="005670C5">
        <w:rPr>
          <w:color w:val="000000" w:themeColor="text1"/>
        </w:rPr>
        <w:t>, specifically Google Scholar</w:t>
      </w:r>
      <w:r w:rsidR="00AF3B38">
        <w:rPr>
          <w:color w:val="000000" w:themeColor="text1"/>
        </w:rPr>
        <w:t>,</w:t>
      </w:r>
      <w:r w:rsidRPr="00C234F6">
        <w:rPr>
          <w:color w:val="000000" w:themeColor="text1"/>
        </w:rPr>
        <w:t xml:space="preserve"> using keywords such as: bioenergy, nutrition, nutrition security, diet diversity, diet quality, food security, health, indoor air quality, improved cookstoves, biomass, biochar, digestate, soil quality, and climate-smart agriculture. </w:t>
      </w:r>
      <w:r w:rsidR="00191ABB">
        <w:rPr>
          <w:color w:val="000000" w:themeColor="text1"/>
        </w:rPr>
        <w:t>While there was no specified timeline on the articles that were chosen and analyzed, publishing years ranged from 2006 to 2021. Articles and papers that did not specifically mention nutrition, diets, or food security were still analyzed, especially as they pertained to soil quality and indoor air pollution. Remaining articles were provided by the P</w:t>
      </w:r>
      <w:r w:rsidR="00A35C71">
        <w:rPr>
          <w:color w:val="000000" w:themeColor="text1"/>
        </w:rPr>
        <w:t>artners and Observers of the Global Bioenergy Partnership (GBEP)</w:t>
      </w:r>
      <w:r w:rsidR="00191ABB">
        <w:rPr>
          <w:color w:val="000000" w:themeColor="text1"/>
        </w:rPr>
        <w:t>, after a request for</w:t>
      </w:r>
      <w:r w:rsidR="00A35C71">
        <w:rPr>
          <w:color w:val="000000" w:themeColor="text1"/>
        </w:rPr>
        <w:t xml:space="preserve"> specific examples and good practices at national </w:t>
      </w:r>
      <w:r w:rsidR="00A35C71">
        <w:rPr>
          <w:color w:val="000000" w:themeColor="text1"/>
        </w:rPr>
        <w:lastRenderedPageBreak/>
        <w:t>and local level</w:t>
      </w:r>
      <w:r w:rsidR="005D4734">
        <w:rPr>
          <w:color w:val="000000" w:themeColor="text1"/>
        </w:rPr>
        <w:t xml:space="preserve">. </w:t>
      </w:r>
      <w:r w:rsidR="00495417" w:rsidRPr="00C234F6">
        <w:rPr>
          <w:color w:val="000000" w:themeColor="text1"/>
        </w:rPr>
        <w:t>An appendix of all articles read and analyzed for this literature review has been included at the end of the document</w:t>
      </w:r>
      <w:r w:rsidR="00191ABB">
        <w:rPr>
          <w:color w:val="000000" w:themeColor="text1"/>
        </w:rPr>
        <w:t>.</w:t>
      </w:r>
      <w:r w:rsidR="005670C5">
        <w:rPr>
          <w:color w:val="000000" w:themeColor="text1"/>
        </w:rPr>
        <w:t xml:space="preserve"> </w:t>
      </w:r>
    </w:p>
    <w:p w14:paraId="4DC0AADC" w14:textId="5BCBB78D" w:rsidR="005D4734" w:rsidRPr="00A64710" w:rsidRDefault="005D4734" w:rsidP="00A64710">
      <w:pPr>
        <w:pStyle w:val="Heading1"/>
        <w:numPr>
          <w:ilvl w:val="1"/>
          <w:numId w:val="4"/>
        </w:numPr>
        <w:rPr>
          <w:rFonts w:ascii="Times New Roman" w:hAnsi="Times New Roman" w:cs="Times New Roman"/>
          <w:b/>
          <w:bCs/>
          <w:i/>
          <w:iCs/>
          <w:color w:val="000000" w:themeColor="text1"/>
          <w:sz w:val="26"/>
          <w:szCs w:val="26"/>
        </w:rPr>
      </w:pPr>
      <w:bookmarkStart w:id="5" w:name="_Toc100767410"/>
      <w:r w:rsidRPr="00A64710">
        <w:rPr>
          <w:rFonts w:ascii="Times New Roman" w:hAnsi="Times New Roman" w:cs="Times New Roman"/>
          <w:b/>
          <w:bCs/>
          <w:i/>
          <w:iCs/>
          <w:color w:val="000000" w:themeColor="text1"/>
          <w:sz w:val="26"/>
          <w:szCs w:val="26"/>
        </w:rPr>
        <w:t>Structure</w:t>
      </w:r>
      <w:bookmarkEnd w:id="5"/>
    </w:p>
    <w:p w14:paraId="1DF1FA46" w14:textId="4DA53828" w:rsidR="005D4734" w:rsidRDefault="008569AE" w:rsidP="008569AE">
      <w:pPr>
        <w:spacing w:after="120"/>
        <w:jc w:val="both"/>
        <w:rPr>
          <w:color w:val="000000" w:themeColor="text1"/>
        </w:rPr>
      </w:pPr>
      <w:r w:rsidRPr="00C234F6">
        <w:rPr>
          <w:color w:val="000000" w:themeColor="text1"/>
        </w:rPr>
        <w:t xml:space="preserve">The </w:t>
      </w:r>
      <w:r w:rsidR="00C66DD9" w:rsidRPr="00C234F6">
        <w:rPr>
          <w:color w:val="000000" w:themeColor="text1"/>
        </w:rPr>
        <w:t xml:space="preserve">literature review has been organized </w:t>
      </w:r>
      <w:r w:rsidR="00495417">
        <w:rPr>
          <w:color w:val="000000" w:themeColor="text1"/>
        </w:rPr>
        <w:t>according to the stages of the</w:t>
      </w:r>
      <w:r w:rsidR="00C66DD9" w:rsidRPr="00C234F6">
        <w:rPr>
          <w:color w:val="000000" w:themeColor="text1"/>
        </w:rPr>
        <w:t xml:space="preserve"> bioenergy </w:t>
      </w:r>
      <w:r w:rsidR="00495417">
        <w:rPr>
          <w:color w:val="000000" w:themeColor="text1"/>
        </w:rPr>
        <w:t xml:space="preserve">value chain </w:t>
      </w:r>
      <w:r w:rsidR="00C66DD9" w:rsidRPr="00C234F6">
        <w:rPr>
          <w:color w:val="000000" w:themeColor="text1"/>
        </w:rPr>
        <w:t xml:space="preserve">and how they relate to nutrition: 1) bioenergy production; 2) bioenergy byproducts; and 3) bioenergy use. </w:t>
      </w:r>
      <w:r w:rsidR="00495417">
        <w:rPr>
          <w:color w:val="000000" w:themeColor="text1"/>
        </w:rPr>
        <w:t>At each stage, the potential positive linkages between bioenergy and nutrition are presented, as observed in the literature, and examples of good practices that can safeguard or enhance nutrition security are provided where available.</w:t>
      </w:r>
    </w:p>
    <w:p w14:paraId="6ACCA96E" w14:textId="77777777" w:rsidR="005D4734" w:rsidRDefault="005D4734">
      <w:pPr>
        <w:rPr>
          <w:color w:val="000000" w:themeColor="text1"/>
        </w:rPr>
      </w:pPr>
      <w:r>
        <w:rPr>
          <w:color w:val="000000" w:themeColor="text1"/>
        </w:rPr>
        <w:br w:type="page"/>
      </w:r>
    </w:p>
    <w:p w14:paraId="344839C5" w14:textId="77481058" w:rsidR="00A411E6" w:rsidRPr="00A64710" w:rsidRDefault="00495417" w:rsidP="00A64710">
      <w:pPr>
        <w:pStyle w:val="Heading1"/>
        <w:numPr>
          <w:ilvl w:val="0"/>
          <w:numId w:val="4"/>
        </w:numPr>
        <w:rPr>
          <w:rFonts w:ascii="Times New Roman" w:hAnsi="Times New Roman" w:cs="Times New Roman"/>
          <w:b/>
          <w:color w:val="auto"/>
          <w:sz w:val="28"/>
          <w:szCs w:val="28"/>
        </w:rPr>
      </w:pPr>
      <w:bookmarkStart w:id="6" w:name="_Toc100657237"/>
      <w:bookmarkStart w:id="7" w:name="_Toc100657238"/>
      <w:bookmarkStart w:id="8" w:name="_Toc100657239"/>
      <w:bookmarkStart w:id="9" w:name="_Toc100767411"/>
      <w:bookmarkEnd w:id="6"/>
      <w:bookmarkEnd w:id="7"/>
      <w:bookmarkEnd w:id="8"/>
      <w:r>
        <w:rPr>
          <w:rFonts w:ascii="Times New Roman" w:hAnsi="Times New Roman" w:cs="Times New Roman"/>
          <w:b/>
          <w:color w:val="auto"/>
          <w:sz w:val="28"/>
          <w:szCs w:val="28"/>
        </w:rPr>
        <w:lastRenderedPageBreak/>
        <w:t>Links between b</w:t>
      </w:r>
      <w:r w:rsidR="00A411E6" w:rsidRPr="00A64710">
        <w:rPr>
          <w:rFonts w:ascii="Times New Roman" w:hAnsi="Times New Roman" w:cs="Times New Roman"/>
          <w:b/>
          <w:color w:val="auto"/>
          <w:sz w:val="28"/>
          <w:szCs w:val="28"/>
        </w:rPr>
        <w:t xml:space="preserve">ioenergy </w:t>
      </w:r>
      <w:r>
        <w:rPr>
          <w:rFonts w:ascii="Times New Roman" w:hAnsi="Times New Roman" w:cs="Times New Roman"/>
          <w:b/>
          <w:color w:val="auto"/>
          <w:sz w:val="28"/>
          <w:szCs w:val="28"/>
        </w:rPr>
        <w:t>p</w:t>
      </w:r>
      <w:r w:rsidR="00A411E6" w:rsidRPr="00A64710">
        <w:rPr>
          <w:rFonts w:ascii="Times New Roman" w:hAnsi="Times New Roman" w:cs="Times New Roman"/>
          <w:b/>
          <w:color w:val="auto"/>
          <w:sz w:val="28"/>
          <w:szCs w:val="28"/>
        </w:rPr>
        <w:t>roduction</w:t>
      </w:r>
      <w:r>
        <w:rPr>
          <w:rFonts w:ascii="Times New Roman" w:hAnsi="Times New Roman" w:cs="Times New Roman"/>
          <w:b/>
          <w:color w:val="auto"/>
          <w:sz w:val="28"/>
          <w:szCs w:val="28"/>
        </w:rPr>
        <w:t xml:space="preserve"> and nutrition</w:t>
      </w:r>
      <w:bookmarkEnd w:id="9"/>
    </w:p>
    <w:p w14:paraId="50F3B291" w14:textId="1FB50236" w:rsidR="00A411E6" w:rsidRPr="002144AD" w:rsidRDefault="00D84C25" w:rsidP="00A411E6">
      <w:pPr>
        <w:rPr>
          <w:b/>
          <w:bCs/>
          <w:color w:val="000000" w:themeColor="text1"/>
        </w:rPr>
      </w:pPr>
      <w:r w:rsidRPr="002144AD">
        <w:rPr>
          <w:noProof/>
          <w:color w:val="000000" w:themeColor="text1"/>
          <w:lang w:val="es-ES" w:eastAsia="es-ES"/>
        </w:rPr>
        <mc:AlternateContent>
          <mc:Choice Requires="wps">
            <w:drawing>
              <wp:anchor distT="0" distB="0" distL="114300" distR="114300" simplePos="0" relativeHeight="251659264" behindDoc="0" locked="0" layoutInCell="1" allowOverlap="1" wp14:anchorId="03129342" wp14:editId="1C6CB999">
                <wp:simplePos x="0" y="0"/>
                <wp:positionH relativeFrom="margin">
                  <wp:posOffset>82550</wp:posOffset>
                </wp:positionH>
                <wp:positionV relativeFrom="paragraph">
                  <wp:posOffset>205105</wp:posOffset>
                </wp:positionV>
                <wp:extent cx="5751830" cy="2564765"/>
                <wp:effectExtent l="0" t="0" r="20320" b="26035"/>
                <wp:wrapSquare wrapText="bothSides"/>
                <wp:docPr id="1" name="Text Box 1"/>
                <wp:cNvGraphicFramePr/>
                <a:graphic xmlns:a="http://schemas.openxmlformats.org/drawingml/2006/main">
                  <a:graphicData uri="http://schemas.microsoft.com/office/word/2010/wordprocessingShape">
                    <wps:wsp>
                      <wps:cNvSpPr txBox="1"/>
                      <wps:spPr>
                        <a:xfrm>
                          <a:off x="0" y="0"/>
                          <a:ext cx="5751830" cy="2564765"/>
                        </a:xfrm>
                        <a:prstGeom prst="rect">
                          <a:avLst/>
                        </a:prstGeom>
                        <a:solidFill>
                          <a:schemeClr val="lt1"/>
                        </a:solidFill>
                        <a:ln w="6350">
                          <a:solidFill>
                            <a:prstClr val="black"/>
                          </a:solidFill>
                        </a:ln>
                      </wps:spPr>
                      <wps:txbx>
                        <w:txbxContent>
                          <w:p w14:paraId="6C90E06B" w14:textId="6B834171" w:rsidR="00C068C3" w:rsidRPr="00F966B6" w:rsidRDefault="00C068C3" w:rsidP="00C234F6">
                            <w:pPr>
                              <w:jc w:val="both"/>
                            </w:pPr>
                            <w:r w:rsidRPr="00C673A6">
                              <w:t xml:space="preserve">The first </w:t>
                            </w:r>
                            <w:r>
                              <w:t>stage</w:t>
                            </w:r>
                            <w:r w:rsidRPr="00C673A6">
                              <w:t xml:space="preserve"> along the bioenergy value chain that was explored for this literature review was bioenergy production. Within this </w:t>
                            </w:r>
                            <w:r>
                              <w:t>section</w:t>
                            </w:r>
                            <w:r w:rsidRPr="00C673A6">
                              <w:t xml:space="preserve">, elements of </w:t>
                            </w:r>
                            <w:r>
                              <w:t xml:space="preserve">how </w:t>
                            </w:r>
                            <w:r w:rsidRPr="00C673A6">
                              <w:t>bio</w:t>
                            </w:r>
                            <w:r>
                              <w:t>mass</w:t>
                            </w:r>
                            <w:r w:rsidRPr="00C673A6">
                              <w:t xml:space="preserve"> production</w:t>
                            </w:r>
                            <w:r>
                              <w:t xml:space="preserve"> for bioenergy</w:t>
                            </w:r>
                            <w:r w:rsidRPr="00C673A6">
                              <w:t>, including phytoremediation</w:t>
                            </w:r>
                            <w:r>
                              <w:t xml:space="preserve"> </w:t>
                            </w:r>
                            <w:r w:rsidRPr="00C673A6">
                              <w:t>and intercropping</w:t>
                            </w:r>
                            <w:r>
                              <w:t>,</w:t>
                            </w:r>
                            <w:r w:rsidRPr="00C673A6">
                              <w:t xml:space="preserve"> may affect nutrition</w:t>
                            </w:r>
                            <w:r>
                              <w:t xml:space="preserve"> were explored, as well as the indirect impacts on nutrition security from income diversification</w:t>
                            </w:r>
                            <w:r w:rsidRPr="00C673A6">
                              <w:t xml:space="preserve">. From the various sources, it can be determined that phytoremediation </w:t>
                            </w:r>
                            <w:r>
                              <w:t xml:space="preserve">using bioenergy crop species </w:t>
                            </w:r>
                            <w:r w:rsidRPr="00C673A6">
                              <w:t xml:space="preserve">has </w:t>
                            </w:r>
                            <w:r>
                              <w:t>a large</w:t>
                            </w:r>
                            <w:r w:rsidRPr="00C673A6">
                              <w:t xml:space="preserve"> potential impact on nutrition</w:t>
                            </w:r>
                            <w:r>
                              <w:t xml:space="preserve">, although safeguards need to be in place to mitigate potential negative consequences. Integrated biomass production systems can also have positive effects on soil quality and crop yield, although research linking these factors with nutrition is limited. Income diversification from the production of biomass for energy could also have varied indirect effects on household nutrition security. Overall, the available research shows that there are clear implied links between bioenergy production and nutrition but that they are in some cases </w:t>
                            </w:r>
                            <w:r w:rsidRPr="00A64710">
                              <w:rPr>
                                <w:bCs/>
                              </w:rPr>
                              <w:t>indirect</w:t>
                            </w:r>
                            <w:r>
                              <w:rPr>
                                <w:bCs/>
                              </w:rPr>
                              <w:t xml:space="preserve"> or ambiguous,</w:t>
                            </w:r>
                            <w:r w:rsidRPr="00A64710">
                              <w:rPr>
                                <w:bCs/>
                              </w:rPr>
                              <w:t xml:space="preserve"> </w:t>
                            </w:r>
                            <w:r>
                              <w:t xml:space="preserve">and require further exploration and research.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129342" id="_x0000_t202" coordsize="21600,21600" o:spt="202" path="m,l,21600r21600,l21600,xe">
                <v:stroke joinstyle="miter"/>
                <v:path gradientshapeok="t" o:connecttype="rect"/>
              </v:shapetype>
              <v:shape id="Text Box 1" o:spid="_x0000_s1026" type="#_x0000_t202" style="position:absolute;margin-left:6.5pt;margin-top:16.15pt;width:452.9pt;height:201.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" fillcolor="white [3201]" strokeweight=".5pt">
                <v:textbox>
                  <w:txbxContent>
                    <w:p w14:paraId="6C90E06B" w14:textId="6B834171" w:rsidR="00C068C3" w:rsidRPr="00F966B6" w:rsidRDefault="00C068C3" w:rsidP="00C234F6">
                      <w:pPr>
                        <w:jc w:val="both"/>
                      </w:pPr>
                      <w:r w:rsidRPr="00C673A6">
                        <w:t xml:space="preserve">The first </w:t>
                      </w:r>
                      <w:r>
                        <w:t>stage</w:t>
                      </w:r>
                      <w:r w:rsidRPr="00C673A6">
                        <w:t xml:space="preserve"> along the bioenergy value chain that was explored for this literature review was bioenergy production. Within this </w:t>
                      </w:r>
                      <w:r>
                        <w:t>section</w:t>
                      </w:r>
                      <w:r w:rsidRPr="00C673A6">
                        <w:t xml:space="preserve">, elements of </w:t>
                      </w:r>
                      <w:r>
                        <w:t xml:space="preserve">how </w:t>
                      </w:r>
                      <w:r w:rsidRPr="00C673A6">
                        <w:t>bio</w:t>
                      </w:r>
                      <w:r>
                        <w:t>mass</w:t>
                      </w:r>
                      <w:r w:rsidRPr="00C673A6">
                        <w:t xml:space="preserve"> production</w:t>
                      </w:r>
                      <w:r>
                        <w:t xml:space="preserve"> for bioenergy</w:t>
                      </w:r>
                      <w:r w:rsidRPr="00C673A6">
                        <w:t>, including phytoremediation</w:t>
                      </w:r>
                      <w:r>
                        <w:t xml:space="preserve"> </w:t>
                      </w:r>
                      <w:r w:rsidRPr="00C673A6">
                        <w:t>and intercropping</w:t>
                      </w:r>
                      <w:r>
                        <w:t>,</w:t>
                      </w:r>
                      <w:r w:rsidRPr="00C673A6">
                        <w:t xml:space="preserve"> may affect nutrition</w:t>
                      </w:r>
                      <w:r>
                        <w:t xml:space="preserve"> were explored, as well as the indirect impacts on nutrition security from income diversification</w:t>
                      </w:r>
                      <w:r w:rsidRPr="00C673A6">
                        <w:t xml:space="preserve">. From the various sources, it can be determined that phytoremediation </w:t>
                      </w:r>
                      <w:r>
                        <w:t xml:space="preserve">using bioenergy crop species </w:t>
                      </w:r>
                      <w:r w:rsidRPr="00C673A6">
                        <w:t xml:space="preserve">has </w:t>
                      </w:r>
                      <w:r>
                        <w:t>a large</w:t>
                      </w:r>
                      <w:r w:rsidRPr="00C673A6">
                        <w:t xml:space="preserve"> potential impact on nutrition</w:t>
                      </w:r>
                      <w:r>
                        <w:t xml:space="preserve">, although safeguards need to be in place to mitigate potential negative consequences. Integrated biomass production systems can also have positive effects on soil quality and crop yield, although research linking these factors with nutrition is limited. Income diversification from the production of biomass for energy could also have varied indirect effects on household nutrition security. Overall, the available research shows that there are clear implied links between bioenergy production and nutrition but that they are in some cases </w:t>
                      </w:r>
                      <w:r w:rsidRPr="00A64710">
                        <w:rPr>
                          <w:bCs/>
                        </w:rPr>
                        <w:t>indirect</w:t>
                      </w:r>
                      <w:r>
                        <w:rPr>
                          <w:bCs/>
                        </w:rPr>
                        <w:t xml:space="preserve"> or ambiguous,</w:t>
                      </w:r>
                      <w:r w:rsidRPr="00A64710">
                        <w:rPr>
                          <w:bCs/>
                        </w:rPr>
                        <w:t xml:space="preserve"> </w:t>
                      </w:r>
                      <w:r>
                        <w:t xml:space="preserve">and require further exploration and research. </w:t>
                      </w:r>
                    </w:p>
                  </w:txbxContent>
                </v:textbox>
                <w10:wrap type="square" anchorx="margin"/>
              </v:shape>
            </w:pict>
          </mc:Fallback>
        </mc:AlternateContent>
      </w:r>
    </w:p>
    <w:p w14:paraId="12069B89" w14:textId="22A7ECC4" w:rsidR="00C673A6" w:rsidRPr="00A64710" w:rsidRDefault="00C673A6" w:rsidP="00A64710">
      <w:pPr>
        <w:pStyle w:val="Heading1"/>
        <w:numPr>
          <w:ilvl w:val="1"/>
          <w:numId w:val="4"/>
        </w:numPr>
        <w:rPr>
          <w:rFonts w:ascii="Times New Roman" w:hAnsi="Times New Roman" w:cs="Times New Roman"/>
          <w:b/>
          <w:bCs/>
          <w:i/>
          <w:iCs/>
          <w:color w:val="000000" w:themeColor="text1"/>
          <w:sz w:val="26"/>
          <w:szCs w:val="26"/>
        </w:rPr>
      </w:pPr>
      <w:bookmarkStart w:id="10" w:name="_Toc100767412"/>
      <w:r w:rsidRPr="00A64710">
        <w:rPr>
          <w:rFonts w:ascii="Times New Roman" w:hAnsi="Times New Roman" w:cs="Times New Roman"/>
          <w:b/>
          <w:bCs/>
          <w:i/>
          <w:iCs/>
          <w:color w:val="000000" w:themeColor="text1"/>
          <w:sz w:val="26"/>
          <w:szCs w:val="26"/>
        </w:rPr>
        <w:t>Phytoremediation</w:t>
      </w:r>
      <w:bookmarkEnd w:id="10"/>
    </w:p>
    <w:p w14:paraId="03391F01" w14:textId="4480F3F4" w:rsidR="001461C7" w:rsidRDefault="00494430" w:rsidP="00494430">
      <w:pPr>
        <w:spacing w:after="120"/>
        <w:jc w:val="both"/>
        <w:rPr>
          <w:color w:val="000000" w:themeColor="text1"/>
        </w:rPr>
      </w:pPr>
      <w:r w:rsidRPr="002144AD">
        <w:rPr>
          <w:color w:val="000000" w:themeColor="text1"/>
        </w:rPr>
        <w:t xml:space="preserve">Phytoremediation – the removal of heavy metals and other pollutants from soils using green plants </w:t>
      </w:r>
      <w:r>
        <w:rPr>
          <w:color w:val="000000" w:themeColor="text1"/>
        </w:rPr>
        <w:t>–</w:t>
      </w:r>
      <w:r w:rsidRPr="002144AD">
        <w:rPr>
          <w:color w:val="000000" w:themeColor="text1"/>
        </w:rPr>
        <w:t xml:space="preserve"> has been widely accepted as a cost-effective environmental restoration technique and as an alternative to engineering procedures that are more damaging to the soil (Gomes 2012). </w:t>
      </w:r>
      <w:r w:rsidR="00DD4C9F" w:rsidRPr="002144AD">
        <w:rPr>
          <w:color w:val="000000" w:themeColor="text1"/>
        </w:rPr>
        <w:t xml:space="preserve">Several studies have explored the use of various </w:t>
      </w:r>
      <w:r w:rsidR="00131584">
        <w:rPr>
          <w:color w:val="000000" w:themeColor="text1"/>
        </w:rPr>
        <w:t>perennial bio</w:t>
      </w:r>
      <w:r w:rsidR="00DD4C9F" w:rsidRPr="002144AD">
        <w:rPr>
          <w:color w:val="000000" w:themeColor="text1"/>
        </w:rPr>
        <w:t>energy crops for phytoremediation to prevent</w:t>
      </w:r>
      <w:r w:rsidR="001461C7">
        <w:rPr>
          <w:color w:val="000000" w:themeColor="text1"/>
        </w:rPr>
        <w:t xml:space="preserve"> or reduce</w:t>
      </w:r>
      <w:r w:rsidR="00DD4C9F" w:rsidRPr="002144AD">
        <w:rPr>
          <w:color w:val="000000" w:themeColor="text1"/>
        </w:rPr>
        <w:t xml:space="preserve"> contamination </w:t>
      </w:r>
      <w:r w:rsidR="001461C7">
        <w:rPr>
          <w:color w:val="000000" w:themeColor="text1"/>
        </w:rPr>
        <w:t>in the</w:t>
      </w:r>
      <w:r w:rsidR="001461C7" w:rsidRPr="002144AD">
        <w:rPr>
          <w:color w:val="000000" w:themeColor="text1"/>
        </w:rPr>
        <w:t xml:space="preserve"> </w:t>
      </w:r>
      <w:r w:rsidR="00DD4C9F" w:rsidRPr="002144AD">
        <w:rPr>
          <w:color w:val="000000" w:themeColor="text1"/>
        </w:rPr>
        <w:t xml:space="preserve">soil, which can be passed along the food chain, negatively impacting nutrition (Yan et al. 2020). </w:t>
      </w:r>
      <w:r w:rsidR="007C117A">
        <w:rPr>
          <w:color w:val="000000" w:themeColor="text1"/>
        </w:rPr>
        <w:t xml:space="preserve">These bioenergy crops can be </w:t>
      </w:r>
      <w:r w:rsidR="007C0B0C">
        <w:rPr>
          <w:color w:val="000000" w:themeColor="text1"/>
        </w:rPr>
        <w:t>planted</w:t>
      </w:r>
      <w:r w:rsidR="007C117A">
        <w:rPr>
          <w:color w:val="000000" w:themeColor="text1"/>
        </w:rPr>
        <w:t xml:space="preserve"> as buffer zones </w:t>
      </w:r>
      <w:r w:rsidR="007C0B0C">
        <w:rPr>
          <w:color w:val="000000" w:themeColor="text1"/>
        </w:rPr>
        <w:t>to reduce leaching of pollutants from contamination sites</w:t>
      </w:r>
      <w:r w:rsidR="003D5EAA">
        <w:rPr>
          <w:color w:val="000000" w:themeColor="text1"/>
        </w:rPr>
        <w:t xml:space="preserve"> </w:t>
      </w:r>
      <w:r w:rsidR="007C0B0C">
        <w:rPr>
          <w:color w:val="000000" w:themeColor="text1"/>
        </w:rPr>
        <w:t xml:space="preserve">or on already contaminated </w:t>
      </w:r>
      <w:r w:rsidR="00BA5705">
        <w:rPr>
          <w:color w:val="000000" w:themeColor="text1"/>
        </w:rPr>
        <w:t xml:space="preserve">land as remediation for future </w:t>
      </w:r>
      <w:r w:rsidR="000757BC">
        <w:rPr>
          <w:color w:val="000000" w:themeColor="text1"/>
        </w:rPr>
        <w:t>use</w:t>
      </w:r>
      <w:r w:rsidR="00BA5705">
        <w:rPr>
          <w:color w:val="000000" w:themeColor="text1"/>
        </w:rPr>
        <w:t>.</w:t>
      </w:r>
    </w:p>
    <w:p w14:paraId="237D3796" w14:textId="4DDB6DD1" w:rsidR="00494430" w:rsidRDefault="005C15D1" w:rsidP="00C234F6">
      <w:pPr>
        <w:spacing w:after="120"/>
        <w:jc w:val="both"/>
        <w:rPr>
          <w:color w:val="000000" w:themeColor="text1"/>
        </w:rPr>
      </w:pPr>
      <w:r w:rsidRPr="002144AD">
        <w:rPr>
          <w:color w:val="000000" w:themeColor="text1"/>
        </w:rPr>
        <w:t xml:space="preserve">Several </w:t>
      </w:r>
      <w:r w:rsidR="006F25C8">
        <w:rPr>
          <w:color w:val="000000" w:themeColor="text1"/>
        </w:rPr>
        <w:t>perennial bio</w:t>
      </w:r>
      <w:r w:rsidRPr="002144AD">
        <w:rPr>
          <w:color w:val="000000" w:themeColor="text1"/>
        </w:rPr>
        <w:t xml:space="preserve">energy crop species have been identified as capable for use in phytoremediation, including </w:t>
      </w:r>
      <w:r w:rsidRPr="002144AD">
        <w:rPr>
          <w:i/>
          <w:iCs/>
          <w:color w:val="000000" w:themeColor="text1"/>
        </w:rPr>
        <w:t xml:space="preserve">Miscanthus, Ricinus species, Jatropha curacas, Populus species, </w:t>
      </w:r>
      <w:r w:rsidRPr="002144AD">
        <w:rPr>
          <w:color w:val="000000" w:themeColor="text1"/>
        </w:rPr>
        <w:t xml:space="preserve">and other members of the </w:t>
      </w:r>
      <w:r w:rsidRPr="002144AD">
        <w:rPr>
          <w:i/>
          <w:iCs/>
          <w:color w:val="000000" w:themeColor="text1"/>
        </w:rPr>
        <w:t xml:space="preserve">Salicaceae </w:t>
      </w:r>
      <w:r w:rsidRPr="002144AD">
        <w:rPr>
          <w:color w:val="000000" w:themeColor="text1"/>
        </w:rPr>
        <w:t xml:space="preserve">family (Yan et al. 2020; Pandey et al. 2016). </w:t>
      </w:r>
      <w:r w:rsidR="00F25263" w:rsidRPr="002144AD">
        <w:rPr>
          <w:color w:val="000000" w:themeColor="text1"/>
        </w:rPr>
        <w:t xml:space="preserve">Within the United Kingdom, studies on contaminated brownfield sites found that mixed poplar and willow, together with </w:t>
      </w:r>
      <w:r w:rsidR="00F25263" w:rsidRPr="002144AD">
        <w:rPr>
          <w:i/>
          <w:iCs/>
          <w:color w:val="000000" w:themeColor="text1"/>
        </w:rPr>
        <w:t>Alnus</w:t>
      </w:r>
      <w:r w:rsidR="00F25263" w:rsidRPr="002144AD">
        <w:rPr>
          <w:color w:val="000000" w:themeColor="text1"/>
        </w:rPr>
        <w:t xml:space="preserve"> species, were effective at </w:t>
      </w:r>
      <w:r w:rsidR="00656CF9" w:rsidRPr="002144AD">
        <w:rPr>
          <w:color w:val="000000" w:themeColor="text1"/>
        </w:rPr>
        <w:t>reducing</w:t>
      </w:r>
      <w:r w:rsidR="00F25263" w:rsidRPr="002144AD">
        <w:rPr>
          <w:color w:val="000000" w:themeColor="text1"/>
        </w:rPr>
        <w:t xml:space="preserve"> zinc and cadmium levels (Gomes 2012; Rowe et al. 2009). Similarly, in the northeast United States, willow has been widely </w:t>
      </w:r>
      <w:r w:rsidR="00C673A6" w:rsidRPr="002144AD">
        <w:rPr>
          <w:color w:val="000000" w:themeColor="text1"/>
        </w:rPr>
        <w:t>developed for bioenergy and bioproducts, and interest in the species for phytoremediation has increased in recent years</w:t>
      </w:r>
      <w:r w:rsidR="00246235">
        <w:rPr>
          <w:color w:val="000000" w:themeColor="text1"/>
        </w:rPr>
        <w:t>,</w:t>
      </w:r>
      <w:r w:rsidR="00C673A6" w:rsidRPr="002144AD">
        <w:rPr>
          <w:color w:val="000000" w:themeColor="text1"/>
        </w:rPr>
        <w:t xml:space="preserve"> as willows have been shown to uptake heavy metals and organics from soil, facilitate the breakdown of organics to non-toxic compounds, and control water dynamics (Volk et al. 2006). </w:t>
      </w:r>
      <w:r w:rsidR="00F564D4" w:rsidRPr="002144AD">
        <w:rPr>
          <w:color w:val="000000" w:themeColor="text1"/>
        </w:rPr>
        <w:t xml:space="preserve">Other </w:t>
      </w:r>
      <w:r w:rsidR="005C16BF">
        <w:rPr>
          <w:color w:val="000000" w:themeColor="text1"/>
        </w:rPr>
        <w:t>perennial bio</w:t>
      </w:r>
      <w:r w:rsidR="00F564D4" w:rsidRPr="002144AD">
        <w:rPr>
          <w:color w:val="000000" w:themeColor="text1"/>
        </w:rPr>
        <w:t xml:space="preserve">energy crop species such as </w:t>
      </w:r>
      <w:r w:rsidR="00F564D4" w:rsidRPr="002144AD">
        <w:rPr>
          <w:i/>
          <w:iCs/>
          <w:color w:val="000000" w:themeColor="text1"/>
        </w:rPr>
        <w:t>Miscanthus</w:t>
      </w:r>
      <w:r w:rsidR="00F564D4" w:rsidRPr="002144AD">
        <w:rPr>
          <w:color w:val="000000" w:themeColor="text1"/>
        </w:rPr>
        <w:t xml:space="preserve"> have great potential for phytoremediation, as they increase soil carbon content and promote soil microbe activities and diversity (Pandey et al. 2016</w:t>
      </w:r>
      <w:r w:rsidR="00555602">
        <w:rPr>
          <w:color w:val="000000" w:themeColor="text1"/>
        </w:rPr>
        <w:t xml:space="preserve">; </w:t>
      </w:r>
      <w:r w:rsidR="00557A9D">
        <w:rPr>
          <w:color w:val="000000" w:themeColor="text1"/>
        </w:rPr>
        <w:t>Emmerling et al. 2017</w:t>
      </w:r>
      <w:r w:rsidR="00F564D4" w:rsidRPr="002144AD">
        <w:rPr>
          <w:color w:val="000000" w:themeColor="text1"/>
        </w:rPr>
        <w:t xml:space="preserve">). </w:t>
      </w:r>
      <w:r w:rsidR="006162E3">
        <w:rPr>
          <w:color w:val="000000" w:themeColor="text1"/>
        </w:rPr>
        <w:t xml:space="preserve">Wetland species, such as </w:t>
      </w:r>
      <w:r w:rsidR="001E3A58">
        <w:rPr>
          <w:color w:val="000000" w:themeColor="text1"/>
        </w:rPr>
        <w:t xml:space="preserve">water </w:t>
      </w:r>
      <w:r w:rsidR="006162E3">
        <w:rPr>
          <w:color w:val="000000" w:themeColor="text1"/>
        </w:rPr>
        <w:t>hyacinth</w:t>
      </w:r>
      <w:r w:rsidR="001E3A58">
        <w:rPr>
          <w:color w:val="000000" w:themeColor="text1"/>
        </w:rPr>
        <w:t xml:space="preserve"> </w:t>
      </w:r>
      <w:r w:rsidR="001E3A58" w:rsidRPr="001E3A58">
        <w:rPr>
          <w:color w:val="000000" w:themeColor="text1"/>
        </w:rPr>
        <w:t>(</w:t>
      </w:r>
      <w:r w:rsidR="001E3A58" w:rsidRPr="00C234F6">
        <w:rPr>
          <w:i/>
          <w:iCs/>
          <w:color w:val="000000" w:themeColor="text1"/>
        </w:rPr>
        <w:t>Eichhornia crassipes</w:t>
      </w:r>
      <w:r w:rsidR="001E3A58" w:rsidRPr="001E3A58">
        <w:rPr>
          <w:color w:val="000000" w:themeColor="text1"/>
        </w:rPr>
        <w:t>)</w:t>
      </w:r>
      <w:r w:rsidR="006162E3">
        <w:rPr>
          <w:color w:val="000000" w:themeColor="text1"/>
        </w:rPr>
        <w:t xml:space="preserve">, </w:t>
      </w:r>
      <w:r w:rsidR="001E3A58">
        <w:rPr>
          <w:color w:val="000000" w:themeColor="text1"/>
        </w:rPr>
        <w:t xml:space="preserve">may also be used to remove heavy metals from </w:t>
      </w:r>
      <w:r w:rsidR="000042DB">
        <w:rPr>
          <w:color w:val="000000" w:themeColor="text1"/>
        </w:rPr>
        <w:t>livestock wastewater</w:t>
      </w:r>
      <w:r w:rsidR="00AC1F1B">
        <w:rPr>
          <w:color w:val="000000" w:themeColor="text1"/>
        </w:rPr>
        <w:t>, allowing for its use in irrigation o</w:t>
      </w:r>
      <w:r w:rsidR="005A79F2">
        <w:rPr>
          <w:color w:val="000000" w:themeColor="text1"/>
        </w:rPr>
        <w:t>f</w:t>
      </w:r>
      <w:r w:rsidR="00AC1F1B">
        <w:rPr>
          <w:color w:val="000000" w:themeColor="text1"/>
        </w:rPr>
        <w:t xml:space="preserve"> cropland; the subsequent contaminated biomass </w:t>
      </w:r>
      <w:r w:rsidR="00C11421">
        <w:rPr>
          <w:color w:val="000000" w:themeColor="text1"/>
        </w:rPr>
        <w:t xml:space="preserve">can be used for </w:t>
      </w:r>
      <w:r w:rsidR="006C5296">
        <w:rPr>
          <w:color w:val="000000" w:themeColor="text1"/>
        </w:rPr>
        <w:t>bioenergy either through incineration or anaerobic digestion (</w:t>
      </w:r>
      <w:r w:rsidR="004D6B24">
        <w:rPr>
          <w:color w:val="000000" w:themeColor="text1"/>
        </w:rPr>
        <w:t>Hejna et al. 2021</w:t>
      </w:r>
      <w:r w:rsidR="006C5296">
        <w:rPr>
          <w:color w:val="000000" w:themeColor="text1"/>
        </w:rPr>
        <w:t>).</w:t>
      </w:r>
    </w:p>
    <w:p w14:paraId="098C6D02" w14:textId="4361B2B0" w:rsidR="00494430" w:rsidRDefault="00BB7F90" w:rsidP="00C234F6">
      <w:pPr>
        <w:spacing w:after="120"/>
        <w:jc w:val="both"/>
        <w:rPr>
          <w:color w:val="000000" w:themeColor="text1"/>
        </w:rPr>
      </w:pPr>
      <w:r>
        <w:rPr>
          <w:color w:val="000000" w:themeColor="text1"/>
        </w:rPr>
        <w:t xml:space="preserve">As with many other remediation strategies, </w:t>
      </w:r>
      <w:r w:rsidR="003A7AA7">
        <w:rPr>
          <w:color w:val="000000" w:themeColor="text1"/>
        </w:rPr>
        <w:t xml:space="preserve">phytoremediation </w:t>
      </w:r>
      <w:r w:rsidR="00EB550C">
        <w:rPr>
          <w:color w:val="000000" w:themeColor="text1"/>
        </w:rPr>
        <w:t xml:space="preserve">requires forethought and safeguards to avoid potential </w:t>
      </w:r>
      <w:r w:rsidR="00400E33">
        <w:rPr>
          <w:color w:val="000000" w:themeColor="text1"/>
        </w:rPr>
        <w:t>negative consequences</w:t>
      </w:r>
      <w:r w:rsidR="00F564D4" w:rsidRPr="002144AD">
        <w:rPr>
          <w:color w:val="000000" w:themeColor="text1"/>
        </w:rPr>
        <w:t xml:space="preserve">, </w:t>
      </w:r>
      <w:r w:rsidR="00292841">
        <w:rPr>
          <w:color w:val="000000" w:themeColor="text1"/>
        </w:rPr>
        <w:t xml:space="preserve">which could </w:t>
      </w:r>
      <w:r w:rsidR="00F564D4" w:rsidRPr="002144AD">
        <w:rPr>
          <w:color w:val="000000" w:themeColor="text1"/>
        </w:rPr>
        <w:t>includ</w:t>
      </w:r>
      <w:r w:rsidR="00292841">
        <w:rPr>
          <w:color w:val="000000" w:themeColor="text1"/>
        </w:rPr>
        <w:t>e</w:t>
      </w:r>
      <w:r w:rsidR="00F564D4" w:rsidRPr="002144AD">
        <w:rPr>
          <w:color w:val="000000" w:themeColor="text1"/>
        </w:rPr>
        <w:t xml:space="preserve"> loss of biodiversity through increased energy crop cultivation, nutrient loss in soil, and </w:t>
      </w:r>
      <w:r w:rsidR="00600145">
        <w:rPr>
          <w:color w:val="000000" w:themeColor="text1"/>
        </w:rPr>
        <w:t>intensive</w:t>
      </w:r>
      <w:r w:rsidR="00600145" w:rsidRPr="002144AD">
        <w:rPr>
          <w:color w:val="000000" w:themeColor="text1"/>
        </w:rPr>
        <w:t xml:space="preserve"> </w:t>
      </w:r>
      <w:r w:rsidR="00F564D4" w:rsidRPr="002144AD">
        <w:rPr>
          <w:color w:val="000000" w:themeColor="text1"/>
        </w:rPr>
        <w:t xml:space="preserve">water requirements for energy crops (Pandey et al. 2016; Gomes 2012). </w:t>
      </w:r>
    </w:p>
    <w:p w14:paraId="2DC5CEAA" w14:textId="645730F3" w:rsidR="00A411E6" w:rsidRPr="002144AD" w:rsidRDefault="006E180A" w:rsidP="00C234F6">
      <w:pPr>
        <w:spacing w:after="120"/>
        <w:jc w:val="both"/>
        <w:rPr>
          <w:color w:val="000000" w:themeColor="text1"/>
        </w:rPr>
      </w:pPr>
      <w:r>
        <w:rPr>
          <w:color w:val="000000" w:themeColor="text1"/>
        </w:rPr>
        <w:lastRenderedPageBreak/>
        <w:t xml:space="preserve">Where </w:t>
      </w:r>
      <w:r w:rsidR="00EB6893">
        <w:rPr>
          <w:color w:val="000000" w:themeColor="text1"/>
        </w:rPr>
        <w:t>favourable</w:t>
      </w:r>
      <w:r>
        <w:rPr>
          <w:color w:val="000000" w:themeColor="text1"/>
        </w:rPr>
        <w:t xml:space="preserve"> conditions exist for </w:t>
      </w:r>
      <w:r w:rsidR="00EB6893">
        <w:rPr>
          <w:color w:val="000000" w:themeColor="text1"/>
        </w:rPr>
        <w:t xml:space="preserve">phytoremediation and subsequent use of biomass for bioenergy, </w:t>
      </w:r>
      <w:r w:rsidR="000375AA">
        <w:rPr>
          <w:color w:val="000000" w:themeColor="text1"/>
        </w:rPr>
        <w:t xml:space="preserve">this </w:t>
      </w:r>
      <w:r w:rsidR="00C44176">
        <w:rPr>
          <w:color w:val="000000" w:themeColor="text1"/>
        </w:rPr>
        <w:t xml:space="preserve">solution has the potential to </w:t>
      </w:r>
      <w:r w:rsidR="0074406C">
        <w:rPr>
          <w:color w:val="000000" w:themeColor="text1"/>
        </w:rPr>
        <w:t>improve the</w:t>
      </w:r>
      <w:r w:rsidR="007D2D09">
        <w:rPr>
          <w:color w:val="000000" w:themeColor="text1"/>
        </w:rPr>
        <w:t xml:space="preserve"> quality of soils and remove </w:t>
      </w:r>
      <w:r w:rsidR="004560B7">
        <w:rPr>
          <w:color w:val="000000" w:themeColor="text1"/>
        </w:rPr>
        <w:t>contaminants that could pose a threat to human health</w:t>
      </w:r>
      <w:r w:rsidR="000D1DEA">
        <w:rPr>
          <w:color w:val="000000" w:themeColor="text1"/>
        </w:rPr>
        <w:t>.</w:t>
      </w:r>
      <w:r w:rsidR="0074406C">
        <w:rPr>
          <w:color w:val="000000" w:themeColor="text1"/>
        </w:rPr>
        <w:t xml:space="preserve"> </w:t>
      </w:r>
      <w:r w:rsidR="003F64D0">
        <w:rPr>
          <w:color w:val="000000" w:themeColor="text1"/>
        </w:rPr>
        <w:t>R</w:t>
      </w:r>
      <w:r w:rsidR="00D81265">
        <w:rPr>
          <w:color w:val="000000" w:themeColor="text1"/>
        </w:rPr>
        <w:t xml:space="preserve">esearch is ongoing on </w:t>
      </w:r>
      <w:r w:rsidR="006B26E2">
        <w:rPr>
          <w:color w:val="000000" w:themeColor="text1"/>
        </w:rPr>
        <w:t xml:space="preserve">the most suitable </w:t>
      </w:r>
      <w:r w:rsidR="007A08F3">
        <w:rPr>
          <w:color w:val="000000" w:themeColor="text1"/>
        </w:rPr>
        <w:t xml:space="preserve">genotypes for </w:t>
      </w:r>
      <w:r w:rsidR="006B26E2">
        <w:rPr>
          <w:color w:val="000000" w:themeColor="text1"/>
        </w:rPr>
        <w:t xml:space="preserve">phytoremediation </w:t>
      </w:r>
      <w:r w:rsidR="007A08F3">
        <w:rPr>
          <w:color w:val="000000" w:themeColor="text1"/>
        </w:rPr>
        <w:t>in</w:t>
      </w:r>
      <w:r w:rsidR="006B26E2">
        <w:rPr>
          <w:color w:val="000000" w:themeColor="text1"/>
        </w:rPr>
        <w:t xml:space="preserve"> different </w:t>
      </w:r>
      <w:r w:rsidR="002E3B23">
        <w:rPr>
          <w:color w:val="000000" w:themeColor="text1"/>
        </w:rPr>
        <w:t>ecosystems,</w:t>
      </w:r>
      <w:r w:rsidR="006B26E2">
        <w:rPr>
          <w:color w:val="000000" w:themeColor="text1"/>
        </w:rPr>
        <w:t xml:space="preserve"> and</w:t>
      </w:r>
      <w:r w:rsidR="003F64D0">
        <w:rPr>
          <w:color w:val="000000" w:themeColor="text1"/>
        </w:rPr>
        <w:t xml:space="preserve"> this</w:t>
      </w:r>
      <w:r w:rsidR="00D810E7" w:rsidRPr="002144AD">
        <w:rPr>
          <w:color w:val="000000" w:themeColor="text1"/>
        </w:rPr>
        <w:t xml:space="preserve"> is an area that should be explored further. </w:t>
      </w:r>
    </w:p>
    <w:p w14:paraId="6809B96C" w14:textId="581B46B0" w:rsidR="00D810E7" w:rsidRPr="002144AD" w:rsidRDefault="00D810E7" w:rsidP="00A411E6">
      <w:pPr>
        <w:rPr>
          <w:color w:val="000000" w:themeColor="text1"/>
        </w:rPr>
      </w:pPr>
    </w:p>
    <w:p w14:paraId="6A1787E4" w14:textId="3093807A" w:rsidR="00571BAD" w:rsidRPr="00A64710" w:rsidRDefault="0035517E" w:rsidP="00A64710">
      <w:pPr>
        <w:pStyle w:val="Heading1"/>
        <w:numPr>
          <w:ilvl w:val="1"/>
          <w:numId w:val="4"/>
        </w:numPr>
        <w:rPr>
          <w:rFonts w:ascii="Times New Roman" w:hAnsi="Times New Roman" w:cs="Times New Roman"/>
          <w:b/>
          <w:bCs/>
          <w:i/>
          <w:iCs/>
          <w:color w:val="000000" w:themeColor="text1"/>
          <w:sz w:val="26"/>
          <w:szCs w:val="26"/>
        </w:rPr>
      </w:pPr>
      <w:bookmarkStart w:id="11" w:name="_Toc100767413"/>
      <w:r>
        <w:rPr>
          <w:rFonts w:ascii="Times New Roman" w:hAnsi="Times New Roman" w:cs="Times New Roman"/>
          <w:b/>
          <w:bCs/>
          <w:i/>
          <w:iCs/>
          <w:color w:val="000000" w:themeColor="text1"/>
          <w:sz w:val="26"/>
          <w:szCs w:val="26"/>
        </w:rPr>
        <w:t>Integrated</w:t>
      </w:r>
      <w:r w:rsidR="00571BAD" w:rsidRPr="00A64710">
        <w:rPr>
          <w:rFonts w:ascii="Times New Roman" w:hAnsi="Times New Roman" w:cs="Times New Roman"/>
          <w:b/>
          <w:bCs/>
          <w:i/>
          <w:iCs/>
          <w:color w:val="000000" w:themeColor="text1"/>
          <w:sz w:val="26"/>
          <w:szCs w:val="26"/>
        </w:rPr>
        <w:t xml:space="preserve"> biomass production systems</w:t>
      </w:r>
      <w:bookmarkEnd w:id="11"/>
    </w:p>
    <w:p w14:paraId="2973C1B4" w14:textId="4EE171C6" w:rsidR="00D810E7" w:rsidRPr="00E164FE" w:rsidRDefault="00571BAD" w:rsidP="00E164FE">
      <w:pPr>
        <w:spacing w:after="120"/>
        <w:jc w:val="both"/>
        <w:rPr>
          <w:color w:val="000000" w:themeColor="text1"/>
        </w:rPr>
      </w:pPr>
      <w:r w:rsidRPr="00E164FE">
        <w:rPr>
          <w:color w:val="000000" w:themeColor="text1"/>
        </w:rPr>
        <w:t xml:space="preserve">Novel biomass production systems </w:t>
      </w:r>
      <w:r>
        <w:rPr>
          <w:color w:val="000000" w:themeColor="text1"/>
        </w:rPr>
        <w:t>may allow for the sustainable concurrent production of</w:t>
      </w:r>
      <w:r w:rsidR="00A9655B">
        <w:rPr>
          <w:color w:val="000000" w:themeColor="text1"/>
        </w:rPr>
        <w:t xml:space="preserve"> biomass for multiple purposes i</w:t>
      </w:r>
      <w:r>
        <w:rPr>
          <w:color w:val="000000" w:themeColor="text1"/>
        </w:rPr>
        <w:t xml:space="preserve">n agricultural and forestry landscapes. They </w:t>
      </w:r>
      <w:r w:rsidRPr="00E164FE">
        <w:rPr>
          <w:color w:val="000000" w:themeColor="text1"/>
        </w:rPr>
        <w:t>include</w:t>
      </w:r>
      <w:r>
        <w:rPr>
          <w:color w:val="000000" w:themeColor="text1"/>
        </w:rPr>
        <w:t xml:space="preserve"> crop rotations, flexible crops, intercropping and agroforestry (IRENA, IEA </w:t>
      </w:r>
      <w:r w:rsidR="00D01A88">
        <w:rPr>
          <w:color w:val="000000" w:themeColor="text1"/>
        </w:rPr>
        <w:t>Bioenergy,</w:t>
      </w:r>
      <w:r w:rsidR="00C068C3">
        <w:rPr>
          <w:color w:val="000000" w:themeColor="text1"/>
        </w:rPr>
        <w:t xml:space="preserve"> and FAO</w:t>
      </w:r>
      <w:r>
        <w:rPr>
          <w:color w:val="000000" w:themeColor="text1"/>
        </w:rPr>
        <w:t xml:space="preserve"> 2017).</w:t>
      </w:r>
      <w:r w:rsidRPr="00E164FE">
        <w:rPr>
          <w:color w:val="000000" w:themeColor="text1"/>
        </w:rPr>
        <w:t xml:space="preserve"> </w:t>
      </w:r>
      <w:r w:rsidR="00DA157D">
        <w:rPr>
          <w:color w:val="000000" w:themeColor="text1"/>
        </w:rPr>
        <w:t xml:space="preserve">These integrated systems in some cases can mitigate land use impacts and enhance ecosystems services, thus improving the potential of the </w:t>
      </w:r>
      <w:r w:rsidR="00E164FE">
        <w:rPr>
          <w:color w:val="000000" w:themeColor="text1"/>
        </w:rPr>
        <w:t xml:space="preserve">agricultural </w:t>
      </w:r>
      <w:r w:rsidR="00DA157D">
        <w:rPr>
          <w:color w:val="000000" w:themeColor="text1"/>
        </w:rPr>
        <w:t>ecosystem to produce nutritious food.</w:t>
      </w:r>
    </w:p>
    <w:p w14:paraId="74ADBC4B" w14:textId="2742F671" w:rsidR="004406B9" w:rsidRDefault="0022093B" w:rsidP="00B97F0A">
      <w:pPr>
        <w:spacing w:after="120"/>
        <w:jc w:val="both"/>
        <w:rPr>
          <w:color w:val="000000" w:themeColor="text1"/>
        </w:rPr>
      </w:pPr>
      <w:r>
        <w:rPr>
          <w:color w:val="000000" w:themeColor="text1"/>
        </w:rPr>
        <w:t>I</w:t>
      </w:r>
      <w:r w:rsidR="00C05CA7" w:rsidRPr="00BA1981">
        <w:rPr>
          <w:color w:val="000000" w:themeColor="text1"/>
        </w:rPr>
        <w:t xml:space="preserve">ntercropping is </w:t>
      </w:r>
      <w:r w:rsidR="00DA157D">
        <w:rPr>
          <w:color w:val="000000" w:themeColor="text1"/>
        </w:rPr>
        <w:t>one such</w:t>
      </w:r>
      <w:r w:rsidR="00DA157D" w:rsidRPr="00BA1981">
        <w:rPr>
          <w:color w:val="000000" w:themeColor="text1"/>
        </w:rPr>
        <w:t xml:space="preserve"> </w:t>
      </w:r>
      <w:r w:rsidR="00C05CA7" w:rsidRPr="00BA1981">
        <w:rPr>
          <w:color w:val="000000" w:themeColor="text1"/>
        </w:rPr>
        <w:t>approach that has the potential to improve soil quality. Intercropping is a</w:t>
      </w:r>
      <w:r w:rsidR="00DA157D">
        <w:rPr>
          <w:color w:val="000000" w:themeColor="text1"/>
        </w:rPr>
        <w:t xml:space="preserve"> multiple cropping </w:t>
      </w:r>
      <w:r w:rsidR="00C05CA7" w:rsidRPr="00BA1981">
        <w:rPr>
          <w:color w:val="000000" w:themeColor="text1"/>
        </w:rPr>
        <w:t xml:space="preserve">technique that has long be applied worldwide, as it has been shown </w:t>
      </w:r>
      <w:r w:rsidR="00CC0910">
        <w:rPr>
          <w:color w:val="000000" w:themeColor="text1"/>
        </w:rPr>
        <w:t>to maintain long-term productivity and sustainability</w:t>
      </w:r>
      <w:r w:rsidR="00C05CA7" w:rsidRPr="00BA1981">
        <w:rPr>
          <w:color w:val="000000" w:themeColor="text1"/>
        </w:rPr>
        <w:t xml:space="preserve"> (Ma et al. 2017). </w:t>
      </w:r>
      <w:r w:rsidR="00192706">
        <w:rPr>
          <w:color w:val="000000" w:themeColor="text1"/>
        </w:rPr>
        <w:t xml:space="preserve">Nitrogen is vital to proper plant growth as it is a major component of chlorophyll and amino acids, the building blocks of protein. </w:t>
      </w:r>
      <w:r w:rsidR="00AF4056">
        <w:rPr>
          <w:color w:val="000000" w:themeColor="text1"/>
        </w:rPr>
        <w:t>Nitrogen is often one of the most limiting factors in plant growth and crop production, hence the application of nitrogen into soil is essential to ensuring crop production to meet growing agricultural demand.</w:t>
      </w:r>
      <w:r w:rsidR="004337A2">
        <w:rPr>
          <w:color w:val="000000" w:themeColor="text1"/>
        </w:rPr>
        <w:t xml:space="preserve"> </w:t>
      </w:r>
      <w:r w:rsidR="00192706">
        <w:rPr>
          <w:color w:val="000000" w:themeColor="text1"/>
        </w:rPr>
        <w:t>Intercropping as a mechanism to</w:t>
      </w:r>
      <w:r w:rsidR="00AF4056">
        <w:rPr>
          <w:color w:val="000000" w:themeColor="text1"/>
        </w:rPr>
        <w:t xml:space="preserve"> ensure nitrogen content of soil exhibits great potential</w:t>
      </w:r>
      <w:r w:rsidR="00CC0910">
        <w:rPr>
          <w:color w:val="000000" w:themeColor="text1"/>
        </w:rPr>
        <w:t xml:space="preserve"> (see </w:t>
      </w:r>
      <w:r w:rsidR="00D01A88">
        <w:rPr>
          <w:color w:val="000000" w:themeColor="text1"/>
        </w:rPr>
        <w:t>e.g.,</w:t>
      </w:r>
      <w:r w:rsidR="00CC0910">
        <w:rPr>
          <w:color w:val="000000" w:themeColor="text1"/>
        </w:rPr>
        <w:t xml:space="preserve"> Cong et al. 2014)</w:t>
      </w:r>
      <w:r w:rsidR="00AF4056">
        <w:rPr>
          <w:color w:val="000000" w:themeColor="text1"/>
        </w:rPr>
        <w:t>.</w:t>
      </w:r>
      <w:r w:rsidR="00192706">
        <w:rPr>
          <w:color w:val="000000" w:themeColor="text1"/>
        </w:rPr>
        <w:t xml:space="preserve"> </w:t>
      </w:r>
      <w:r w:rsidR="00C05CA7" w:rsidRPr="00BA1981">
        <w:rPr>
          <w:color w:val="000000" w:themeColor="text1"/>
        </w:rPr>
        <w:t xml:space="preserve">Additional evidence suggests that intercropping energy crops such as sugarcane can improve functional diversity, crop </w:t>
      </w:r>
      <w:r w:rsidR="009046BF" w:rsidRPr="00BA1981">
        <w:rPr>
          <w:color w:val="000000" w:themeColor="text1"/>
        </w:rPr>
        <w:t xml:space="preserve">yield, and soil quality (Singh et al. 2020). </w:t>
      </w:r>
      <w:r w:rsidR="00E164FE">
        <w:rPr>
          <w:color w:val="000000" w:themeColor="text1"/>
        </w:rPr>
        <w:t>Intercropping of cash crops with nitrogen-fixing crops can enhance soil fertility, reducing soil degra</w:t>
      </w:r>
      <w:r w:rsidR="00CC0910">
        <w:rPr>
          <w:color w:val="000000" w:themeColor="text1"/>
        </w:rPr>
        <w:t>dation; a</w:t>
      </w:r>
      <w:r w:rsidR="00E164FE">
        <w:rPr>
          <w:color w:val="000000" w:themeColor="text1"/>
        </w:rPr>
        <w:t xml:space="preserve">n example is the short rotation coppicing tree </w:t>
      </w:r>
      <w:r w:rsidR="00E164FE" w:rsidRPr="004337A2">
        <w:rPr>
          <w:i/>
          <w:color w:val="000000" w:themeColor="text1"/>
        </w:rPr>
        <w:t xml:space="preserve">Gliricidia </w:t>
      </w:r>
      <w:r w:rsidR="00E164FE">
        <w:rPr>
          <w:i/>
          <w:color w:val="000000" w:themeColor="text1"/>
        </w:rPr>
        <w:t>s</w:t>
      </w:r>
      <w:r w:rsidR="00E164FE" w:rsidRPr="00F17175">
        <w:rPr>
          <w:i/>
          <w:color w:val="000000" w:themeColor="text1"/>
        </w:rPr>
        <w:t>epium</w:t>
      </w:r>
      <w:r w:rsidR="00E164FE">
        <w:rPr>
          <w:color w:val="000000" w:themeColor="text1"/>
        </w:rPr>
        <w:t xml:space="preserve"> that is intercropped in the tropics with cash crops </w:t>
      </w:r>
      <w:r w:rsidR="00CC0910">
        <w:rPr>
          <w:color w:val="000000" w:themeColor="text1"/>
        </w:rPr>
        <w:t>to reduce</w:t>
      </w:r>
      <w:r w:rsidR="00E164FE">
        <w:rPr>
          <w:color w:val="000000" w:themeColor="text1"/>
        </w:rPr>
        <w:t xml:space="preserve"> soil erosion, while its prunings </w:t>
      </w:r>
      <w:r w:rsidR="00CC0910">
        <w:rPr>
          <w:color w:val="000000" w:themeColor="text1"/>
        </w:rPr>
        <w:t>are</w:t>
      </w:r>
      <w:r w:rsidR="00E164FE">
        <w:rPr>
          <w:color w:val="000000" w:themeColor="text1"/>
        </w:rPr>
        <w:t xml:space="preserve"> used as green manure to increase or stabilize cash-crop yield (see e.g. Makumba et al. 2010; Phiri and Akinnifesi 2000). </w:t>
      </w:r>
      <w:r w:rsidR="009046BF" w:rsidRPr="00005F4F">
        <w:rPr>
          <w:color w:val="000000" w:themeColor="text1"/>
        </w:rPr>
        <w:t>Intercropping</w:t>
      </w:r>
      <w:r w:rsidR="009046BF" w:rsidRPr="00BA1981">
        <w:rPr>
          <w:color w:val="000000" w:themeColor="text1"/>
        </w:rPr>
        <w:t xml:space="preserve"> also minimizes weeds that draw large amounts of nutrients and water from the soil</w:t>
      </w:r>
      <w:r w:rsidR="00DA157D">
        <w:rPr>
          <w:color w:val="000000" w:themeColor="text1"/>
        </w:rPr>
        <w:t>, diverting resources from the crops</w:t>
      </w:r>
      <w:r w:rsidR="009046BF" w:rsidRPr="00BA1981">
        <w:rPr>
          <w:color w:val="000000" w:themeColor="text1"/>
        </w:rPr>
        <w:t xml:space="preserve"> (Singh et al. 2020). </w:t>
      </w:r>
      <w:r w:rsidR="00E8071A" w:rsidRPr="00BA1981">
        <w:rPr>
          <w:color w:val="000000" w:themeColor="text1"/>
        </w:rPr>
        <w:t xml:space="preserve">A study conducted by Ma et al. </w:t>
      </w:r>
      <w:r w:rsidR="00C36AB1">
        <w:rPr>
          <w:color w:val="000000" w:themeColor="text1"/>
        </w:rPr>
        <w:t>(</w:t>
      </w:r>
      <w:r w:rsidR="00E8071A" w:rsidRPr="00BA1981">
        <w:rPr>
          <w:color w:val="000000" w:themeColor="text1"/>
        </w:rPr>
        <w:t>2017</w:t>
      </w:r>
      <w:r w:rsidR="00C36AB1">
        <w:rPr>
          <w:color w:val="000000" w:themeColor="text1"/>
        </w:rPr>
        <w:t>)</w:t>
      </w:r>
      <w:r w:rsidR="00E8071A" w:rsidRPr="00BA1981">
        <w:rPr>
          <w:color w:val="000000" w:themeColor="text1"/>
        </w:rPr>
        <w:t xml:space="preserve"> examined the effects of the intercropping chestnut trees in tea plantations on the seasonal dynamics of soil nutrients, soi</w:t>
      </w:r>
      <w:r w:rsidR="00916103">
        <w:rPr>
          <w:color w:val="000000" w:themeColor="text1"/>
        </w:rPr>
        <w:t>l enzyme activity</w:t>
      </w:r>
      <w:r w:rsidR="00E8071A" w:rsidRPr="00BA1981">
        <w:rPr>
          <w:color w:val="000000" w:themeColor="text1"/>
        </w:rPr>
        <w:t xml:space="preserve">, </w:t>
      </w:r>
      <w:r w:rsidR="00E8071A" w:rsidRPr="00B97F0A">
        <w:rPr>
          <w:color w:val="000000" w:themeColor="text1"/>
        </w:rPr>
        <w:t>and</w:t>
      </w:r>
      <w:r w:rsidR="00E8071A" w:rsidRPr="00BA1981">
        <w:rPr>
          <w:color w:val="000000" w:themeColor="text1"/>
        </w:rPr>
        <w:t xml:space="preserve"> tea quantity and quality in a temperate region in China. The study found that intercropping increased </w:t>
      </w:r>
      <w:r w:rsidR="00D87A33" w:rsidRPr="00BA1981">
        <w:rPr>
          <w:color w:val="000000" w:themeColor="text1"/>
        </w:rPr>
        <w:t>all</w:t>
      </w:r>
      <w:r w:rsidR="00E8071A" w:rsidRPr="00BA1981">
        <w:rPr>
          <w:color w:val="000000" w:themeColor="text1"/>
        </w:rPr>
        <w:t xml:space="preserve"> the soil nutrients measured, including total nitrogen, total potassium, total </w:t>
      </w:r>
      <w:r w:rsidR="00D87A33" w:rsidRPr="00BA1981">
        <w:rPr>
          <w:color w:val="000000" w:themeColor="text1"/>
        </w:rPr>
        <w:t xml:space="preserve">phosphorus, and hydrolysable nitrogen. The study additionally concluded that intercropping increased tea length and weight and the content of theanine, while </w:t>
      </w:r>
      <w:r w:rsidR="00052EB0">
        <w:rPr>
          <w:color w:val="000000" w:themeColor="text1"/>
        </w:rPr>
        <w:t>increasing</w:t>
      </w:r>
      <w:r w:rsidR="00052EB0" w:rsidRPr="00BA1981">
        <w:rPr>
          <w:color w:val="000000" w:themeColor="text1"/>
        </w:rPr>
        <w:t xml:space="preserve"> </w:t>
      </w:r>
      <w:r w:rsidR="00D87A33" w:rsidRPr="00BA1981">
        <w:rPr>
          <w:color w:val="000000" w:themeColor="text1"/>
        </w:rPr>
        <w:t xml:space="preserve">contents of amino acid and catechin content – the primary compound responsible for the claimed health benefits of green tea, including its anti-inflammatory and antioxidant properties. </w:t>
      </w:r>
    </w:p>
    <w:p w14:paraId="33192E2E" w14:textId="1C791CE5" w:rsidR="004406B9" w:rsidRDefault="00916103" w:rsidP="00B97F0A">
      <w:pPr>
        <w:spacing w:after="120"/>
        <w:jc w:val="both"/>
        <w:rPr>
          <w:color w:val="000000" w:themeColor="text1"/>
        </w:rPr>
      </w:pPr>
      <w:r>
        <w:rPr>
          <w:color w:val="000000" w:themeColor="text1"/>
        </w:rPr>
        <w:t>C</w:t>
      </w:r>
      <w:r w:rsidR="004406B9">
        <w:rPr>
          <w:color w:val="000000" w:themeColor="text1"/>
        </w:rPr>
        <w:t xml:space="preserve">rop rotations of food crops with other crops with multiple uses – such as fuel, feed and biomaterials – can also have positive impacts on soil quality through, for instance, nitrogen replenishment and reduced soil erosion. For example, the use of alfalfa, </w:t>
      </w:r>
      <w:r w:rsidR="004406B9" w:rsidRPr="004406B9">
        <w:rPr>
          <w:color w:val="000000" w:themeColor="text1"/>
        </w:rPr>
        <w:t>a deep-rooted perennial legume</w:t>
      </w:r>
      <w:r w:rsidR="004406B9">
        <w:rPr>
          <w:color w:val="000000" w:themeColor="text1"/>
        </w:rPr>
        <w:t>, in crop rotation with corn has been extensively studied in the US and has demonstrated increased soil nitrogen content, reduced nutrient run-off and reduced soil erosion (Jung, 2010).</w:t>
      </w:r>
    </w:p>
    <w:p w14:paraId="57674EC5" w14:textId="265DB9CD" w:rsidR="0006200A" w:rsidRPr="00BA1981" w:rsidRDefault="0006200A" w:rsidP="00B97F0A">
      <w:pPr>
        <w:spacing w:after="120"/>
        <w:jc w:val="both"/>
        <w:rPr>
          <w:color w:val="000000" w:themeColor="text1"/>
        </w:rPr>
      </w:pPr>
      <w:r w:rsidRPr="00BA1981">
        <w:rPr>
          <w:color w:val="000000" w:themeColor="text1"/>
          <w:shd w:val="clear" w:color="auto" w:fill="FFFFFF"/>
        </w:rPr>
        <w:t xml:space="preserve">Whether these improvements in soil quality and crop yield have a positive impact on nutrition needs to be explored further, and this topic presents much potential for future research.  </w:t>
      </w:r>
    </w:p>
    <w:p w14:paraId="2C1CB239" w14:textId="3145C85E" w:rsidR="0006200A" w:rsidRPr="0006200A" w:rsidRDefault="0006200A" w:rsidP="0006200A"/>
    <w:p w14:paraId="7F149E2E" w14:textId="77777777" w:rsidR="0035517E" w:rsidRPr="00F17175" w:rsidRDefault="0035517E" w:rsidP="00A64710">
      <w:pPr>
        <w:pStyle w:val="Heading1"/>
        <w:numPr>
          <w:ilvl w:val="1"/>
          <w:numId w:val="4"/>
        </w:numPr>
        <w:rPr>
          <w:rFonts w:ascii="Times New Roman" w:hAnsi="Times New Roman" w:cs="Times New Roman"/>
          <w:b/>
          <w:bCs/>
          <w:i/>
          <w:iCs/>
          <w:color w:val="000000" w:themeColor="text1"/>
          <w:sz w:val="26"/>
          <w:szCs w:val="26"/>
        </w:rPr>
      </w:pPr>
      <w:bookmarkStart w:id="12" w:name="_Toc100767414"/>
      <w:r w:rsidRPr="00F17175">
        <w:rPr>
          <w:rFonts w:ascii="Times New Roman" w:hAnsi="Times New Roman" w:cs="Times New Roman"/>
          <w:b/>
          <w:bCs/>
          <w:i/>
          <w:iCs/>
          <w:color w:val="000000" w:themeColor="text1"/>
          <w:sz w:val="26"/>
          <w:szCs w:val="26"/>
        </w:rPr>
        <w:lastRenderedPageBreak/>
        <w:t>Income Diversification</w:t>
      </w:r>
      <w:bookmarkEnd w:id="12"/>
    </w:p>
    <w:p w14:paraId="55054B83" w14:textId="082472C3" w:rsidR="0035517E" w:rsidRDefault="0035517E" w:rsidP="0035517E">
      <w:pPr>
        <w:spacing w:after="120"/>
        <w:jc w:val="both"/>
      </w:pPr>
      <w:r>
        <w:t>B</w:t>
      </w:r>
      <w:r w:rsidRPr="00425A46">
        <w:t xml:space="preserve">ioenergy can indirectly impact nutrition </w:t>
      </w:r>
      <w:r w:rsidR="00916103">
        <w:t xml:space="preserve">security </w:t>
      </w:r>
      <w:r w:rsidRPr="00425A46">
        <w:t xml:space="preserve">through the diversification of income within rural and low-income communities. Through appropriate bioenergy policies, farmers may be able to grow energy crops in addition to crops for food (Sakai et al. 2020; Faße et al. 2014; Rogers et al. 2016). Farmers may also have the opportunity to grow energy crops on degraded or marginal land not suitable for food production or lease portions of their land for energy crop production, for a profit (Campbell et al. 2008; Shortall 2021). </w:t>
      </w:r>
      <w:r>
        <w:t>Farmers may also be able to valorize previously discarded residues or wastes thus further improving overall farm revenues. One case study comes from Kenya, where the fruit of the Croton tree (a tree traditionally planted for shade and firewood) is collected for biofuel production, providing additional income for over 6000 farmers (SEI 2020). Furthermore, t</w:t>
      </w:r>
      <w:r w:rsidRPr="00DF0870">
        <w:t>he expansion of the bioenergy sector can facilitate employment</w:t>
      </w:r>
      <w:r>
        <w:t xml:space="preserve"> opportunities and access to green jobs</w:t>
      </w:r>
      <w:r w:rsidRPr="00DF0870">
        <w:t xml:space="preserve">, particularly within rural communities (Sakai et al. 2020; Röder et al. 2020). </w:t>
      </w:r>
      <w:r w:rsidRPr="00425A46">
        <w:t xml:space="preserve">This additional income could enable households to afford foods that they previously could not, allowing for greater diversity within diets (Kline et al. 2017; </w:t>
      </w:r>
      <w:r>
        <w:t>SEI</w:t>
      </w:r>
      <w:r w:rsidRPr="00425A46">
        <w:t xml:space="preserve"> 2020). </w:t>
      </w:r>
    </w:p>
    <w:p w14:paraId="59E7383C" w14:textId="64938C7A" w:rsidR="000A2E2C" w:rsidRPr="00425A46" w:rsidRDefault="0035517E" w:rsidP="000A2E2C">
      <w:pPr>
        <w:spacing w:after="120"/>
        <w:jc w:val="both"/>
      </w:pPr>
      <w:r w:rsidRPr="00425A46">
        <w:t>It is important to note that several studies have identified that policies to expand the bioeconomy</w:t>
      </w:r>
      <w:r w:rsidR="009F0327">
        <w:t>, of which bioener</w:t>
      </w:r>
      <w:r w:rsidR="00916103">
        <w:t>gy is a significant component</w:t>
      </w:r>
      <w:r w:rsidR="009F0327">
        <w:t xml:space="preserve">, </w:t>
      </w:r>
      <w:r w:rsidR="009F0327" w:rsidRPr="00425A46">
        <w:t>have</w:t>
      </w:r>
      <w:r w:rsidRPr="00425A46">
        <w:t xml:space="preserve"> the greatest impact when they are directed at supporting and ensuring the equity of smallholder farmers, rather than large agricultural productions (Sakai et al. 2020).</w:t>
      </w:r>
      <w:r>
        <w:t xml:space="preserve"> It goes without saying that any change in land use or designation of crops or their residues for different purposes, could have undesired impacts on food security</w:t>
      </w:r>
      <w:r w:rsidR="00774480">
        <w:t xml:space="preserve"> and nutrition</w:t>
      </w:r>
      <w:r w:rsidR="00916103">
        <w:t>, for example the</w:t>
      </w:r>
      <w:r w:rsidR="00FD7509">
        <w:t xml:space="preserve"> reduce</w:t>
      </w:r>
      <w:r w:rsidR="00916103">
        <w:t>d</w:t>
      </w:r>
      <w:r w:rsidR="00FD7509">
        <w:t xml:space="preserve"> use of residues for soil management </w:t>
      </w:r>
      <w:r w:rsidR="00AB42A5">
        <w:t>(</w:t>
      </w:r>
      <w:r w:rsidR="00916103">
        <w:t xml:space="preserve">e.g. </w:t>
      </w:r>
      <w:r w:rsidR="00AB42A5">
        <w:t>mulching</w:t>
      </w:r>
      <w:r w:rsidR="00FD7509">
        <w:t xml:space="preserve">, biofertiliser) </w:t>
      </w:r>
      <w:r w:rsidR="00916103">
        <w:t>could have impacts on soil</w:t>
      </w:r>
      <w:r w:rsidR="00FD7509">
        <w:t xml:space="preserve"> quality – see Section</w:t>
      </w:r>
      <w:r w:rsidR="00916103">
        <w:t xml:space="preserve"> 3.1</w:t>
      </w:r>
      <w:r w:rsidR="00FD7509">
        <w:t xml:space="preserve">. </w:t>
      </w:r>
      <w:r w:rsidR="00AB42A5">
        <w:t>Therefore,</w:t>
      </w:r>
      <w:r w:rsidR="00FD7509">
        <w:t xml:space="preserve"> </w:t>
      </w:r>
      <w:r>
        <w:t>interventions should be carefully planned in consultation with local communities</w:t>
      </w:r>
      <w:r w:rsidR="000A2E2C">
        <w:t>.</w:t>
      </w:r>
    </w:p>
    <w:p w14:paraId="472EC3B8" w14:textId="0ABFCCCE" w:rsidR="0035517E" w:rsidRPr="00425A46" w:rsidRDefault="0035517E" w:rsidP="0035517E">
      <w:pPr>
        <w:spacing w:after="120"/>
        <w:jc w:val="both"/>
      </w:pPr>
    </w:p>
    <w:p w14:paraId="6A65E28F" w14:textId="63EE0E2B" w:rsidR="00D810E7" w:rsidRPr="0006200A" w:rsidRDefault="00D810E7" w:rsidP="00D87A33">
      <w:pPr>
        <w:rPr>
          <w:i/>
          <w:iCs/>
          <w:color w:val="000000" w:themeColor="text1"/>
        </w:rPr>
      </w:pPr>
    </w:p>
    <w:p w14:paraId="14546404" w14:textId="77777777" w:rsidR="00CC0910" w:rsidRDefault="00CC0910">
      <w:pPr>
        <w:rPr>
          <w:b/>
          <w:bCs/>
          <w:color w:val="000000" w:themeColor="text1"/>
        </w:rPr>
      </w:pPr>
      <w:r>
        <w:rPr>
          <w:b/>
          <w:bCs/>
          <w:color w:val="000000" w:themeColor="text1"/>
        </w:rPr>
        <w:br w:type="page"/>
      </w:r>
    </w:p>
    <w:bookmarkStart w:id="13" w:name="_Toc100767415"/>
    <w:p w14:paraId="219E2805" w14:textId="6EB8FAF3" w:rsidR="00546672" w:rsidRPr="00A64710" w:rsidRDefault="004B35DC" w:rsidP="00A64710">
      <w:pPr>
        <w:pStyle w:val="Heading1"/>
        <w:numPr>
          <w:ilvl w:val="0"/>
          <w:numId w:val="4"/>
        </w:numPr>
        <w:rPr>
          <w:rFonts w:ascii="Times New Roman" w:hAnsi="Times New Roman" w:cs="Times New Roman"/>
          <w:b/>
          <w:color w:val="auto"/>
          <w:sz w:val="28"/>
          <w:szCs w:val="28"/>
        </w:rPr>
      </w:pPr>
      <w:r w:rsidRPr="002144AD">
        <w:rPr>
          <w:rFonts w:ascii="Times New Roman" w:hAnsi="Times New Roman" w:cs="Times New Roman"/>
          <w:noProof/>
          <w:color w:val="000000" w:themeColor="text1"/>
          <w:lang w:val="es-ES" w:eastAsia="es-ES"/>
        </w:rPr>
        <w:lastRenderedPageBreak/>
        <mc:AlternateContent>
          <mc:Choice Requires="wps">
            <w:drawing>
              <wp:anchor distT="0" distB="0" distL="114300" distR="114300" simplePos="0" relativeHeight="251661312" behindDoc="0" locked="0" layoutInCell="1" allowOverlap="1" wp14:anchorId="38590149" wp14:editId="02188A70">
                <wp:simplePos x="0" y="0"/>
                <wp:positionH relativeFrom="margin">
                  <wp:posOffset>82550</wp:posOffset>
                </wp:positionH>
                <wp:positionV relativeFrom="paragraph">
                  <wp:posOffset>367665</wp:posOffset>
                </wp:positionV>
                <wp:extent cx="5751830" cy="2220595"/>
                <wp:effectExtent l="0" t="0" r="20320" b="27305"/>
                <wp:wrapSquare wrapText="bothSides"/>
                <wp:docPr id="2" name="Text Box 2"/>
                <wp:cNvGraphicFramePr/>
                <a:graphic xmlns:a="http://schemas.openxmlformats.org/drawingml/2006/main">
                  <a:graphicData uri="http://schemas.microsoft.com/office/word/2010/wordprocessingShape">
                    <wps:wsp>
                      <wps:cNvSpPr txBox="1"/>
                      <wps:spPr>
                        <a:xfrm>
                          <a:off x="0" y="0"/>
                          <a:ext cx="5751830" cy="2220595"/>
                        </a:xfrm>
                        <a:prstGeom prst="rect">
                          <a:avLst/>
                        </a:prstGeom>
                        <a:solidFill>
                          <a:schemeClr val="lt1"/>
                        </a:solidFill>
                        <a:ln w="6350">
                          <a:solidFill>
                            <a:prstClr val="black"/>
                          </a:solidFill>
                        </a:ln>
                      </wps:spPr>
                      <wps:txbx>
                        <w:txbxContent>
                          <w:p w14:paraId="07A50A42" w14:textId="4A94BFE1" w:rsidR="00C068C3" w:rsidRPr="008E23F9" w:rsidRDefault="00C068C3" w:rsidP="00A64710">
                            <w:pPr>
                              <w:jc w:val="both"/>
                            </w:pPr>
                            <w:r>
                              <w:t xml:space="preserve">The second stage along the bioenergy value chain explored in this literature review was bioenergy byproducts; this includes any secondary products from the production of bioenergy. This section specifically reviewed the available research on the role of soil quality on nutrition, and the potential of bioenergy byproducts, such as biochar and digestate, to improve soil quality and nutritional quality of food crops when applied as soil amendment. Links between the application of biochar and digestate as soil amendment and soil quality and fertility depend on several factors, including application regime, soil type, climate, and crop, among others. Although many positive case studies are available, it is difficult to draw universal conclusions. The consequent impacts on nutrition are </w:t>
                            </w:r>
                            <w:r w:rsidRPr="00A64710">
                              <w:rPr>
                                <w:bCs/>
                              </w:rPr>
                              <w:t>indirect and inconclusive</w:t>
                            </w:r>
                            <w:r>
                              <w:rPr>
                                <w:bCs/>
                              </w:rPr>
                              <w:t xml:space="preserve">; this area </w:t>
                            </w:r>
                            <w:r>
                              <w:t xml:space="preserve">therefore requires further research.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590149" id="Text Box 2" o:spid="_x0000_s1027" type="#_x0000_t202" style="position:absolute;left:0;text-align:left;margin-left:6.5pt;margin-top:28.95pt;width:452.9pt;height:174.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" fillcolor="white [3201]" strokeweight=".5pt">
                <v:textbox>
                  <w:txbxContent>
                    <w:p w14:paraId="07A50A42" w14:textId="4A94BFE1" w:rsidR="00C068C3" w:rsidRPr="008E23F9" w:rsidRDefault="00C068C3" w:rsidP="00A64710">
                      <w:pPr>
                        <w:jc w:val="both"/>
                      </w:pPr>
                      <w:r>
                        <w:t xml:space="preserve">The second stage along the bioenergy value chain explored in this literature review was bioenergy byproducts; this includes any secondary products from the production of bioenergy. This section specifically reviewed the available research on the role of soil quality on nutrition, and the potential of bioenergy byproducts, such as </w:t>
                      </w:r>
                      <w:proofErr w:type="spellStart"/>
                      <w:r>
                        <w:t>biochar</w:t>
                      </w:r>
                      <w:proofErr w:type="spellEnd"/>
                      <w:r>
                        <w:t xml:space="preserve"> and digestate, to improve soil quality and nutritional quality of food crops when applied as soil amendment. Links between the application of </w:t>
                      </w:r>
                      <w:proofErr w:type="spellStart"/>
                      <w:r>
                        <w:t>biochar</w:t>
                      </w:r>
                      <w:proofErr w:type="spellEnd"/>
                      <w:r>
                        <w:t xml:space="preserve"> and digestate as soil amendment and soil quality and fertility depend on several factors, including application regime, soil type, climate, and crop, among others. Although many positive case studies are available, it is difficult to draw universal conclusions. The consequent impacts on nutrition are </w:t>
                      </w:r>
                      <w:r w:rsidRPr="00A64710">
                        <w:rPr>
                          <w:bCs/>
                        </w:rPr>
                        <w:t>indirect and inconclusive</w:t>
                      </w:r>
                      <w:r>
                        <w:rPr>
                          <w:bCs/>
                        </w:rPr>
                        <w:t xml:space="preserve">; this area </w:t>
                      </w:r>
                      <w:r>
                        <w:t xml:space="preserve">therefore requires further research. </w:t>
                      </w:r>
                    </w:p>
                  </w:txbxContent>
                </v:textbox>
                <w10:wrap type="square" anchorx="margin"/>
              </v:shape>
            </w:pict>
          </mc:Fallback>
        </mc:AlternateContent>
      </w:r>
      <w:r w:rsidR="00495417">
        <w:rPr>
          <w:rFonts w:ascii="Times New Roman" w:hAnsi="Times New Roman" w:cs="Times New Roman"/>
          <w:b/>
          <w:color w:val="auto"/>
          <w:sz w:val="28"/>
          <w:szCs w:val="28"/>
        </w:rPr>
        <w:t>Links between b</w:t>
      </w:r>
      <w:r w:rsidR="00A411E6" w:rsidRPr="00A64710">
        <w:rPr>
          <w:rFonts w:ascii="Times New Roman" w:hAnsi="Times New Roman" w:cs="Times New Roman"/>
          <w:b/>
          <w:color w:val="auto"/>
          <w:sz w:val="28"/>
          <w:szCs w:val="28"/>
        </w:rPr>
        <w:t xml:space="preserve">ioenergy </w:t>
      </w:r>
      <w:r w:rsidR="00495417">
        <w:rPr>
          <w:rFonts w:ascii="Times New Roman" w:hAnsi="Times New Roman" w:cs="Times New Roman"/>
          <w:b/>
          <w:color w:val="auto"/>
          <w:sz w:val="28"/>
          <w:szCs w:val="28"/>
        </w:rPr>
        <w:t>b</w:t>
      </w:r>
      <w:r w:rsidR="00A411E6" w:rsidRPr="00A64710">
        <w:rPr>
          <w:rFonts w:ascii="Times New Roman" w:hAnsi="Times New Roman" w:cs="Times New Roman"/>
          <w:b/>
          <w:color w:val="auto"/>
          <w:sz w:val="28"/>
          <w:szCs w:val="28"/>
        </w:rPr>
        <w:t>yproducts</w:t>
      </w:r>
      <w:r w:rsidR="00495417">
        <w:rPr>
          <w:rFonts w:ascii="Times New Roman" w:hAnsi="Times New Roman" w:cs="Times New Roman"/>
          <w:b/>
          <w:color w:val="auto"/>
          <w:sz w:val="28"/>
          <w:szCs w:val="28"/>
        </w:rPr>
        <w:t xml:space="preserve"> and nutrition</w:t>
      </w:r>
      <w:bookmarkEnd w:id="13"/>
    </w:p>
    <w:p w14:paraId="3CEFCCD7" w14:textId="3992ECDD" w:rsidR="00A411E6" w:rsidRPr="002144AD" w:rsidRDefault="00A411E6" w:rsidP="00A411E6">
      <w:pPr>
        <w:rPr>
          <w:b/>
          <w:bCs/>
          <w:color w:val="000000" w:themeColor="text1"/>
        </w:rPr>
      </w:pPr>
    </w:p>
    <w:p w14:paraId="415B2A30" w14:textId="4980397B" w:rsidR="00A411E6" w:rsidRPr="00A64710" w:rsidRDefault="008E23F9" w:rsidP="00A64710">
      <w:pPr>
        <w:pStyle w:val="Heading1"/>
        <w:numPr>
          <w:ilvl w:val="1"/>
          <w:numId w:val="4"/>
        </w:numPr>
        <w:rPr>
          <w:rFonts w:ascii="Times New Roman" w:hAnsi="Times New Roman" w:cs="Times New Roman"/>
          <w:b/>
          <w:bCs/>
          <w:i/>
          <w:iCs/>
          <w:color w:val="000000" w:themeColor="text1"/>
          <w:sz w:val="26"/>
          <w:szCs w:val="26"/>
        </w:rPr>
      </w:pPr>
      <w:bookmarkStart w:id="14" w:name="_Toc100767416"/>
      <w:r w:rsidRPr="00A64710">
        <w:rPr>
          <w:rFonts w:ascii="Times New Roman" w:hAnsi="Times New Roman" w:cs="Times New Roman"/>
          <w:b/>
          <w:bCs/>
          <w:i/>
          <w:iCs/>
          <w:color w:val="000000" w:themeColor="text1"/>
          <w:sz w:val="26"/>
          <w:szCs w:val="26"/>
        </w:rPr>
        <w:t>Soil Quality</w:t>
      </w:r>
      <w:bookmarkEnd w:id="14"/>
    </w:p>
    <w:p w14:paraId="372C2013" w14:textId="1AEE2E76" w:rsidR="000243C5" w:rsidRPr="00052EB0" w:rsidRDefault="00D011E7" w:rsidP="00052EB0">
      <w:pPr>
        <w:spacing w:after="120"/>
        <w:jc w:val="both"/>
        <w:rPr>
          <w:color w:val="000000" w:themeColor="text1"/>
          <w:shd w:val="clear" w:color="auto" w:fill="FFFFFF"/>
        </w:rPr>
      </w:pPr>
      <w:r w:rsidRPr="00052EB0">
        <w:rPr>
          <w:color w:val="000000" w:themeColor="text1"/>
          <w:shd w:val="clear" w:color="auto" w:fill="FFFFFF"/>
        </w:rPr>
        <w:t>Soil degradation affects nutriti</w:t>
      </w:r>
      <w:r w:rsidR="0018744A" w:rsidRPr="00052EB0">
        <w:rPr>
          <w:color w:val="000000" w:themeColor="text1"/>
          <w:shd w:val="clear" w:color="auto" w:fill="FFFFFF"/>
        </w:rPr>
        <w:t xml:space="preserve">on and health through its adverse effects on quantity and quality of food production (Lal 2009). Soil quality refers to the capacity of soil to perform ecosystem functions such as production of biomass and net primary productivity, biodegradation of contaminants, moderation of climate, purification of water, storage of water and plant nutrients, and recycling of elements (Lal 2009). </w:t>
      </w:r>
      <w:r w:rsidR="00DB36DC" w:rsidRPr="00052EB0">
        <w:rPr>
          <w:color w:val="000000" w:themeColor="text1"/>
          <w:shd w:val="clear" w:color="auto" w:fill="FFFFFF"/>
        </w:rPr>
        <w:t xml:space="preserve">Soil degradation impacts food and nutrition security directly through reduction in crop yield and decline in nutritional value of crops including protein content and micronutrients, as well as indirectly through reduction in efficiency of inputs and additional land area required to compensate for the loss of production (Lal 2009). </w:t>
      </w:r>
      <w:r w:rsidR="00285C2C" w:rsidRPr="00052EB0">
        <w:rPr>
          <w:color w:val="000000" w:themeColor="text1"/>
          <w:shd w:val="clear" w:color="auto" w:fill="FFFFFF"/>
        </w:rPr>
        <w:t>Additionally, nutrients may be present in the soil, but they may not be available to plants, which in turn reduces nutrient intake by consumers, a concept called hidden hunger (Pozza &amp; Field 2020; White &amp; Brown 2010). Without secure soil quality, nutritious food will become harder to produce</w:t>
      </w:r>
      <w:r w:rsidR="000A278F" w:rsidRPr="00052EB0">
        <w:rPr>
          <w:color w:val="000000" w:themeColor="text1"/>
          <w:shd w:val="clear" w:color="auto" w:fill="FFFFFF"/>
        </w:rPr>
        <w:t xml:space="preserve">. It is therefore imperative to obtain soil security if nutrition security is desired. </w:t>
      </w:r>
    </w:p>
    <w:p w14:paraId="75EF6BF8" w14:textId="6CC1E9D6" w:rsidR="008E23F9" w:rsidRPr="002144AD" w:rsidRDefault="008E23F9" w:rsidP="00A411E6">
      <w:pPr>
        <w:rPr>
          <w:b/>
          <w:bCs/>
          <w:i/>
          <w:iCs/>
          <w:color w:val="000000" w:themeColor="text1"/>
        </w:rPr>
      </w:pPr>
    </w:p>
    <w:p w14:paraId="673C2542" w14:textId="1F81B485" w:rsidR="008E23F9" w:rsidRPr="00A64710" w:rsidRDefault="008E23F9" w:rsidP="00A64710">
      <w:pPr>
        <w:pStyle w:val="Heading1"/>
        <w:numPr>
          <w:ilvl w:val="1"/>
          <w:numId w:val="4"/>
        </w:numPr>
        <w:rPr>
          <w:rFonts w:ascii="Times New Roman" w:hAnsi="Times New Roman" w:cs="Times New Roman"/>
          <w:b/>
          <w:bCs/>
          <w:i/>
          <w:iCs/>
          <w:color w:val="000000" w:themeColor="text1"/>
          <w:sz w:val="26"/>
          <w:szCs w:val="26"/>
        </w:rPr>
      </w:pPr>
      <w:bookmarkStart w:id="15" w:name="_Toc100767417"/>
      <w:r w:rsidRPr="00A64710">
        <w:rPr>
          <w:rFonts w:ascii="Times New Roman" w:hAnsi="Times New Roman" w:cs="Times New Roman"/>
          <w:b/>
          <w:bCs/>
          <w:i/>
          <w:iCs/>
          <w:color w:val="000000" w:themeColor="text1"/>
          <w:sz w:val="26"/>
          <w:szCs w:val="26"/>
        </w:rPr>
        <w:t>Biochar and Digestate</w:t>
      </w:r>
      <w:bookmarkEnd w:id="15"/>
    </w:p>
    <w:p w14:paraId="44AE0BB3" w14:textId="1582BE85" w:rsidR="0017415D" w:rsidRDefault="000A278F" w:rsidP="003E22E5">
      <w:pPr>
        <w:spacing w:after="120"/>
        <w:jc w:val="both"/>
        <w:rPr>
          <w:color w:val="000000" w:themeColor="text1"/>
        </w:rPr>
      </w:pPr>
      <w:r w:rsidRPr="002144AD">
        <w:rPr>
          <w:color w:val="000000" w:themeColor="text1"/>
        </w:rPr>
        <w:t xml:space="preserve">If soil is unable to support production of food, human intervention will be required, for example through the addition of fertilizer. Chemical fertilizers have been widely used to achieve </w:t>
      </w:r>
      <w:r w:rsidR="00CC0910">
        <w:rPr>
          <w:color w:val="000000" w:themeColor="text1"/>
        </w:rPr>
        <w:t>enhanced</w:t>
      </w:r>
      <w:r w:rsidR="00CC0910" w:rsidRPr="002144AD">
        <w:rPr>
          <w:color w:val="000000" w:themeColor="text1"/>
        </w:rPr>
        <w:t xml:space="preserve"> </w:t>
      </w:r>
      <w:r w:rsidRPr="002144AD">
        <w:rPr>
          <w:color w:val="000000" w:themeColor="text1"/>
        </w:rPr>
        <w:t xml:space="preserve">productivity in global agricultural systems, however byproducts of bioenergy such as biochar and digestate provide an additional option for soil amendment. </w:t>
      </w:r>
      <w:r w:rsidR="00A66FE5" w:rsidRPr="002144AD">
        <w:rPr>
          <w:color w:val="000000" w:themeColor="text1"/>
        </w:rPr>
        <w:t>It should be noted that, while some studies suggest that biochar and digestate can replace chemical fertilizer all together</w:t>
      </w:r>
      <w:r w:rsidR="0044359D" w:rsidRPr="002144AD">
        <w:rPr>
          <w:color w:val="000000" w:themeColor="text1"/>
        </w:rPr>
        <w:t xml:space="preserve"> (Koszel &amp; Lorencowicz 2020)</w:t>
      </w:r>
      <w:r w:rsidR="00A66FE5" w:rsidRPr="002144AD">
        <w:rPr>
          <w:color w:val="000000" w:themeColor="text1"/>
        </w:rPr>
        <w:t xml:space="preserve">, </w:t>
      </w:r>
      <w:r w:rsidR="009F629B" w:rsidRPr="002144AD">
        <w:rPr>
          <w:color w:val="000000" w:themeColor="text1"/>
        </w:rPr>
        <w:t>whether</w:t>
      </w:r>
      <w:r w:rsidR="0044359D" w:rsidRPr="002144AD">
        <w:rPr>
          <w:color w:val="000000" w:themeColor="text1"/>
        </w:rPr>
        <w:t xml:space="preserve"> </w:t>
      </w:r>
      <w:r w:rsidR="00A66FE5" w:rsidRPr="002144AD">
        <w:rPr>
          <w:color w:val="000000" w:themeColor="text1"/>
        </w:rPr>
        <w:t xml:space="preserve">the </w:t>
      </w:r>
      <w:r w:rsidR="00A66FE5" w:rsidRPr="00052EB0">
        <w:rPr>
          <w:color w:val="000000" w:themeColor="text1"/>
          <w:shd w:val="clear" w:color="auto" w:fill="FFFFFF"/>
        </w:rPr>
        <w:t>addition</w:t>
      </w:r>
      <w:r w:rsidR="00A66FE5" w:rsidRPr="002144AD">
        <w:rPr>
          <w:color w:val="000000" w:themeColor="text1"/>
        </w:rPr>
        <w:t xml:space="preserve"> of biochar or digestate over chemical fertilizer significantly improves the nutritional content of crops is </w:t>
      </w:r>
      <w:r w:rsidR="0044359D" w:rsidRPr="002144AD">
        <w:rPr>
          <w:color w:val="000000" w:themeColor="text1"/>
        </w:rPr>
        <w:t>unclear</w:t>
      </w:r>
      <w:r w:rsidR="00A66FE5" w:rsidRPr="002144AD">
        <w:rPr>
          <w:color w:val="000000" w:themeColor="text1"/>
        </w:rPr>
        <w:t>.</w:t>
      </w:r>
      <w:r w:rsidR="0044359D" w:rsidRPr="002144AD">
        <w:rPr>
          <w:color w:val="000000" w:themeColor="text1"/>
        </w:rPr>
        <w:t xml:space="preserve"> </w:t>
      </w:r>
    </w:p>
    <w:p w14:paraId="0F8E49D3" w14:textId="77777777" w:rsidR="00916103" w:rsidRDefault="00BE6B53" w:rsidP="00052EB0">
      <w:pPr>
        <w:spacing w:after="120"/>
        <w:jc w:val="both"/>
        <w:rPr>
          <w:color w:val="000000" w:themeColor="text1"/>
        </w:rPr>
      </w:pPr>
      <w:r w:rsidRPr="002144AD">
        <w:rPr>
          <w:color w:val="000000" w:themeColor="text1"/>
        </w:rPr>
        <w:t xml:space="preserve">Studies </w:t>
      </w:r>
      <w:r w:rsidRPr="002144AD">
        <w:rPr>
          <w:i/>
          <w:iCs/>
          <w:color w:val="000000" w:themeColor="text1"/>
        </w:rPr>
        <w:t xml:space="preserve">have </w:t>
      </w:r>
      <w:r w:rsidRPr="002144AD">
        <w:rPr>
          <w:color w:val="000000" w:themeColor="text1"/>
        </w:rPr>
        <w:t xml:space="preserve">shown that the addition of biochar to soil can have a positive impact on soil health, such as </w:t>
      </w:r>
      <w:r w:rsidR="009F629B" w:rsidRPr="002144AD">
        <w:rPr>
          <w:color w:val="000000" w:themeColor="text1"/>
        </w:rPr>
        <w:t xml:space="preserve">enhancing chemical and physical properties of soil, promoting biological functioning of soil, and detoxifying soil contaminants. A case study conducted by Kumar et al. </w:t>
      </w:r>
      <w:r w:rsidR="006661EF">
        <w:rPr>
          <w:color w:val="000000" w:themeColor="text1"/>
        </w:rPr>
        <w:t>(</w:t>
      </w:r>
      <w:r w:rsidR="009F629B" w:rsidRPr="002144AD">
        <w:rPr>
          <w:color w:val="000000" w:themeColor="text1"/>
        </w:rPr>
        <w:t>2017</w:t>
      </w:r>
      <w:r w:rsidR="006661EF">
        <w:rPr>
          <w:color w:val="000000" w:themeColor="text1"/>
        </w:rPr>
        <w:t>)</w:t>
      </w:r>
      <w:r w:rsidR="009F629B" w:rsidRPr="002144AD">
        <w:rPr>
          <w:color w:val="000000" w:themeColor="text1"/>
        </w:rPr>
        <w:t xml:space="preserve"> explored the influence of various biochars on crop yield and disease resistance of </w:t>
      </w:r>
      <w:r w:rsidR="009F629B" w:rsidRPr="002144AD">
        <w:rPr>
          <w:i/>
          <w:iCs/>
          <w:color w:val="000000" w:themeColor="text1"/>
        </w:rPr>
        <w:t xml:space="preserve">Capiscum annuum </w:t>
      </w:r>
      <w:r w:rsidR="009F629B" w:rsidRPr="002144AD">
        <w:rPr>
          <w:color w:val="000000" w:themeColor="text1"/>
        </w:rPr>
        <w:t xml:space="preserve">L., or the sweet pepper. </w:t>
      </w:r>
      <w:r w:rsidR="0030719E" w:rsidRPr="002144AD">
        <w:rPr>
          <w:color w:val="000000" w:themeColor="text1"/>
        </w:rPr>
        <w:t xml:space="preserve">The study found that soil that had been applied with biochar had significant positive effects on fruit yield and quality, as well as on resistance against the pathogen that causes </w:t>
      </w:r>
      <w:r w:rsidR="0030719E" w:rsidRPr="002144AD">
        <w:rPr>
          <w:color w:val="000000" w:themeColor="text1"/>
        </w:rPr>
        <w:lastRenderedPageBreak/>
        <w:t>powdery mildew. The study did conclude, however, that these improvements were not directly related to increased soil nutrients or changes in plan</w:t>
      </w:r>
      <w:r w:rsidR="00123B86">
        <w:rPr>
          <w:color w:val="000000" w:themeColor="text1"/>
        </w:rPr>
        <w:t>t</w:t>
      </w:r>
      <w:r w:rsidR="0030719E" w:rsidRPr="002144AD">
        <w:rPr>
          <w:color w:val="000000" w:themeColor="text1"/>
        </w:rPr>
        <w:t xml:space="preserve"> nutritional status</w:t>
      </w:r>
      <w:r w:rsidR="000947E6">
        <w:rPr>
          <w:color w:val="000000" w:themeColor="text1"/>
        </w:rPr>
        <w:t>, rather due to influences on the rhizosphere/pathogen/microbiome plant system through the addition of biochar to the soil</w:t>
      </w:r>
      <w:r w:rsidR="0030719E" w:rsidRPr="002144AD">
        <w:rPr>
          <w:color w:val="000000" w:themeColor="text1"/>
        </w:rPr>
        <w:t xml:space="preserve">. </w:t>
      </w:r>
      <w:r w:rsidR="00ED0494" w:rsidRPr="002144AD">
        <w:rPr>
          <w:color w:val="000000" w:themeColor="text1"/>
        </w:rPr>
        <w:t xml:space="preserve">A study conducted by Vijay et al. </w:t>
      </w:r>
      <w:r w:rsidR="00123B86">
        <w:rPr>
          <w:color w:val="000000" w:themeColor="text1"/>
        </w:rPr>
        <w:t>(</w:t>
      </w:r>
      <w:r w:rsidR="00C803AC" w:rsidRPr="002144AD">
        <w:rPr>
          <w:color w:val="000000" w:themeColor="text1"/>
        </w:rPr>
        <w:t>2021</w:t>
      </w:r>
      <w:r w:rsidR="00123B86">
        <w:rPr>
          <w:color w:val="000000" w:themeColor="text1"/>
        </w:rPr>
        <w:t>)</w:t>
      </w:r>
      <w:r w:rsidR="00C803AC" w:rsidRPr="002144AD">
        <w:rPr>
          <w:color w:val="000000" w:themeColor="text1"/>
        </w:rPr>
        <w:t xml:space="preserve"> sought to explore the impact of biochar application on soil health, crop productivity, and its potential role in carbon sequestration. The study showed that biochar application provided greater benefits in improving soil health and crop yields in degraded tropical soils. However, the authors acknowledged that the number of biochar field studies are lacking in comparison to small-scale studies conducted in labs or greenhouses, and it is therefore an area that requires further exploration. </w:t>
      </w:r>
    </w:p>
    <w:p w14:paraId="772846B8" w14:textId="6625C2AB" w:rsidR="002724C9" w:rsidRDefault="002245FB" w:rsidP="00052EB0">
      <w:pPr>
        <w:spacing w:after="120"/>
        <w:jc w:val="both"/>
        <w:rPr>
          <w:color w:val="000000" w:themeColor="text1"/>
        </w:rPr>
      </w:pPr>
      <w:r>
        <w:rPr>
          <w:color w:val="000000" w:themeColor="text1"/>
        </w:rPr>
        <w:t xml:space="preserve">A case study </w:t>
      </w:r>
      <w:r w:rsidR="00AD17E5">
        <w:rPr>
          <w:color w:val="000000" w:themeColor="text1"/>
        </w:rPr>
        <w:t xml:space="preserve">from Ghana </w:t>
      </w:r>
      <w:r w:rsidR="001C0A81">
        <w:rPr>
          <w:color w:val="000000" w:themeColor="text1"/>
        </w:rPr>
        <w:t xml:space="preserve">explores the potential positive impacts of biochar deployment </w:t>
      </w:r>
      <w:r w:rsidR="00E74EDF">
        <w:rPr>
          <w:color w:val="000000" w:themeColor="text1"/>
        </w:rPr>
        <w:t>in the case where f</w:t>
      </w:r>
      <w:r w:rsidR="004731E1">
        <w:rPr>
          <w:color w:val="000000" w:themeColor="text1"/>
        </w:rPr>
        <w:t>orestry and agro-waste</w:t>
      </w:r>
      <w:r w:rsidR="00E74EDF">
        <w:rPr>
          <w:color w:val="000000" w:themeColor="text1"/>
        </w:rPr>
        <w:t xml:space="preserve"> are converted</w:t>
      </w:r>
      <w:r w:rsidR="004731E1">
        <w:rPr>
          <w:color w:val="000000" w:themeColor="text1"/>
        </w:rPr>
        <w:t xml:space="preserve"> into pellets that can be used as a replacement for wood</w:t>
      </w:r>
      <w:r w:rsidR="00E74EDF">
        <w:rPr>
          <w:color w:val="000000" w:themeColor="text1"/>
        </w:rPr>
        <w:t>fuel</w:t>
      </w:r>
      <w:r w:rsidR="00390FA7">
        <w:rPr>
          <w:color w:val="000000" w:themeColor="text1"/>
        </w:rPr>
        <w:t xml:space="preserve"> in gasifier</w:t>
      </w:r>
      <w:r w:rsidR="00916103">
        <w:rPr>
          <w:color w:val="000000" w:themeColor="text1"/>
        </w:rPr>
        <w:t xml:space="preserve"> cookstoves</w:t>
      </w:r>
      <w:r w:rsidR="004731E1">
        <w:rPr>
          <w:color w:val="000000" w:themeColor="text1"/>
        </w:rPr>
        <w:t xml:space="preserve">, reducing pressure on forest ecosystems. </w:t>
      </w:r>
      <w:r w:rsidR="00BC1F69">
        <w:rPr>
          <w:color w:val="000000" w:themeColor="text1"/>
        </w:rPr>
        <w:t xml:space="preserve">The biochar </w:t>
      </w:r>
      <w:r w:rsidR="00E74EDF">
        <w:rPr>
          <w:color w:val="000000" w:themeColor="text1"/>
        </w:rPr>
        <w:t xml:space="preserve">has the potential </w:t>
      </w:r>
      <w:r w:rsidR="003F4705">
        <w:rPr>
          <w:color w:val="000000" w:themeColor="text1"/>
        </w:rPr>
        <w:t xml:space="preserve">to restore soil polluted by heavy metals, increase soil water-holding capacity, and increase the concentration of valuable plant nutrients such as calcium, nitrogen, and phosphorus (GBEP, 2020). </w:t>
      </w:r>
    </w:p>
    <w:p w14:paraId="53FDC433" w14:textId="0EF3D0F5" w:rsidR="00E74EDF" w:rsidRDefault="002724C9" w:rsidP="00052EB0">
      <w:pPr>
        <w:spacing w:after="120"/>
        <w:jc w:val="both"/>
        <w:rPr>
          <w:color w:val="000000" w:themeColor="text1"/>
        </w:rPr>
      </w:pPr>
      <w:r>
        <w:rPr>
          <w:color w:val="000000" w:themeColor="text1"/>
        </w:rPr>
        <w:t>Results of s</w:t>
      </w:r>
      <w:r w:rsidR="00B269B6">
        <w:rPr>
          <w:color w:val="000000" w:themeColor="text1"/>
        </w:rPr>
        <w:t>tudies exploring the effect</w:t>
      </w:r>
      <w:r w:rsidR="00E74EDF">
        <w:rPr>
          <w:color w:val="000000" w:themeColor="text1"/>
        </w:rPr>
        <w:t>s</w:t>
      </w:r>
      <w:r w:rsidR="00B269B6">
        <w:rPr>
          <w:color w:val="000000" w:themeColor="text1"/>
        </w:rPr>
        <w:t xml:space="preserve"> of </w:t>
      </w:r>
      <w:r w:rsidR="00901D54">
        <w:rPr>
          <w:color w:val="000000" w:themeColor="text1"/>
        </w:rPr>
        <w:t xml:space="preserve">biogas </w:t>
      </w:r>
      <w:r w:rsidR="00B269B6">
        <w:rPr>
          <w:color w:val="000000" w:themeColor="text1"/>
        </w:rPr>
        <w:t xml:space="preserve">digestate </w:t>
      </w:r>
      <w:r w:rsidR="00E74EDF">
        <w:rPr>
          <w:color w:val="000000" w:themeColor="text1"/>
        </w:rPr>
        <w:t xml:space="preserve">(or bioslurry) </w:t>
      </w:r>
      <w:r w:rsidR="00B269B6">
        <w:rPr>
          <w:color w:val="000000" w:themeColor="text1"/>
        </w:rPr>
        <w:t xml:space="preserve">on soil quality </w:t>
      </w:r>
      <w:r>
        <w:rPr>
          <w:color w:val="000000" w:themeColor="text1"/>
        </w:rPr>
        <w:t>are ambiguous and depend upon input biomass, soil type and application regime</w:t>
      </w:r>
      <w:r w:rsidR="00B269B6">
        <w:rPr>
          <w:color w:val="000000" w:themeColor="text1"/>
        </w:rPr>
        <w:t xml:space="preserve">. </w:t>
      </w:r>
      <w:r w:rsidR="00E74EDF">
        <w:rPr>
          <w:color w:val="000000" w:themeColor="text1"/>
        </w:rPr>
        <w:t xml:space="preserve">The effect of the use of digestate as biofertilizer has been found to be in general positive compared with the use of untreated </w:t>
      </w:r>
      <w:r w:rsidR="00B6105F">
        <w:rPr>
          <w:color w:val="000000" w:themeColor="text1"/>
        </w:rPr>
        <w:t>crops</w:t>
      </w:r>
      <w:r w:rsidR="00E74EDF">
        <w:rPr>
          <w:color w:val="000000" w:themeColor="text1"/>
        </w:rPr>
        <w:t xml:space="preserve"> in relation to biological stability of relevant nutrient compounds and phytotoxicity of specific biomass (Paolini et al. 2018). However, the direct impacts on soil fertility from digestate application are believed to be of low relevance in the long term, whilst the greatest impact on soil fertility is expected from consequent changes in cropping systems driven by the introduction of an anaerobic digester, such as changed harvesting times, removal of crop residues or crop rotations with news energy crops (Möller, 2015). </w:t>
      </w:r>
    </w:p>
    <w:p w14:paraId="4DF71155" w14:textId="0F0F2B53" w:rsidR="000A278F" w:rsidRPr="002144AD" w:rsidRDefault="00A14C14" w:rsidP="00052EB0">
      <w:pPr>
        <w:spacing w:after="120"/>
        <w:jc w:val="both"/>
        <w:rPr>
          <w:color w:val="000000" w:themeColor="text1"/>
        </w:rPr>
      </w:pPr>
      <w:r>
        <w:rPr>
          <w:color w:val="000000" w:themeColor="text1"/>
        </w:rPr>
        <w:t xml:space="preserve">A report by FAO in 2013 synthesized various case studies comparing </w:t>
      </w:r>
      <w:r w:rsidR="00E74EDF">
        <w:rPr>
          <w:color w:val="000000" w:themeColor="text1"/>
        </w:rPr>
        <w:t>the impacts on crop yield of</w:t>
      </w:r>
      <w:r>
        <w:rPr>
          <w:color w:val="000000" w:themeColor="text1"/>
        </w:rPr>
        <w:t xml:space="preserve"> bioslurry application versus other organic fertilizers, synthetic fertilizers, and non-fertilizers. </w:t>
      </w:r>
      <w:r w:rsidR="00F26A3C">
        <w:rPr>
          <w:color w:val="000000" w:themeColor="text1"/>
        </w:rPr>
        <w:t>Results for each study varied, based on type of crop. One study compared wheat yield after bioslurry application to no fertilizer u</w:t>
      </w:r>
      <w:r w:rsidR="00E74EDF">
        <w:rPr>
          <w:color w:val="000000" w:themeColor="text1"/>
        </w:rPr>
        <w:t>se and found that the bioslurry-</w:t>
      </w:r>
      <w:r w:rsidR="00F26A3C">
        <w:rPr>
          <w:color w:val="000000" w:themeColor="text1"/>
        </w:rPr>
        <w:t xml:space="preserve">treated sample performed better than the sample without any fertilizer. </w:t>
      </w:r>
      <w:r w:rsidR="00474733">
        <w:rPr>
          <w:color w:val="000000" w:themeColor="text1"/>
        </w:rPr>
        <w:t>Another study, which compared Kohlrabi yield after bioslurry application to synthetic fertilizer application, found that Kohlrabi yields were identical.</w:t>
      </w:r>
      <w:r w:rsidR="00D63FE8">
        <w:rPr>
          <w:color w:val="000000" w:themeColor="text1"/>
        </w:rPr>
        <w:t xml:space="preserve"> </w:t>
      </w:r>
      <w:r w:rsidR="001623E5">
        <w:rPr>
          <w:color w:val="000000" w:themeColor="text1"/>
        </w:rPr>
        <w:t xml:space="preserve">The FAO report yielded similar conclusions to the studies presented in this literature review – that the </w:t>
      </w:r>
      <w:r w:rsidR="00E74EDF">
        <w:rPr>
          <w:color w:val="000000" w:themeColor="text1"/>
        </w:rPr>
        <w:t xml:space="preserve">effects of the </w:t>
      </w:r>
      <w:r w:rsidR="001623E5">
        <w:rPr>
          <w:color w:val="000000" w:themeColor="text1"/>
        </w:rPr>
        <w:t>use of biogas digestate on soil quality and crop yield are promising, but l</w:t>
      </w:r>
      <w:r w:rsidR="00E74EDF">
        <w:rPr>
          <w:color w:val="000000" w:themeColor="text1"/>
        </w:rPr>
        <w:t>argely inconclusive and require</w:t>
      </w:r>
      <w:r w:rsidR="001623E5">
        <w:rPr>
          <w:color w:val="000000" w:themeColor="text1"/>
        </w:rPr>
        <w:t xml:space="preserve"> more exploration. </w:t>
      </w:r>
    </w:p>
    <w:p w14:paraId="6185D838" w14:textId="66C4C9D0" w:rsidR="00A411E6" w:rsidRPr="002144AD" w:rsidRDefault="00A411E6" w:rsidP="00A411E6">
      <w:pPr>
        <w:rPr>
          <w:b/>
          <w:bCs/>
          <w:color w:val="000000" w:themeColor="text1"/>
        </w:rPr>
      </w:pPr>
    </w:p>
    <w:p w14:paraId="267F18DD" w14:textId="443C7ED5" w:rsidR="00D84C25" w:rsidRDefault="00D84C25">
      <w:pPr>
        <w:rPr>
          <w:b/>
          <w:bCs/>
          <w:color w:val="000000" w:themeColor="text1"/>
        </w:rPr>
      </w:pPr>
      <w:r>
        <w:rPr>
          <w:b/>
          <w:bCs/>
          <w:color w:val="000000" w:themeColor="text1"/>
        </w:rPr>
        <w:br w:type="page"/>
      </w:r>
    </w:p>
    <w:p w14:paraId="7858B277" w14:textId="1E5BBBA4" w:rsidR="00A411E6" w:rsidRPr="00A64710" w:rsidRDefault="00495417" w:rsidP="00A64710">
      <w:pPr>
        <w:pStyle w:val="Heading1"/>
        <w:numPr>
          <w:ilvl w:val="0"/>
          <w:numId w:val="4"/>
        </w:numPr>
        <w:rPr>
          <w:rFonts w:ascii="Times New Roman" w:hAnsi="Times New Roman" w:cs="Times New Roman"/>
          <w:b/>
          <w:color w:val="auto"/>
          <w:sz w:val="28"/>
          <w:szCs w:val="28"/>
        </w:rPr>
      </w:pPr>
      <w:bookmarkStart w:id="16" w:name="_Toc100576348"/>
      <w:bookmarkStart w:id="17" w:name="_Toc100577506"/>
      <w:bookmarkStart w:id="18" w:name="_Toc100657247"/>
      <w:bookmarkStart w:id="19" w:name="_Toc100767418"/>
      <w:bookmarkEnd w:id="16"/>
      <w:bookmarkEnd w:id="17"/>
      <w:bookmarkEnd w:id="18"/>
      <w:r>
        <w:rPr>
          <w:rFonts w:ascii="Times New Roman" w:hAnsi="Times New Roman" w:cs="Times New Roman"/>
          <w:b/>
          <w:color w:val="auto"/>
          <w:sz w:val="28"/>
          <w:szCs w:val="28"/>
        </w:rPr>
        <w:lastRenderedPageBreak/>
        <w:t>Links between modern b</w:t>
      </w:r>
      <w:r w:rsidR="00A411E6" w:rsidRPr="00A64710">
        <w:rPr>
          <w:rFonts w:ascii="Times New Roman" w:hAnsi="Times New Roman" w:cs="Times New Roman"/>
          <w:b/>
          <w:color w:val="auto"/>
          <w:sz w:val="28"/>
          <w:szCs w:val="28"/>
        </w:rPr>
        <w:t xml:space="preserve">ioenergy </w:t>
      </w:r>
      <w:r>
        <w:rPr>
          <w:rFonts w:ascii="Times New Roman" w:hAnsi="Times New Roman" w:cs="Times New Roman"/>
          <w:b/>
          <w:color w:val="auto"/>
          <w:sz w:val="28"/>
          <w:szCs w:val="28"/>
        </w:rPr>
        <w:t>u</w:t>
      </w:r>
      <w:r w:rsidR="00A411E6" w:rsidRPr="00A64710">
        <w:rPr>
          <w:rFonts w:ascii="Times New Roman" w:hAnsi="Times New Roman" w:cs="Times New Roman"/>
          <w:b/>
          <w:color w:val="auto"/>
          <w:sz w:val="28"/>
          <w:szCs w:val="28"/>
        </w:rPr>
        <w:t>se</w:t>
      </w:r>
      <w:r>
        <w:rPr>
          <w:rFonts w:ascii="Times New Roman" w:hAnsi="Times New Roman" w:cs="Times New Roman"/>
          <w:b/>
          <w:color w:val="auto"/>
          <w:sz w:val="28"/>
          <w:szCs w:val="28"/>
        </w:rPr>
        <w:t xml:space="preserve"> and nutrition</w:t>
      </w:r>
      <w:bookmarkEnd w:id="19"/>
    </w:p>
    <w:p w14:paraId="2195EEA6" w14:textId="76BF3333" w:rsidR="0082443A" w:rsidRPr="002144AD" w:rsidRDefault="0082443A" w:rsidP="00A411E6">
      <w:pPr>
        <w:rPr>
          <w:b/>
          <w:bCs/>
          <w:color w:val="000000" w:themeColor="text1"/>
        </w:rPr>
      </w:pPr>
      <w:r w:rsidRPr="002144AD">
        <w:rPr>
          <w:noProof/>
          <w:color w:val="000000" w:themeColor="text1"/>
          <w:lang w:val="es-ES" w:eastAsia="es-ES"/>
        </w:rPr>
        <mc:AlternateContent>
          <mc:Choice Requires="wps">
            <w:drawing>
              <wp:anchor distT="0" distB="0" distL="114300" distR="114300" simplePos="0" relativeHeight="251663360" behindDoc="0" locked="0" layoutInCell="1" allowOverlap="1" wp14:anchorId="201C1840" wp14:editId="5718C1B0">
                <wp:simplePos x="0" y="0"/>
                <wp:positionH relativeFrom="margin">
                  <wp:align>center</wp:align>
                </wp:positionH>
                <wp:positionV relativeFrom="paragraph">
                  <wp:posOffset>180340</wp:posOffset>
                </wp:positionV>
                <wp:extent cx="5751830" cy="1530985"/>
                <wp:effectExtent l="0" t="0" r="20320" b="12065"/>
                <wp:wrapSquare wrapText="bothSides"/>
                <wp:docPr id="3" name="Text Box 3"/>
                <wp:cNvGraphicFramePr/>
                <a:graphic xmlns:a="http://schemas.openxmlformats.org/drawingml/2006/main">
                  <a:graphicData uri="http://schemas.microsoft.com/office/word/2010/wordprocessingShape">
                    <wps:wsp>
                      <wps:cNvSpPr txBox="1"/>
                      <wps:spPr>
                        <a:xfrm>
                          <a:off x="0" y="0"/>
                          <a:ext cx="5751830" cy="1530985"/>
                        </a:xfrm>
                        <a:prstGeom prst="rect">
                          <a:avLst/>
                        </a:prstGeom>
                        <a:solidFill>
                          <a:schemeClr val="lt1"/>
                        </a:solidFill>
                        <a:ln w="6350">
                          <a:solidFill>
                            <a:prstClr val="black"/>
                          </a:solidFill>
                        </a:ln>
                      </wps:spPr>
                      <wps:txbx>
                        <w:txbxContent>
                          <w:p w14:paraId="0FF10836" w14:textId="67E26459" w:rsidR="00C068C3" w:rsidRPr="008E23F9" w:rsidRDefault="00C068C3" w:rsidP="00A64710">
                            <w:pPr>
                              <w:jc w:val="both"/>
                            </w:pPr>
                            <w:r>
                              <w:t xml:space="preserve">The third stage along the bioenergy value chain that was explored in this literature review was bioenergy use. This section reviewed the available literature on the use of bioenergy in improved cookstoves and the cold chain, and how nutrition may be impacted. From the available literature, </w:t>
                            </w:r>
                            <w:r w:rsidR="00E74EDF">
                              <w:t xml:space="preserve">it appears that </w:t>
                            </w:r>
                            <w:r>
                              <w:t xml:space="preserve">the use of modern bioenergy for cooking and for refrigerated food transport and storage </w:t>
                            </w:r>
                            <w:r w:rsidR="00E74EDF">
                              <w:t>has</w:t>
                            </w:r>
                            <w:r>
                              <w:t xml:space="preserve"> positive but indirect impacts on nutrition</w:t>
                            </w:r>
                            <w:r>
                              <w:rPr>
                                <w:bCs/>
                              </w:rPr>
                              <w:t xml:space="preserve">. However, </w:t>
                            </w:r>
                            <w:r>
                              <w:t xml:space="preserve">further research to determine the strength of these linkages could be beneficial.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01C1840" id="Text Box 3" o:spid="_x0000_s1028" type="#_x0000_t202" style="position:absolute;margin-left:0;margin-top:14.2pt;width:452.9pt;height:120.55pt;z-index:25166336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" fillcolor="white [3201]" strokeweight=".5pt">
                <v:textbox>
                  <w:txbxContent>
                    <w:p w14:paraId="0FF10836" w14:textId="67E26459" w:rsidR="00C068C3" w:rsidRPr="008E23F9" w:rsidRDefault="00C068C3" w:rsidP="00A64710">
                      <w:pPr>
                        <w:jc w:val="both"/>
                      </w:pPr>
                      <w:r>
                        <w:t xml:space="preserve">The third stage along the bioenergy value chain that was explored in this literature review was bioenergy use. This section reviewed the available literature on the use of bioenergy in improved </w:t>
                      </w:r>
                      <w:proofErr w:type="spellStart"/>
                      <w:r>
                        <w:t>cookstoves</w:t>
                      </w:r>
                      <w:proofErr w:type="spellEnd"/>
                      <w:r>
                        <w:t xml:space="preserve"> and the cold chain, and how nutrition may be impacted. From the available literature, </w:t>
                      </w:r>
                      <w:r w:rsidR="00E74EDF">
                        <w:t xml:space="preserve">it appears that </w:t>
                      </w:r>
                      <w:r>
                        <w:t xml:space="preserve">the use of modern bioenergy for cooking and for refrigerated food transport and storage </w:t>
                      </w:r>
                      <w:r w:rsidR="00E74EDF">
                        <w:t>has</w:t>
                      </w:r>
                      <w:r>
                        <w:t xml:space="preserve"> positive but indirect impacts on nutrition</w:t>
                      </w:r>
                      <w:r>
                        <w:rPr>
                          <w:bCs/>
                        </w:rPr>
                        <w:t xml:space="preserve">. However, </w:t>
                      </w:r>
                      <w:r>
                        <w:t xml:space="preserve">further research to determine the strength of these linkages could be beneficial. </w:t>
                      </w:r>
                    </w:p>
                  </w:txbxContent>
                </v:textbox>
                <w10:wrap type="square" anchorx="margin"/>
              </v:shape>
            </w:pict>
          </mc:Fallback>
        </mc:AlternateContent>
      </w:r>
    </w:p>
    <w:p w14:paraId="54464CEA" w14:textId="28017EAE" w:rsidR="00A411E6" w:rsidRPr="002144AD" w:rsidRDefault="00A411E6" w:rsidP="00A411E6">
      <w:pPr>
        <w:rPr>
          <w:b/>
          <w:bCs/>
          <w:color w:val="000000" w:themeColor="text1"/>
        </w:rPr>
      </w:pPr>
    </w:p>
    <w:p w14:paraId="5C65B299" w14:textId="403A4C62" w:rsidR="00A411E6" w:rsidRPr="00A64710" w:rsidRDefault="0046427A" w:rsidP="00A64710">
      <w:pPr>
        <w:pStyle w:val="Heading1"/>
        <w:numPr>
          <w:ilvl w:val="1"/>
          <w:numId w:val="4"/>
        </w:numPr>
        <w:rPr>
          <w:rFonts w:ascii="Times New Roman" w:hAnsi="Times New Roman" w:cs="Times New Roman"/>
          <w:b/>
          <w:bCs/>
          <w:i/>
          <w:iCs/>
          <w:color w:val="000000" w:themeColor="text1"/>
          <w:sz w:val="26"/>
          <w:szCs w:val="26"/>
        </w:rPr>
      </w:pPr>
      <w:bookmarkStart w:id="20" w:name="_Toc100767419"/>
      <w:r w:rsidRPr="00A64710">
        <w:rPr>
          <w:rFonts w:ascii="Times New Roman" w:hAnsi="Times New Roman" w:cs="Times New Roman"/>
          <w:b/>
          <w:bCs/>
          <w:i/>
          <w:iCs/>
          <w:color w:val="000000" w:themeColor="text1"/>
          <w:sz w:val="26"/>
          <w:szCs w:val="26"/>
        </w:rPr>
        <w:t>Indoor Air Quality</w:t>
      </w:r>
      <w:r w:rsidR="002063BC" w:rsidRPr="00A64710">
        <w:rPr>
          <w:rFonts w:ascii="Times New Roman" w:hAnsi="Times New Roman" w:cs="Times New Roman"/>
          <w:b/>
          <w:bCs/>
          <w:i/>
          <w:iCs/>
          <w:color w:val="000000" w:themeColor="text1"/>
          <w:sz w:val="26"/>
          <w:szCs w:val="26"/>
        </w:rPr>
        <w:t>,</w:t>
      </w:r>
      <w:r w:rsidRPr="00A64710">
        <w:rPr>
          <w:rFonts w:ascii="Times New Roman" w:hAnsi="Times New Roman" w:cs="Times New Roman"/>
          <w:b/>
          <w:bCs/>
          <w:i/>
          <w:iCs/>
          <w:color w:val="000000" w:themeColor="text1"/>
          <w:sz w:val="26"/>
          <w:szCs w:val="26"/>
        </w:rPr>
        <w:t xml:space="preserve"> Improved Cookstoves</w:t>
      </w:r>
      <w:r w:rsidR="002063BC" w:rsidRPr="00A64710">
        <w:rPr>
          <w:rFonts w:ascii="Times New Roman" w:hAnsi="Times New Roman" w:cs="Times New Roman"/>
          <w:b/>
          <w:bCs/>
          <w:i/>
          <w:iCs/>
          <w:color w:val="000000" w:themeColor="text1"/>
          <w:sz w:val="26"/>
          <w:szCs w:val="26"/>
        </w:rPr>
        <w:t xml:space="preserve"> and </w:t>
      </w:r>
      <w:r w:rsidR="003C7B4F" w:rsidRPr="00A64710">
        <w:rPr>
          <w:rFonts w:ascii="Times New Roman" w:hAnsi="Times New Roman" w:cs="Times New Roman"/>
          <w:b/>
          <w:bCs/>
          <w:i/>
          <w:iCs/>
          <w:color w:val="000000" w:themeColor="text1"/>
          <w:sz w:val="26"/>
          <w:szCs w:val="26"/>
        </w:rPr>
        <w:t xml:space="preserve">other </w:t>
      </w:r>
      <w:r w:rsidR="002063BC" w:rsidRPr="00A64710">
        <w:rPr>
          <w:rFonts w:ascii="Times New Roman" w:hAnsi="Times New Roman" w:cs="Times New Roman"/>
          <w:b/>
          <w:bCs/>
          <w:i/>
          <w:iCs/>
          <w:color w:val="000000" w:themeColor="text1"/>
          <w:sz w:val="26"/>
          <w:szCs w:val="26"/>
        </w:rPr>
        <w:t>clean cooking solutions</w:t>
      </w:r>
      <w:bookmarkEnd w:id="20"/>
    </w:p>
    <w:p w14:paraId="33CF07B4" w14:textId="6E66D37A" w:rsidR="004A5CF8" w:rsidRDefault="00E164FE" w:rsidP="00232C9A">
      <w:pPr>
        <w:spacing w:after="120"/>
        <w:jc w:val="both"/>
      </w:pPr>
      <w:r>
        <w:t xml:space="preserve">Over 2.5 million people worldwide, primarily in developing countries, are still reliant on traditional bioenergy to fulfil energy demands, relying solely on open and inefficient fires to fulfil cooking and heating needs. The situation is particularly acute in Sub-Saharan Africa, where over 80 percent of the population lack modern energy access (IEA n.d.). </w:t>
      </w:r>
      <w:r w:rsidR="00F83693">
        <w:t xml:space="preserve">Transitioning from traditional biomass cookstoves to improved cookstoves </w:t>
      </w:r>
      <w:r w:rsidR="007D717C">
        <w:t>(IC</w:t>
      </w:r>
      <w:r w:rsidR="00B449B4">
        <w:t>S</w:t>
      </w:r>
      <w:r w:rsidR="007D717C">
        <w:t xml:space="preserve">) </w:t>
      </w:r>
      <w:r w:rsidR="001A468F">
        <w:t xml:space="preserve">or other clean cooking solutions, such as biogas or ethanol </w:t>
      </w:r>
      <w:r w:rsidR="00636ACD">
        <w:t xml:space="preserve">stoves, </w:t>
      </w:r>
      <w:r w:rsidR="004A5CF8">
        <w:t xml:space="preserve">can </w:t>
      </w:r>
      <w:r w:rsidR="00F83693">
        <w:t>have several positive impacts</w:t>
      </w:r>
      <w:r w:rsidR="00D35D3A">
        <w:t xml:space="preserve">, including on indoor air pollution, hygiene, and cooking efficiency. </w:t>
      </w:r>
    </w:p>
    <w:p w14:paraId="4815E0DB" w14:textId="49F4DD25" w:rsidR="00653CE5" w:rsidRDefault="00D35D3A" w:rsidP="00232C9A">
      <w:pPr>
        <w:spacing w:after="120"/>
        <w:jc w:val="both"/>
      </w:pPr>
      <w:r>
        <w:t>Improved cookstoves</w:t>
      </w:r>
      <w:r w:rsidR="00F90335">
        <w:t xml:space="preserve"> – more fuel-efficient biomass stoves </w:t>
      </w:r>
      <w:r w:rsidR="004741A0">
        <w:t xml:space="preserve">with intended toxic gas emission reductions </w:t>
      </w:r>
      <w:r w:rsidR="001A3EBB">
        <w:t>– have</w:t>
      </w:r>
      <w:r>
        <w:t xml:space="preserve"> been found to significantly reduce concentrations of PM</w:t>
      </w:r>
      <w:r>
        <w:rPr>
          <w:vertAlign w:val="subscript"/>
        </w:rPr>
        <w:t>2.5</w:t>
      </w:r>
      <w:r>
        <w:t>, carbon monoxide</w:t>
      </w:r>
      <w:r w:rsidR="00C65F9F">
        <w:t xml:space="preserve"> (CO)</w:t>
      </w:r>
      <w:r>
        <w:t xml:space="preserve">, and black carbon from inside of households, resulting in decreases in lower respiratory infections, as well as other health issues such as headaches and eye irritation (Singh et al. 2012). </w:t>
      </w:r>
      <w:r w:rsidR="00987D6B">
        <w:t xml:space="preserve">Some studies have pointed out that these reductions in emissions are still </w:t>
      </w:r>
      <w:r w:rsidR="00C65F9F">
        <w:t>result in</w:t>
      </w:r>
      <w:r w:rsidR="00987D6B">
        <w:t xml:space="preserve"> </w:t>
      </w:r>
      <w:r w:rsidR="001834A0">
        <w:t xml:space="preserve">levels </w:t>
      </w:r>
      <w:r w:rsidR="00C65F9F">
        <w:t xml:space="preserve">much higher than thoses </w:t>
      </w:r>
      <w:r w:rsidR="001834A0">
        <w:t xml:space="preserve">recommended by the World Health Organization (annual target of 10 </w:t>
      </w:r>
      <w:bookmarkStart w:id="21" w:name="OLE_LINK1"/>
      <w:bookmarkStart w:id="22" w:name="OLE_LINK2"/>
      <w:r w:rsidR="001834A0">
        <w:sym w:font="Symbol" w:char="F06D"/>
      </w:r>
      <w:r w:rsidR="001834A0">
        <w:t>g/m</w:t>
      </w:r>
      <w:r w:rsidR="001834A0">
        <w:rPr>
          <w:vertAlign w:val="superscript"/>
        </w:rPr>
        <w:t>3</w:t>
      </w:r>
      <w:r w:rsidR="001834A0">
        <w:t xml:space="preserve"> </w:t>
      </w:r>
      <w:bookmarkEnd w:id="21"/>
      <w:bookmarkEnd w:id="22"/>
      <w:r w:rsidR="001834A0">
        <w:t>for PM</w:t>
      </w:r>
      <w:r w:rsidR="001834A0">
        <w:rPr>
          <w:vertAlign w:val="subscript"/>
        </w:rPr>
        <w:t xml:space="preserve">2.5 </w:t>
      </w:r>
      <w:r w:rsidR="001834A0">
        <w:t>and an interim target of 35</w:t>
      </w:r>
      <w:r w:rsidR="001834A0">
        <w:sym w:font="Symbol" w:char="F06D"/>
      </w:r>
      <w:r w:rsidR="001834A0">
        <w:t>g/m</w:t>
      </w:r>
      <w:r w:rsidR="001834A0">
        <w:rPr>
          <w:vertAlign w:val="superscript"/>
        </w:rPr>
        <w:t xml:space="preserve">3 </w:t>
      </w:r>
      <w:r w:rsidR="001834A0">
        <w:t xml:space="preserve">that stoves need to meet to reduce lower respiratory infections), but nonetheless, they remain a significant improvement (Stanistreet et al. 2021). </w:t>
      </w:r>
      <w:r w:rsidR="00390FA7">
        <w:t xml:space="preserve">In Kenya, a pilot project to improve biomass use efficiency through the adoption of biochar producing gasifier stoves, examined the energy use efficiency, concentrations of indoor air pollutants in the air during cooking, and biochar production rates and found significant reductions in indoor smoke and improvements in efficiency (GBEP, 2020). </w:t>
      </w:r>
      <w:r w:rsidR="001B00B1">
        <w:t xml:space="preserve">In addition to improving indoor air quality, users from a case study on ICS in Nepal recognized improved cleanliness of the kitchen and kitchen utensils after switching (Singh et al. 2012). </w:t>
      </w:r>
      <w:r w:rsidR="001250E0">
        <w:t>A study conducted by Suresh et al. (2016) studied the performance of different types of ICS (two natural draft and one forced draft) in comparison to the traditional cookstove. The study found that there was no significant difference in indoor concentrations of PM</w:t>
      </w:r>
      <w:r w:rsidR="001250E0">
        <w:rPr>
          <w:vertAlign w:val="subscript"/>
        </w:rPr>
        <w:t xml:space="preserve">2.5 </w:t>
      </w:r>
      <w:r w:rsidR="001250E0">
        <w:t>and CO when natural draft and traditional cookstoves were used, but significantly lower concentrations of PM</w:t>
      </w:r>
      <w:r w:rsidR="001250E0">
        <w:rPr>
          <w:vertAlign w:val="subscript"/>
        </w:rPr>
        <w:t xml:space="preserve">2.5 </w:t>
      </w:r>
      <w:r w:rsidR="001250E0">
        <w:t xml:space="preserve">and CO were recorded when using the forced draft cookstove. Additionally, all three </w:t>
      </w:r>
      <w:r w:rsidR="00186699">
        <w:t>ICS</w:t>
      </w:r>
      <w:r w:rsidR="001250E0">
        <w:t xml:space="preserve"> showed reduced cooking times and a reduction in the amount of fuel required to cook. </w:t>
      </w:r>
      <w:r w:rsidR="00DC1F2D">
        <w:t xml:space="preserve">These findings may align with the main hypothesis of the Anderman et al. </w:t>
      </w:r>
      <w:r w:rsidR="00381D55">
        <w:t>(</w:t>
      </w:r>
      <w:r w:rsidR="00DC1F2D">
        <w:t>2015</w:t>
      </w:r>
      <w:r w:rsidR="00381D55">
        <w:t>)</w:t>
      </w:r>
      <w:r w:rsidR="00DC1F2D">
        <w:t xml:space="preserve"> study</w:t>
      </w:r>
      <w:r w:rsidR="00381D55">
        <w:t xml:space="preserve"> on biogas cookstoves</w:t>
      </w:r>
      <w:r w:rsidR="00C65F9F">
        <w:t xml:space="preserve"> (see below)</w:t>
      </w:r>
      <w:r w:rsidR="00DC1F2D">
        <w:t xml:space="preserve">, in which households with improved cookstoves will be able to have greater diet diversity, regardless of whether their cookstoves are solid biomass or biogas. </w:t>
      </w:r>
    </w:p>
    <w:p w14:paraId="6173EA44" w14:textId="4C9276B6" w:rsidR="0003103D" w:rsidRDefault="00E76DEA" w:rsidP="00232C9A">
      <w:pPr>
        <w:spacing w:after="120"/>
        <w:jc w:val="both"/>
      </w:pPr>
      <w:r>
        <w:t xml:space="preserve">As well as ICS, bioenergy also offers opportunities for other clean cooking </w:t>
      </w:r>
      <w:r w:rsidR="003174CF">
        <w:t>solutions</w:t>
      </w:r>
      <w:r>
        <w:t xml:space="preserve">, such as </w:t>
      </w:r>
      <w:r w:rsidR="00741F57">
        <w:t>cookstoves using biogas</w:t>
      </w:r>
      <w:r w:rsidR="00717368">
        <w:t xml:space="preserve"> or ethanol</w:t>
      </w:r>
      <w:r w:rsidR="00741F57">
        <w:t xml:space="preserve">. </w:t>
      </w:r>
      <w:r w:rsidR="00D1340F">
        <w:t xml:space="preserve">A case study from Southern India showed that not only do </w:t>
      </w:r>
      <w:r w:rsidR="00D1340F">
        <w:lastRenderedPageBreak/>
        <w:t xml:space="preserve">biogas cookstoves improve indoor air pollution, </w:t>
      </w:r>
      <w:r w:rsidR="001A3EBB">
        <w:t>but they</w:t>
      </w:r>
      <w:r w:rsidR="00D1340F">
        <w:t xml:space="preserve"> also increase cooking efficiency and reduce overall cook times (Anderman et al. 2015). </w:t>
      </w:r>
      <w:r w:rsidR="00552236">
        <w:t xml:space="preserve">Because biogas cookstoves are more efficient than traditional cookstoves, households with biogas cookstoves may have </w:t>
      </w:r>
      <w:r w:rsidR="00FA046E">
        <w:t xml:space="preserve">more diverse diets as compared to households with traditional cookstoves. This is because cooks have more control over temperature and cooking time with alternative stoves, so they may choose to add different items to their meals that were previously too time consuming or posed too high a spoilage risk because of uncontrollable stove temperatures (Anderman et al. 2015). </w:t>
      </w:r>
    </w:p>
    <w:p w14:paraId="3D054E4B" w14:textId="5EDC280B" w:rsidR="004924DE" w:rsidRDefault="005E2B36" w:rsidP="00052EB0">
      <w:pPr>
        <w:spacing w:after="120"/>
        <w:jc w:val="both"/>
      </w:pPr>
      <w:r>
        <w:t xml:space="preserve">Ethanol cookstoves </w:t>
      </w:r>
      <w:r w:rsidR="000662EF">
        <w:t>can also offer a viable clean cooking solution</w:t>
      </w:r>
      <w:r w:rsidR="00A24125">
        <w:t xml:space="preserve"> that may improve nutrition </w:t>
      </w:r>
      <w:r w:rsidR="00505B14">
        <w:t xml:space="preserve">security </w:t>
      </w:r>
      <w:r w:rsidR="00A24125">
        <w:t>through improved health.</w:t>
      </w:r>
      <w:r w:rsidR="00174A97">
        <w:t xml:space="preserve"> </w:t>
      </w:r>
      <w:r w:rsidR="00A24125">
        <w:t>They</w:t>
      </w:r>
      <w:r w:rsidR="00174A97">
        <w:t xml:space="preserve"> have been shown to improve pregnancy outcomes </w:t>
      </w:r>
      <w:r w:rsidR="00A6333F">
        <w:t xml:space="preserve">of users </w:t>
      </w:r>
      <w:r w:rsidR="00174A97">
        <w:t xml:space="preserve">compared to traditional </w:t>
      </w:r>
      <w:r w:rsidR="00A6333F">
        <w:t>stoves</w:t>
      </w:r>
      <w:r w:rsidR="008A619F">
        <w:t xml:space="preserve"> in randomized-controlled trials </w:t>
      </w:r>
      <w:r w:rsidR="00174A97">
        <w:t>(Alexander et al. 2018)</w:t>
      </w:r>
      <w:r w:rsidR="009A4C50">
        <w:t xml:space="preserve">. </w:t>
      </w:r>
      <w:r w:rsidR="00A305DE">
        <w:t>Furthermore, i</w:t>
      </w:r>
      <w:r w:rsidR="00FF02C7">
        <w:t xml:space="preserve">n experiments in three localities in Ethiopia, ethanol cookstoves </w:t>
      </w:r>
      <w:r w:rsidR="009B29DD">
        <w:t xml:space="preserve">reduced </w:t>
      </w:r>
      <w:r w:rsidR="009B29DD" w:rsidRPr="009B29DD">
        <w:t>average PM</w:t>
      </w:r>
      <w:r w:rsidR="009B29DD" w:rsidRPr="00C65F9F">
        <w:rPr>
          <w:vertAlign w:val="subscript"/>
        </w:rPr>
        <w:t>2.5</w:t>
      </w:r>
      <w:r w:rsidR="009B29DD" w:rsidRPr="00C65F9F">
        <w:t xml:space="preserve"> </w:t>
      </w:r>
      <w:r w:rsidR="009B29DD" w:rsidRPr="009B29DD">
        <w:t xml:space="preserve">concentrations </w:t>
      </w:r>
      <w:r w:rsidR="009B29DD">
        <w:t>by</w:t>
      </w:r>
      <w:r w:rsidR="00C65F9F">
        <w:t xml:space="preserve"> 84 percent</w:t>
      </w:r>
      <w:r w:rsidR="009B29DD" w:rsidRPr="009B29DD">
        <w:t xml:space="preserve"> and average CO concentrations </w:t>
      </w:r>
      <w:r w:rsidR="009B29DD">
        <w:t xml:space="preserve">by </w:t>
      </w:r>
      <w:r w:rsidR="00C65F9F">
        <w:t>76 percent</w:t>
      </w:r>
      <w:r w:rsidR="006D6388">
        <w:t xml:space="preserve"> compared with traditional biomass cookstoves</w:t>
      </w:r>
      <w:r w:rsidR="00B56EE3">
        <w:t xml:space="preserve"> (Pennise et al. 2009)</w:t>
      </w:r>
      <w:r w:rsidR="009B29DD" w:rsidRPr="009B29DD">
        <w:t xml:space="preserve">. </w:t>
      </w:r>
      <w:r w:rsidR="0003103D">
        <w:t xml:space="preserve">Ethanol stoves have also been shown to have improved health outcomes compared to kerosene alternatives, with lower </w:t>
      </w:r>
      <w:r w:rsidR="00867A52">
        <w:t>emissions of carbon soot and greenhouse gases (</w:t>
      </w:r>
      <w:r w:rsidR="00E23CFA">
        <w:t>Dioha et al. 2012</w:t>
      </w:r>
      <w:r w:rsidR="00867A52">
        <w:t>).</w:t>
      </w:r>
      <w:r w:rsidR="00AF6D05">
        <w:t xml:space="preserve"> </w:t>
      </w:r>
    </w:p>
    <w:p w14:paraId="45FF6011" w14:textId="21FCAB9C" w:rsidR="0046427A" w:rsidRPr="002144AD" w:rsidRDefault="00FA046E" w:rsidP="00A64710">
      <w:pPr>
        <w:spacing w:after="120"/>
        <w:jc w:val="both"/>
        <w:rPr>
          <w:b/>
          <w:bCs/>
          <w:i/>
          <w:iCs/>
          <w:color w:val="000000" w:themeColor="text1"/>
        </w:rPr>
      </w:pPr>
      <w:r>
        <w:t xml:space="preserve">While </w:t>
      </w:r>
      <w:r w:rsidR="00A418AE">
        <w:t>ICS</w:t>
      </w:r>
      <w:r>
        <w:t xml:space="preserve"> have been predicted to improve cooking efficiency and indoor air quality, not all households are able to acquire them</w:t>
      </w:r>
      <w:r w:rsidR="00A418AE">
        <w:t xml:space="preserve"> due to high upfront costs</w:t>
      </w:r>
      <w:r w:rsidR="000E3722">
        <w:t xml:space="preserve"> or cost and availability of </w:t>
      </w:r>
      <w:r w:rsidR="00D503FB">
        <w:t>fuel</w:t>
      </w:r>
      <w:r w:rsidR="00390FA7">
        <w:t>,</w:t>
      </w:r>
      <w:r w:rsidR="00D503FB">
        <w:t xml:space="preserve"> and</w:t>
      </w:r>
      <w:r>
        <w:t xml:space="preserve"> must still rely on traditional biomass cookstoves (Stanistreet et al. 2021).</w:t>
      </w:r>
    </w:p>
    <w:p w14:paraId="051EF0C6" w14:textId="0F078525" w:rsidR="0046427A" w:rsidRPr="002144AD" w:rsidRDefault="0046427A" w:rsidP="00A411E6">
      <w:pPr>
        <w:rPr>
          <w:b/>
          <w:bCs/>
          <w:i/>
          <w:iCs/>
          <w:color w:val="000000" w:themeColor="text1"/>
        </w:rPr>
      </w:pPr>
    </w:p>
    <w:p w14:paraId="2E8B8C2C" w14:textId="37C2B29B" w:rsidR="0046427A" w:rsidRPr="00A64710" w:rsidRDefault="008C6776" w:rsidP="00A64710">
      <w:pPr>
        <w:pStyle w:val="Heading1"/>
        <w:numPr>
          <w:ilvl w:val="1"/>
          <w:numId w:val="4"/>
        </w:numPr>
        <w:rPr>
          <w:rFonts w:ascii="Times New Roman" w:hAnsi="Times New Roman" w:cs="Times New Roman"/>
          <w:b/>
          <w:bCs/>
          <w:i/>
          <w:iCs/>
          <w:color w:val="000000" w:themeColor="text1"/>
          <w:sz w:val="26"/>
          <w:szCs w:val="26"/>
        </w:rPr>
      </w:pPr>
      <w:bookmarkStart w:id="23" w:name="_Toc100767420"/>
      <w:r w:rsidRPr="00A64710">
        <w:rPr>
          <w:rFonts w:ascii="Times New Roman" w:hAnsi="Times New Roman" w:cs="Times New Roman"/>
          <w:b/>
          <w:bCs/>
          <w:i/>
          <w:iCs/>
          <w:color w:val="000000" w:themeColor="text1"/>
          <w:sz w:val="26"/>
          <w:szCs w:val="26"/>
        </w:rPr>
        <w:t>Food storage and transport</w:t>
      </w:r>
      <w:bookmarkEnd w:id="23"/>
    </w:p>
    <w:p w14:paraId="7DE39E8E" w14:textId="7939AB90" w:rsidR="00486794" w:rsidRDefault="007402E6" w:rsidP="00FA1246">
      <w:pPr>
        <w:spacing w:after="120"/>
        <w:jc w:val="both"/>
      </w:pPr>
      <w:r>
        <w:t>Chilling harvested crops and other produce is integral to preventing spoiling and allowing farmers access</w:t>
      </w:r>
      <w:r w:rsidR="00064231">
        <w:t xml:space="preserve"> to</w:t>
      </w:r>
      <w:r>
        <w:t xml:space="preserve"> local, national, and international markets for their agricultural outputs. However, lack of access to reliable grid electricity in rural areas has hindered the development of conventional cold storage technologies. </w:t>
      </w:r>
      <w:r w:rsidR="00FA1246">
        <w:rPr>
          <w:color w:val="000000" w:themeColor="text1"/>
        </w:rPr>
        <w:t xml:space="preserve">As a clean energy source, biogas provides a sustainable alternative to meeting global agricultural demand by extending the shelf life of produce through refrigerated storage (USAID 2020). </w:t>
      </w:r>
      <w:r w:rsidR="00FA1246">
        <w:t xml:space="preserve">Typically, solar energy is the clean energy source used in cold </w:t>
      </w:r>
      <w:r w:rsidR="00A64710">
        <w:t>storage,</w:t>
      </w:r>
      <w:r w:rsidR="00FA1246">
        <w:t xml:space="preserve"> </w:t>
      </w:r>
      <w:r w:rsidR="00381D55">
        <w:t>but b</w:t>
      </w:r>
      <w:r w:rsidR="00FA1246">
        <w:t xml:space="preserve">iogas-powered refrigeration </w:t>
      </w:r>
      <w:r w:rsidR="00381D55">
        <w:t xml:space="preserve">also </w:t>
      </w:r>
      <w:r w:rsidR="00FA1246">
        <w:t xml:space="preserve">presents an opportunity to introduce new cold storage technologies. </w:t>
      </w:r>
    </w:p>
    <w:p w14:paraId="6F40C983" w14:textId="774E2CC9" w:rsidR="00F077C6" w:rsidRPr="00F077C6" w:rsidRDefault="00FA1246" w:rsidP="00A64710">
      <w:pPr>
        <w:spacing w:after="120"/>
        <w:jc w:val="both"/>
        <w:rPr>
          <w:color w:val="000000" w:themeColor="text1"/>
        </w:rPr>
      </w:pPr>
      <w:r>
        <w:t xml:space="preserve">The potential use of biogas to power milk refrigeration has become appealing because it capitalizes on a readily-available waste stream – cow manure – </w:t>
      </w:r>
      <w:r w:rsidR="000F433E">
        <w:t xml:space="preserve">for </w:t>
      </w:r>
      <w:r>
        <w:t>power (USAID 2020). A case study for biogas power generation from dairy cattle in Kenya, which aimed to determine the profitability of biogas</w:t>
      </w:r>
      <w:r w:rsidR="00381D55">
        <w:t>,</w:t>
      </w:r>
      <w:r>
        <w:t xml:space="preserve"> found that the upfront capital costs of biogas</w:t>
      </w:r>
      <w:r w:rsidR="00381D55">
        <w:t>-</w:t>
      </w:r>
      <w:r>
        <w:t>powered refrigeration are quite high</w:t>
      </w:r>
      <w:r w:rsidR="00C60D86">
        <w:t xml:space="preserve"> but that both overall financial and economic returns were positive</w:t>
      </w:r>
      <w:r w:rsidR="00381D55">
        <w:t>.</w:t>
      </w:r>
      <w:r w:rsidR="00D6347E">
        <w:t xml:space="preserve"> </w:t>
      </w:r>
      <w:r w:rsidR="00381D55">
        <w:t>The study also found that it had</w:t>
      </w:r>
      <w:r w:rsidR="00D6347E">
        <w:t xml:space="preserve"> positive impacts on soil quality</w:t>
      </w:r>
      <w:r w:rsidR="001F0E25">
        <w:t>, indoor air pollution, fertilizer use and efficiency, food loss</w:t>
      </w:r>
      <w:r w:rsidR="0038343D">
        <w:t>, GHG emissions and access to energy</w:t>
      </w:r>
      <w:r>
        <w:t xml:space="preserve"> (FAO 2018). However, research of the potential use of biogas technologies in the cold chain is still lacking and requires more in-depth exploration to determine its feasibility and impact on preservation of food</w:t>
      </w:r>
      <w:r w:rsidR="00D60EE8">
        <w:t xml:space="preserve"> in different contexts</w:t>
      </w:r>
      <w:r>
        <w:t xml:space="preserve">.  </w:t>
      </w:r>
    </w:p>
    <w:p w14:paraId="28CF322E" w14:textId="2FC4D838" w:rsidR="00A411E6" w:rsidRPr="002144AD" w:rsidRDefault="00A411E6" w:rsidP="00B0756C">
      <w:pPr>
        <w:jc w:val="center"/>
        <w:rPr>
          <w:b/>
          <w:bCs/>
          <w:color w:val="000000" w:themeColor="text1"/>
        </w:rPr>
      </w:pPr>
    </w:p>
    <w:p w14:paraId="2DA79717" w14:textId="115C106B" w:rsidR="00A411E6" w:rsidRPr="002144AD" w:rsidRDefault="00A411E6" w:rsidP="00B0756C">
      <w:pPr>
        <w:jc w:val="center"/>
        <w:rPr>
          <w:b/>
          <w:bCs/>
          <w:color w:val="000000" w:themeColor="text1"/>
        </w:rPr>
      </w:pPr>
    </w:p>
    <w:p w14:paraId="7BE1B28A" w14:textId="77777777" w:rsidR="006A4923" w:rsidRPr="00A64710" w:rsidRDefault="006A4923" w:rsidP="00A64710">
      <w:pPr>
        <w:rPr>
          <w:b/>
          <w:bCs/>
          <w:color w:val="000000" w:themeColor="text1"/>
        </w:rPr>
      </w:pPr>
    </w:p>
    <w:p w14:paraId="27363F19" w14:textId="77777777" w:rsidR="006A4923" w:rsidRDefault="006A4923">
      <w:pPr>
        <w:rPr>
          <w:b/>
          <w:bCs/>
          <w:color w:val="000000" w:themeColor="text1"/>
        </w:rPr>
      </w:pPr>
      <w:r>
        <w:rPr>
          <w:b/>
          <w:bCs/>
          <w:color w:val="000000" w:themeColor="text1"/>
        </w:rPr>
        <w:br w:type="page"/>
      </w:r>
    </w:p>
    <w:p w14:paraId="0F1DEB46" w14:textId="1C8B4DD9" w:rsidR="00A411E6" w:rsidRPr="00A64710" w:rsidRDefault="00CC7184" w:rsidP="00A64710">
      <w:pPr>
        <w:pStyle w:val="Heading1"/>
        <w:numPr>
          <w:ilvl w:val="0"/>
          <w:numId w:val="4"/>
        </w:numPr>
        <w:rPr>
          <w:rFonts w:ascii="Times New Roman" w:hAnsi="Times New Roman" w:cs="Times New Roman"/>
          <w:b/>
          <w:color w:val="auto"/>
          <w:sz w:val="28"/>
          <w:szCs w:val="28"/>
        </w:rPr>
      </w:pPr>
      <w:bookmarkStart w:id="24" w:name="_Toc100767421"/>
      <w:r w:rsidRPr="00A64710">
        <w:rPr>
          <w:rFonts w:ascii="Times New Roman" w:hAnsi="Times New Roman" w:cs="Times New Roman"/>
          <w:b/>
          <w:color w:val="auto"/>
          <w:sz w:val="28"/>
          <w:szCs w:val="28"/>
        </w:rPr>
        <w:lastRenderedPageBreak/>
        <w:t>Conclusions</w:t>
      </w:r>
      <w:bookmarkEnd w:id="24"/>
    </w:p>
    <w:p w14:paraId="689708DD" w14:textId="77777777" w:rsidR="004C0B48" w:rsidRDefault="004C0B48" w:rsidP="004C0B48">
      <w:pPr>
        <w:jc w:val="center"/>
        <w:rPr>
          <w:b/>
          <w:bCs/>
          <w:color w:val="000000" w:themeColor="text1"/>
        </w:rPr>
      </w:pPr>
    </w:p>
    <w:p w14:paraId="2F2C653C" w14:textId="41588FDA" w:rsidR="00C12D46" w:rsidRDefault="004C0B48" w:rsidP="00571BAD">
      <w:pPr>
        <w:spacing w:after="120"/>
        <w:jc w:val="both"/>
      </w:pPr>
      <w:r>
        <w:t>As pressure on global agricultural systems increases due to rapidly growing populations and climate change, nutrition security and the ability to ensure and maintain healthy diets is threatened. This literature review sought to identify, using the available literature, the links between bioenergy and nutrition</w:t>
      </w:r>
      <w:r w:rsidR="00C12D46">
        <w:t>, and</w:t>
      </w:r>
      <w:r>
        <w:t xml:space="preserve"> the ways in which bioenergy can be deployed to improve global nutrition. </w:t>
      </w:r>
    </w:p>
    <w:p w14:paraId="46B879DA" w14:textId="163D2BED" w:rsidR="00C12D46" w:rsidRDefault="00C12D46" w:rsidP="00571BAD">
      <w:pPr>
        <w:spacing w:after="120"/>
        <w:jc w:val="both"/>
      </w:pPr>
      <w:r>
        <w:t xml:space="preserve">The production and use of bioenergy as part of integrated, sustainable production systems, offers potential to aid in the maintenance </w:t>
      </w:r>
      <w:r w:rsidR="006A4923">
        <w:t xml:space="preserve">and </w:t>
      </w:r>
      <w:r>
        <w:t xml:space="preserve">enhancement of nutrition security. </w:t>
      </w:r>
      <w:r w:rsidR="004C0B48">
        <w:t xml:space="preserve">Bioenergy production and </w:t>
      </w:r>
      <w:r w:rsidR="006A4923">
        <w:t>its</w:t>
      </w:r>
      <w:r>
        <w:t xml:space="preserve"> </w:t>
      </w:r>
      <w:r w:rsidR="004C0B48">
        <w:t xml:space="preserve">byproducts offer the opportunity to facilitate nutrition security by improving soil quality through mechanisms such as </w:t>
      </w:r>
      <w:r>
        <w:t>multiple cropping systems</w:t>
      </w:r>
      <w:r w:rsidR="004C0B48">
        <w:t xml:space="preserve">, </w:t>
      </w:r>
      <w:r w:rsidR="00A35C71">
        <w:t xml:space="preserve">phytoremediation, </w:t>
      </w:r>
      <w:r w:rsidR="004C0B48">
        <w:t>and the use of biochar and digestate</w:t>
      </w:r>
      <w:r w:rsidR="006A4923">
        <w:t xml:space="preserve"> as soil amendment</w:t>
      </w:r>
      <w:r w:rsidR="004C0B48">
        <w:t xml:space="preserve">. </w:t>
      </w:r>
      <w:r>
        <w:t xml:space="preserve">Biomass production for bioenergy additionally presents an opportunity to diversify income, particularly of rural and smallholder farmers. </w:t>
      </w:r>
      <w:r w:rsidR="006A4923">
        <w:t>Modern b</w:t>
      </w:r>
      <w:r w:rsidR="004C0B48">
        <w:t xml:space="preserve">ioenergy </w:t>
      </w:r>
      <w:r>
        <w:t xml:space="preserve">use </w:t>
      </w:r>
      <w:r w:rsidR="004C0B48">
        <w:t>can also improve cook</w:t>
      </w:r>
      <w:r>
        <w:t>ing systems by replacing traditional cookstoves</w:t>
      </w:r>
      <w:r w:rsidR="004C0B48">
        <w:t xml:space="preserve">, </w:t>
      </w:r>
      <w:r>
        <w:t xml:space="preserve">thereby </w:t>
      </w:r>
      <w:r w:rsidR="004C0B48">
        <w:t xml:space="preserve">reducing indoor air pollution and improving kitchen hygiene. </w:t>
      </w:r>
      <w:r>
        <w:t>The use of bioenergy for</w:t>
      </w:r>
      <w:r w:rsidR="004C0B48">
        <w:t xml:space="preserve"> cold chains and food storage</w:t>
      </w:r>
      <w:r>
        <w:t xml:space="preserve"> can reduce spoilage and waste, thus </w:t>
      </w:r>
      <w:r w:rsidR="00765621">
        <w:t>ensuring food safety to sustain life and promote good health</w:t>
      </w:r>
      <w:r w:rsidR="00AF3B38">
        <w:t>,</w:t>
      </w:r>
      <w:r w:rsidR="00765621">
        <w:t xml:space="preserve"> and improving</w:t>
      </w:r>
      <w:r w:rsidR="00765621" w:rsidDel="00765621">
        <w:t xml:space="preserve"> </w:t>
      </w:r>
      <w:r>
        <w:t>the access of rural populations to more diverse markets</w:t>
      </w:r>
      <w:r w:rsidR="004C0B48">
        <w:t xml:space="preserve">. </w:t>
      </w:r>
    </w:p>
    <w:p w14:paraId="6262719C" w14:textId="66247A29" w:rsidR="00AE155C" w:rsidRDefault="00AE155C" w:rsidP="00AE155C">
      <w:pPr>
        <w:spacing w:after="120"/>
        <w:jc w:val="both"/>
      </w:pPr>
      <w:r>
        <w:t xml:space="preserve">The findings from the articles reviewed </w:t>
      </w:r>
      <w:r w:rsidR="00A35C71">
        <w:t>evidence</w:t>
      </w:r>
      <w:r w:rsidR="00564D14">
        <w:t xml:space="preserve"> of</w:t>
      </w:r>
      <w:r>
        <w:t xml:space="preserve"> </w:t>
      </w:r>
      <w:r w:rsidRPr="00A64710">
        <w:rPr>
          <w:b/>
        </w:rPr>
        <w:t>multiple indirect or implied linkages</w:t>
      </w:r>
      <w:r w:rsidR="00A35C71" w:rsidRPr="00A64710">
        <w:rPr>
          <w:b/>
        </w:rPr>
        <w:t xml:space="preserve"> between bioenergy and nutrition</w:t>
      </w:r>
      <w:r>
        <w:t>. That is to say that, although there is potential that bioenergy can indirectly work to improve nutrition and achieve and promote healthy diets, the current available research in this area is lacking and requires more exploration. The bioenergy and nutrition nexus provides great opportunity for future research, to better determine the role of bioenergy in nutrition.</w:t>
      </w:r>
      <w:r w:rsidR="00A35C71">
        <w:t xml:space="preserve"> Future research could </w:t>
      </w:r>
      <w:r w:rsidR="00730DF3">
        <w:t>highlight and compile</w:t>
      </w:r>
      <w:r w:rsidR="00A35C71">
        <w:t xml:space="preserve"> </w:t>
      </w:r>
      <w:r w:rsidR="00730DF3">
        <w:t xml:space="preserve">examples of </w:t>
      </w:r>
      <w:r w:rsidR="00A35C71">
        <w:t xml:space="preserve">the good practices within bioenergy production that help to safeguard or </w:t>
      </w:r>
      <w:r w:rsidR="00730DF3">
        <w:t>ensure</w:t>
      </w:r>
      <w:r w:rsidR="00A35C71">
        <w:t xml:space="preserve"> nutrition security</w:t>
      </w:r>
      <w:r w:rsidR="00730DF3">
        <w:t>.</w:t>
      </w:r>
    </w:p>
    <w:p w14:paraId="2C42D9C4" w14:textId="08C1FEB1" w:rsidR="00A411E6" w:rsidRPr="002144AD" w:rsidRDefault="00AE155C" w:rsidP="00B0756C">
      <w:pPr>
        <w:jc w:val="center"/>
        <w:rPr>
          <w:b/>
          <w:bCs/>
          <w:color w:val="000000" w:themeColor="text1"/>
        </w:rPr>
      </w:pPr>
      <w:r w:rsidDel="00AE155C">
        <w:t xml:space="preserve"> </w:t>
      </w:r>
    </w:p>
    <w:p w14:paraId="3F4790C6" w14:textId="3789C523" w:rsidR="00A411E6" w:rsidRPr="002144AD" w:rsidRDefault="00A411E6" w:rsidP="00B0756C">
      <w:pPr>
        <w:jc w:val="center"/>
        <w:rPr>
          <w:b/>
          <w:bCs/>
          <w:color w:val="000000" w:themeColor="text1"/>
        </w:rPr>
      </w:pPr>
    </w:p>
    <w:p w14:paraId="3B5C94F3" w14:textId="69CB01D2" w:rsidR="00A411E6" w:rsidRPr="002144AD" w:rsidRDefault="00A411E6" w:rsidP="00B0756C">
      <w:pPr>
        <w:jc w:val="center"/>
        <w:rPr>
          <w:b/>
          <w:bCs/>
          <w:color w:val="000000" w:themeColor="text1"/>
        </w:rPr>
      </w:pPr>
    </w:p>
    <w:p w14:paraId="2C11C36F" w14:textId="4083539D" w:rsidR="00A411E6" w:rsidRPr="002144AD" w:rsidRDefault="00A411E6" w:rsidP="00B0756C">
      <w:pPr>
        <w:jc w:val="center"/>
        <w:rPr>
          <w:b/>
          <w:bCs/>
          <w:color w:val="000000" w:themeColor="text1"/>
        </w:rPr>
      </w:pPr>
    </w:p>
    <w:p w14:paraId="092B8328" w14:textId="65535631" w:rsidR="00A411E6" w:rsidRPr="002144AD" w:rsidRDefault="00A411E6" w:rsidP="00B0756C">
      <w:pPr>
        <w:jc w:val="center"/>
        <w:rPr>
          <w:b/>
          <w:bCs/>
          <w:color w:val="000000" w:themeColor="text1"/>
        </w:rPr>
      </w:pPr>
    </w:p>
    <w:p w14:paraId="25FDE47A" w14:textId="77777777" w:rsidR="00064677" w:rsidRPr="002144AD" w:rsidRDefault="00064677" w:rsidP="00BA1981">
      <w:pPr>
        <w:rPr>
          <w:b/>
          <w:bCs/>
          <w:color w:val="000000" w:themeColor="text1"/>
        </w:rPr>
      </w:pPr>
    </w:p>
    <w:p w14:paraId="66E37142" w14:textId="77777777" w:rsidR="00C410AA" w:rsidRDefault="00C410AA" w:rsidP="00B0756C">
      <w:pPr>
        <w:jc w:val="center"/>
        <w:rPr>
          <w:b/>
          <w:bCs/>
          <w:color w:val="000000" w:themeColor="text1"/>
        </w:rPr>
      </w:pPr>
    </w:p>
    <w:p w14:paraId="2DB22C60" w14:textId="77777777" w:rsidR="0063112D" w:rsidRDefault="0063112D">
      <w:pPr>
        <w:rPr>
          <w:b/>
          <w:bCs/>
          <w:color w:val="000000" w:themeColor="text1"/>
        </w:rPr>
      </w:pPr>
      <w:r>
        <w:rPr>
          <w:b/>
          <w:bCs/>
          <w:color w:val="000000" w:themeColor="text1"/>
        </w:rPr>
        <w:br w:type="page"/>
      </w:r>
    </w:p>
    <w:p w14:paraId="2C813E20" w14:textId="180C5F56" w:rsidR="00B0756C" w:rsidRPr="002144AD" w:rsidRDefault="00B0756C" w:rsidP="00A64710">
      <w:pPr>
        <w:pStyle w:val="Heading1"/>
        <w:numPr>
          <w:ilvl w:val="0"/>
          <w:numId w:val="4"/>
        </w:numPr>
        <w:rPr>
          <w:rFonts w:ascii="Times New Roman" w:hAnsi="Times New Roman" w:cs="Times New Roman"/>
          <w:color w:val="000000" w:themeColor="text1"/>
        </w:rPr>
      </w:pPr>
      <w:bookmarkStart w:id="25" w:name="_Toc100767422"/>
      <w:r w:rsidRPr="00A64710">
        <w:rPr>
          <w:rFonts w:ascii="Times New Roman" w:hAnsi="Times New Roman" w:cs="Times New Roman"/>
          <w:b/>
          <w:color w:val="auto"/>
          <w:sz w:val="28"/>
          <w:szCs w:val="28"/>
        </w:rPr>
        <w:lastRenderedPageBreak/>
        <w:t>APPENDIX</w:t>
      </w:r>
      <w:r w:rsidRPr="002144AD">
        <w:rPr>
          <w:rFonts w:ascii="Times New Roman" w:hAnsi="Times New Roman" w:cs="Times New Roman"/>
          <w:b/>
          <w:bCs/>
          <w:color w:val="000000" w:themeColor="text1"/>
        </w:rPr>
        <w:t>:</w:t>
      </w:r>
      <w:r w:rsidRPr="002144AD">
        <w:rPr>
          <w:rFonts w:ascii="Times New Roman" w:hAnsi="Times New Roman" w:cs="Times New Roman"/>
          <w:color w:val="000000" w:themeColor="text1"/>
        </w:rPr>
        <w:t xml:space="preserve"> List of articles cited in the literature review exploring the nexus between bioenergy and nutrition</w:t>
      </w:r>
      <w:bookmarkEnd w:id="25"/>
    </w:p>
    <w:p w14:paraId="14DE83FE" w14:textId="377A5FFF" w:rsidR="00B0756C" w:rsidRPr="002144AD" w:rsidRDefault="00B0756C" w:rsidP="00B0756C">
      <w:pPr>
        <w:jc w:val="center"/>
        <w:rPr>
          <w:color w:val="000000" w:themeColor="text1"/>
        </w:rPr>
      </w:pPr>
    </w:p>
    <w:tbl>
      <w:tblPr>
        <w:tblStyle w:val="TableGrid"/>
        <w:tblW w:w="0" w:type="auto"/>
        <w:tblLayout w:type="fixed"/>
        <w:tblLook w:val="04A0" w:firstRow="1" w:lastRow="0" w:firstColumn="1" w:lastColumn="0" w:noHBand="0" w:noVBand="1"/>
      </w:tblPr>
      <w:tblGrid>
        <w:gridCol w:w="4248"/>
        <w:gridCol w:w="3118"/>
        <w:gridCol w:w="1984"/>
      </w:tblGrid>
      <w:tr w:rsidR="00936414" w:rsidRPr="002144AD" w14:paraId="55E4FF24" w14:textId="77777777" w:rsidTr="00072ADB">
        <w:trPr>
          <w:cantSplit/>
          <w:trHeight w:val="827"/>
        </w:trPr>
        <w:tc>
          <w:tcPr>
            <w:tcW w:w="4248" w:type="dxa"/>
            <w:tcBorders>
              <w:bottom w:val="double" w:sz="4" w:space="0" w:color="auto"/>
            </w:tcBorders>
            <w:vAlign w:val="center"/>
          </w:tcPr>
          <w:p w14:paraId="566681F8" w14:textId="77777777" w:rsidR="00936414" w:rsidRPr="00390FA7" w:rsidRDefault="00936414" w:rsidP="00072ADB">
            <w:pPr>
              <w:spacing w:before="60" w:after="60"/>
              <w:rPr>
                <w:b/>
                <w:color w:val="000000" w:themeColor="text1"/>
              </w:rPr>
            </w:pPr>
            <w:r w:rsidRPr="00390FA7">
              <w:rPr>
                <w:b/>
                <w:color w:val="000000" w:themeColor="text1"/>
              </w:rPr>
              <w:t>Article Citation</w:t>
            </w:r>
          </w:p>
        </w:tc>
        <w:tc>
          <w:tcPr>
            <w:tcW w:w="3118" w:type="dxa"/>
            <w:tcBorders>
              <w:bottom w:val="double" w:sz="4" w:space="0" w:color="auto"/>
            </w:tcBorders>
            <w:vAlign w:val="center"/>
          </w:tcPr>
          <w:p w14:paraId="3594EF9F" w14:textId="77777777" w:rsidR="00936414" w:rsidRPr="00390FA7" w:rsidRDefault="00936414" w:rsidP="00072ADB">
            <w:pPr>
              <w:spacing w:before="60" w:after="60"/>
              <w:rPr>
                <w:b/>
                <w:color w:val="000000" w:themeColor="text1"/>
              </w:rPr>
            </w:pPr>
            <w:r w:rsidRPr="00390FA7">
              <w:rPr>
                <w:b/>
                <w:color w:val="000000" w:themeColor="text1"/>
              </w:rPr>
              <w:t>Article Focus</w:t>
            </w:r>
          </w:p>
        </w:tc>
        <w:tc>
          <w:tcPr>
            <w:tcW w:w="1984" w:type="dxa"/>
            <w:tcBorders>
              <w:bottom w:val="double" w:sz="4" w:space="0" w:color="auto"/>
            </w:tcBorders>
            <w:vAlign w:val="center"/>
          </w:tcPr>
          <w:p w14:paraId="5E2C8592" w14:textId="7D6A5DDC" w:rsidR="00936414" w:rsidRPr="00390FA7" w:rsidRDefault="00936414" w:rsidP="00072ADB">
            <w:pPr>
              <w:spacing w:before="60" w:after="60"/>
              <w:rPr>
                <w:b/>
                <w:color w:val="000000" w:themeColor="text1"/>
              </w:rPr>
            </w:pPr>
            <w:r w:rsidRPr="00390FA7">
              <w:rPr>
                <w:b/>
                <w:color w:val="000000" w:themeColor="text1"/>
              </w:rPr>
              <w:t>Outcome of Interest</w:t>
            </w:r>
          </w:p>
        </w:tc>
      </w:tr>
      <w:tr w:rsidR="00936414" w:rsidRPr="002144AD" w14:paraId="186094BE" w14:textId="77777777" w:rsidTr="00072ADB">
        <w:trPr>
          <w:trHeight w:val="552"/>
        </w:trPr>
        <w:tc>
          <w:tcPr>
            <w:tcW w:w="4248" w:type="dxa"/>
            <w:tcBorders>
              <w:top w:val="double" w:sz="4" w:space="0" w:color="auto"/>
            </w:tcBorders>
            <w:vAlign w:val="center"/>
          </w:tcPr>
          <w:p w14:paraId="1F616482" w14:textId="1FB70431" w:rsidR="00936414" w:rsidRPr="00936414" w:rsidRDefault="00936414" w:rsidP="00072ADB">
            <w:pPr>
              <w:spacing w:before="60" w:after="60"/>
              <w:rPr>
                <w:color w:val="000000"/>
              </w:rPr>
            </w:pPr>
            <w:r w:rsidRPr="00C068C3">
              <w:rPr>
                <w:color w:val="000000"/>
                <w:lang w:val="en-GB"/>
              </w:rPr>
              <w:t xml:space="preserve">Alexander, D.A. et al. 2018. </w:t>
            </w:r>
            <w:r w:rsidRPr="00417B49">
              <w:rPr>
                <w:color w:val="000000"/>
              </w:rPr>
              <w:t xml:space="preserve">Pregnancy outcomes and ethanol cook stove intervention: A randomized-controlled trial in Ibadan, Nigeria. </w:t>
            </w:r>
            <w:r w:rsidRPr="00417B49">
              <w:rPr>
                <w:i/>
                <w:iCs/>
                <w:color w:val="000000"/>
              </w:rPr>
              <w:t xml:space="preserve">Environment International, </w:t>
            </w:r>
            <w:r w:rsidRPr="00417B49">
              <w:rPr>
                <w:color w:val="000000"/>
              </w:rPr>
              <w:t>111. https://doi.org/10.1016/j.envint.2017.11.021</w:t>
            </w:r>
          </w:p>
        </w:tc>
        <w:tc>
          <w:tcPr>
            <w:tcW w:w="3118" w:type="dxa"/>
            <w:tcBorders>
              <w:top w:val="double" w:sz="4" w:space="0" w:color="auto"/>
            </w:tcBorders>
            <w:vAlign w:val="center"/>
          </w:tcPr>
          <w:p w14:paraId="76598805" w14:textId="3CF0CB66" w:rsidR="00936414" w:rsidRPr="002144AD" w:rsidRDefault="00936414" w:rsidP="00072ADB">
            <w:pPr>
              <w:spacing w:before="60" w:after="60"/>
              <w:rPr>
                <w:color w:val="000000" w:themeColor="text1"/>
              </w:rPr>
            </w:pPr>
            <w:r>
              <w:rPr>
                <w:color w:val="000000" w:themeColor="text1"/>
              </w:rPr>
              <w:t xml:space="preserve">A study conducted in Ibadhan, Nigeria to determine the impact of cooking with ethanol on pregnancy outcomes </w:t>
            </w:r>
          </w:p>
        </w:tc>
        <w:tc>
          <w:tcPr>
            <w:tcW w:w="1984" w:type="dxa"/>
            <w:tcBorders>
              <w:top w:val="double" w:sz="4" w:space="0" w:color="auto"/>
            </w:tcBorders>
            <w:vAlign w:val="center"/>
          </w:tcPr>
          <w:p w14:paraId="2B310A05" w14:textId="098D435C" w:rsidR="00936414" w:rsidRPr="00A80BE9" w:rsidRDefault="00936414" w:rsidP="00072ADB">
            <w:pPr>
              <w:spacing w:before="60" w:after="60"/>
              <w:rPr>
                <w:color w:val="000000" w:themeColor="text1"/>
              </w:rPr>
            </w:pPr>
            <w:r>
              <w:rPr>
                <w:color w:val="000000" w:themeColor="text1"/>
              </w:rPr>
              <w:t xml:space="preserve">Pregnancy outcomes </w:t>
            </w:r>
          </w:p>
        </w:tc>
      </w:tr>
      <w:tr w:rsidR="00936414" w:rsidRPr="002144AD" w14:paraId="36736514" w14:textId="77777777" w:rsidTr="00072ADB">
        <w:trPr>
          <w:trHeight w:val="552"/>
        </w:trPr>
        <w:tc>
          <w:tcPr>
            <w:tcW w:w="4248" w:type="dxa"/>
            <w:vAlign w:val="center"/>
          </w:tcPr>
          <w:p w14:paraId="6A2D4DDB" w14:textId="5B2A6884" w:rsidR="00936414" w:rsidRPr="002144AD" w:rsidRDefault="00936414" w:rsidP="00072ADB">
            <w:pPr>
              <w:spacing w:before="60" w:after="60"/>
              <w:rPr>
                <w:color w:val="000000" w:themeColor="text1"/>
              </w:rPr>
            </w:pPr>
            <w:r w:rsidRPr="002144AD">
              <w:rPr>
                <w:color w:val="000000" w:themeColor="text1"/>
              </w:rPr>
              <w:t xml:space="preserve">Anderman, T.L. et al. 2015. Biogas cook stoves for healthy and sustainable diets? A case study in Southern India. </w:t>
            </w:r>
            <w:r w:rsidRPr="002144AD">
              <w:rPr>
                <w:i/>
                <w:iCs/>
                <w:color w:val="000000" w:themeColor="text1"/>
              </w:rPr>
              <w:t xml:space="preserve">Frontiers in Nutrition, </w:t>
            </w:r>
            <w:r w:rsidRPr="002144AD">
              <w:rPr>
                <w:color w:val="000000" w:themeColor="text1"/>
              </w:rPr>
              <w:t>2(28). http://dx.doi.org/10.3389/fnut.2015.00028</w:t>
            </w:r>
          </w:p>
        </w:tc>
        <w:tc>
          <w:tcPr>
            <w:tcW w:w="3118" w:type="dxa"/>
            <w:vAlign w:val="center"/>
          </w:tcPr>
          <w:p w14:paraId="6710C6F0" w14:textId="77777777" w:rsidR="00936414" w:rsidRPr="002144AD" w:rsidRDefault="00936414" w:rsidP="00072ADB">
            <w:pPr>
              <w:spacing w:before="60" w:after="60"/>
              <w:rPr>
                <w:color w:val="000000" w:themeColor="text1"/>
              </w:rPr>
            </w:pPr>
            <w:r w:rsidRPr="002144AD">
              <w:rPr>
                <w:color w:val="000000" w:themeColor="text1"/>
              </w:rPr>
              <w:t xml:space="preserve">Improved indoor air quality because of switching from traditional cookstoves to biogas cookstoves. Also details the impact of biogas cookstoves on the female head of house </w:t>
            </w:r>
          </w:p>
        </w:tc>
        <w:tc>
          <w:tcPr>
            <w:tcW w:w="1984" w:type="dxa"/>
            <w:vAlign w:val="center"/>
          </w:tcPr>
          <w:p w14:paraId="0639BE85" w14:textId="4A506319" w:rsidR="00936414" w:rsidRPr="00A80BE9" w:rsidRDefault="00936414" w:rsidP="00072ADB">
            <w:pPr>
              <w:spacing w:before="60" w:after="60"/>
              <w:rPr>
                <w:color w:val="000000" w:themeColor="text1"/>
              </w:rPr>
            </w:pPr>
            <w:r>
              <w:rPr>
                <w:color w:val="000000" w:themeColor="text1"/>
              </w:rPr>
              <w:t>Indoor air pollution and improved diet diversity</w:t>
            </w:r>
          </w:p>
        </w:tc>
      </w:tr>
      <w:tr w:rsidR="00936414" w:rsidRPr="002144AD" w14:paraId="0D1C9378" w14:textId="77777777" w:rsidTr="00072ADB">
        <w:trPr>
          <w:trHeight w:val="552"/>
        </w:trPr>
        <w:tc>
          <w:tcPr>
            <w:tcW w:w="4248" w:type="dxa"/>
            <w:vAlign w:val="center"/>
          </w:tcPr>
          <w:p w14:paraId="1761FD6A" w14:textId="2F915380" w:rsidR="00936414" w:rsidRPr="002144AD" w:rsidRDefault="00936414" w:rsidP="00072ADB">
            <w:pPr>
              <w:spacing w:before="60" w:after="60"/>
              <w:rPr>
                <w:color w:val="000000" w:themeColor="text1"/>
              </w:rPr>
            </w:pPr>
            <w:r w:rsidRPr="00561BC7">
              <w:rPr>
                <w:color w:val="000000" w:themeColor="text1"/>
                <w:lang w:val="it-IT"/>
              </w:rPr>
              <w:t xml:space="preserve">Beattie, S. &amp; Sallu, S.M. 2021. </w:t>
            </w:r>
            <w:r w:rsidRPr="002144AD">
              <w:rPr>
                <w:color w:val="000000" w:themeColor="text1"/>
              </w:rPr>
              <w:t xml:space="preserve">How does nutrition climate-smart agriculture policy in Southern Africa? A systemic policy review. </w:t>
            </w:r>
            <w:r w:rsidRPr="002144AD">
              <w:rPr>
                <w:i/>
                <w:iCs/>
                <w:color w:val="000000" w:themeColor="text1"/>
              </w:rPr>
              <w:t>MDPI Sustainability,</w:t>
            </w:r>
            <w:r w:rsidRPr="002144AD">
              <w:rPr>
                <w:color w:val="000000" w:themeColor="text1"/>
              </w:rPr>
              <w:t xml:space="preserve"> 13. https://doi.org/10.3390/su13052785  </w:t>
            </w:r>
          </w:p>
        </w:tc>
        <w:tc>
          <w:tcPr>
            <w:tcW w:w="3118" w:type="dxa"/>
            <w:vAlign w:val="center"/>
          </w:tcPr>
          <w:p w14:paraId="25438953" w14:textId="37C2B835" w:rsidR="00936414" w:rsidRPr="002144AD" w:rsidRDefault="00936414" w:rsidP="00072ADB">
            <w:pPr>
              <w:spacing w:before="60" w:after="60"/>
              <w:rPr>
                <w:color w:val="000000" w:themeColor="text1"/>
              </w:rPr>
            </w:pPr>
            <w:r w:rsidRPr="002144AD">
              <w:rPr>
                <w:color w:val="000000" w:themeColor="text1"/>
              </w:rPr>
              <w:t xml:space="preserve">Role of climate-smart agriculture in food and nutrition security policies in Southern Africa  </w:t>
            </w:r>
          </w:p>
        </w:tc>
        <w:tc>
          <w:tcPr>
            <w:tcW w:w="1984" w:type="dxa"/>
            <w:shd w:val="clear" w:color="auto" w:fill="auto"/>
            <w:vAlign w:val="center"/>
          </w:tcPr>
          <w:p w14:paraId="1442EB86" w14:textId="4216D4CF" w:rsidR="00936414" w:rsidRPr="00A80BE9" w:rsidRDefault="00936414" w:rsidP="00072ADB">
            <w:pPr>
              <w:spacing w:before="60" w:after="60"/>
              <w:rPr>
                <w:color w:val="000000" w:themeColor="text1"/>
              </w:rPr>
            </w:pPr>
            <w:r>
              <w:rPr>
                <w:color w:val="000000" w:themeColor="text1"/>
              </w:rPr>
              <w:t xml:space="preserve">Climate-smart agriculture </w:t>
            </w:r>
          </w:p>
        </w:tc>
      </w:tr>
      <w:tr w:rsidR="00936414" w:rsidRPr="002144AD" w14:paraId="59D4188F" w14:textId="77777777" w:rsidTr="00072ADB">
        <w:trPr>
          <w:trHeight w:val="552"/>
        </w:trPr>
        <w:tc>
          <w:tcPr>
            <w:tcW w:w="4248" w:type="dxa"/>
            <w:vAlign w:val="center"/>
          </w:tcPr>
          <w:p w14:paraId="1BD0E191" w14:textId="05EE4276" w:rsidR="00936414" w:rsidRPr="0053617A" w:rsidRDefault="00936414" w:rsidP="00072ADB">
            <w:pPr>
              <w:spacing w:before="60" w:after="60"/>
              <w:rPr>
                <w:color w:val="000000"/>
              </w:rPr>
            </w:pPr>
            <w:r w:rsidRPr="00D61705">
              <w:rPr>
                <w:color w:val="000000"/>
              </w:rPr>
              <w:t xml:space="preserve">Campbell, J.E., Lobell, D.B., Genova, R.C., &amp; Field, C.B. 2008. The global potential of bioenergy on abandoned agriculture lands. </w:t>
            </w:r>
            <w:r w:rsidRPr="00D61705">
              <w:rPr>
                <w:i/>
                <w:iCs/>
                <w:color w:val="000000"/>
              </w:rPr>
              <w:t xml:space="preserve">Environmental Science and Technology, </w:t>
            </w:r>
            <w:r w:rsidRPr="00D61705">
              <w:rPr>
                <w:color w:val="000000"/>
              </w:rPr>
              <w:t xml:space="preserve">42(15). https://doi.org/10.1021/es800052w </w:t>
            </w:r>
          </w:p>
        </w:tc>
        <w:tc>
          <w:tcPr>
            <w:tcW w:w="3118" w:type="dxa"/>
            <w:vAlign w:val="center"/>
          </w:tcPr>
          <w:p w14:paraId="376A32CC" w14:textId="079E9090" w:rsidR="00936414" w:rsidRPr="002144AD" w:rsidRDefault="00936414" w:rsidP="00072ADB">
            <w:pPr>
              <w:spacing w:before="60" w:after="60"/>
              <w:rPr>
                <w:color w:val="000000" w:themeColor="text1"/>
              </w:rPr>
            </w:pPr>
            <w:r>
              <w:rPr>
                <w:color w:val="000000" w:themeColor="text1"/>
              </w:rPr>
              <w:t>An exploration of the potential to harvest energy crops on marginal or degraded lands</w:t>
            </w:r>
          </w:p>
        </w:tc>
        <w:tc>
          <w:tcPr>
            <w:tcW w:w="1984" w:type="dxa"/>
            <w:shd w:val="clear" w:color="auto" w:fill="auto"/>
            <w:vAlign w:val="center"/>
          </w:tcPr>
          <w:p w14:paraId="7BFC5570" w14:textId="2613012E" w:rsidR="00936414" w:rsidRPr="00A80BE9" w:rsidRDefault="00936414" w:rsidP="00072ADB">
            <w:pPr>
              <w:spacing w:before="60" w:after="60"/>
              <w:rPr>
                <w:color w:val="000000" w:themeColor="text1"/>
              </w:rPr>
            </w:pPr>
            <w:r>
              <w:rPr>
                <w:color w:val="000000" w:themeColor="text1"/>
              </w:rPr>
              <w:t xml:space="preserve">Bioenergy crop production on degraded or marginal lands </w:t>
            </w:r>
          </w:p>
        </w:tc>
      </w:tr>
      <w:tr w:rsidR="00936414" w:rsidRPr="002144AD" w14:paraId="574682EB" w14:textId="77777777" w:rsidTr="00072ADB">
        <w:trPr>
          <w:trHeight w:val="552"/>
        </w:trPr>
        <w:tc>
          <w:tcPr>
            <w:tcW w:w="4248" w:type="dxa"/>
            <w:vAlign w:val="center"/>
          </w:tcPr>
          <w:p w14:paraId="062630C9" w14:textId="6DD9EE17" w:rsidR="00936414" w:rsidRPr="00D61705" w:rsidRDefault="00936414" w:rsidP="00072ADB">
            <w:pPr>
              <w:spacing w:before="60" w:after="60"/>
              <w:rPr>
                <w:color w:val="000000"/>
              </w:rPr>
            </w:pPr>
            <w:r w:rsidRPr="00034A06">
              <w:rPr>
                <w:color w:val="000000"/>
              </w:rPr>
              <w:t xml:space="preserve">Dioha, I.J., Ikeme, C.H., Tijjani, N., &amp; Dioha, E.C. 2012. Comparative studies of ethanol and kerosene fuels and cook stoves performance. </w:t>
            </w:r>
            <w:r w:rsidRPr="00034A06">
              <w:rPr>
                <w:i/>
                <w:iCs/>
                <w:color w:val="000000"/>
              </w:rPr>
              <w:t xml:space="preserve">Journal of Natural Sciences Research, </w:t>
            </w:r>
            <w:r w:rsidRPr="00034A06">
              <w:rPr>
                <w:color w:val="000000"/>
              </w:rPr>
              <w:t>2(6). http://citeseerx.ist.psu.edu/viewdoc/download?doi=10.1.1.856.754&amp;rep=rep1&amp;type=pdf</w:t>
            </w:r>
          </w:p>
        </w:tc>
        <w:tc>
          <w:tcPr>
            <w:tcW w:w="3118" w:type="dxa"/>
            <w:vAlign w:val="center"/>
          </w:tcPr>
          <w:p w14:paraId="022A3F81" w14:textId="060F9B28" w:rsidR="00936414" w:rsidRPr="0053617A" w:rsidRDefault="00936414" w:rsidP="00072ADB">
            <w:pPr>
              <w:spacing w:before="60" w:after="60"/>
            </w:pPr>
            <w:r w:rsidRPr="002678A4">
              <w:t xml:space="preserve">Comparative studies of ethanol and kerosene fuels and their performance with household kerosene cookstoves of the same dimensions and geometry were carried out. The authors examined the different sources of domestic cooking fuels such as LPG, kerosene, fuel wood, and ethanol. </w:t>
            </w:r>
          </w:p>
        </w:tc>
        <w:tc>
          <w:tcPr>
            <w:tcW w:w="1984" w:type="dxa"/>
            <w:shd w:val="clear" w:color="auto" w:fill="auto"/>
            <w:vAlign w:val="center"/>
          </w:tcPr>
          <w:p w14:paraId="6D62BAA9" w14:textId="5D349F98" w:rsidR="00936414" w:rsidRPr="00133D02" w:rsidRDefault="00936414" w:rsidP="00072ADB">
            <w:pPr>
              <w:spacing w:before="60" w:after="60"/>
              <w:rPr>
                <w:color w:val="000000" w:themeColor="text1"/>
              </w:rPr>
            </w:pPr>
            <w:r>
              <w:rPr>
                <w:color w:val="000000" w:themeColor="text1"/>
              </w:rPr>
              <w:t xml:space="preserve">Cooking efficiency of ethanol and kerosene stoves </w:t>
            </w:r>
          </w:p>
        </w:tc>
      </w:tr>
      <w:tr w:rsidR="00936414" w:rsidRPr="002144AD" w14:paraId="49FB4CB9" w14:textId="77777777" w:rsidTr="00072ADB">
        <w:trPr>
          <w:trHeight w:val="3086"/>
        </w:trPr>
        <w:tc>
          <w:tcPr>
            <w:tcW w:w="4248" w:type="dxa"/>
            <w:vAlign w:val="center"/>
          </w:tcPr>
          <w:p w14:paraId="3BE6C7A6" w14:textId="2320AD92" w:rsidR="00936414" w:rsidRPr="00D61705" w:rsidRDefault="00936414" w:rsidP="00072ADB">
            <w:pPr>
              <w:spacing w:before="60" w:after="60"/>
              <w:rPr>
                <w:color w:val="000000"/>
              </w:rPr>
            </w:pPr>
            <w:r w:rsidRPr="0067144D">
              <w:rPr>
                <w:color w:val="000000"/>
              </w:rPr>
              <w:lastRenderedPageBreak/>
              <w:t xml:space="preserve">Emmerling, C., Schmidt, A., Ruf, T., Von Francken-Welz, H., &amp; Thielen, S. 2017. Impact of newly introduced perennial bioenergy crops on soil quality parameters at three different locations in W-Germany. </w:t>
            </w:r>
            <w:r w:rsidRPr="0067144D">
              <w:rPr>
                <w:i/>
                <w:iCs/>
                <w:color w:val="000000"/>
              </w:rPr>
              <w:t xml:space="preserve">Journal of Plant Nutrition and Soil Science, </w:t>
            </w:r>
            <w:r w:rsidRPr="0067144D">
              <w:rPr>
                <w:color w:val="000000"/>
              </w:rPr>
              <w:t>180(6). https://doi.org/10.1002/jpln.201700162</w:t>
            </w:r>
          </w:p>
        </w:tc>
        <w:tc>
          <w:tcPr>
            <w:tcW w:w="3118" w:type="dxa"/>
            <w:vAlign w:val="center"/>
          </w:tcPr>
          <w:p w14:paraId="1F8608F8" w14:textId="150C13FA" w:rsidR="00936414" w:rsidRPr="0053617A" w:rsidRDefault="00936414" w:rsidP="00072ADB">
            <w:pPr>
              <w:spacing w:before="60" w:after="60"/>
            </w:pPr>
            <w:r w:rsidRPr="00085DDE">
              <w:rPr>
                <w:color w:val="000000" w:themeColor="text1"/>
              </w:rPr>
              <w:t xml:space="preserve">An analysis of the impacts of perennial energy crops such as </w:t>
            </w:r>
            <w:r w:rsidRPr="00085DDE">
              <w:rPr>
                <w:i/>
                <w:iCs/>
                <w:color w:val="1C1D1E"/>
                <w:shd w:val="clear" w:color="auto" w:fill="FFFFFF"/>
              </w:rPr>
              <w:t>Miscanthus</w:t>
            </w:r>
            <w:r w:rsidRPr="00085DDE">
              <w:rPr>
                <w:color w:val="1C1D1E"/>
                <w:shd w:val="clear" w:color="auto" w:fill="FFFFFF"/>
              </w:rPr>
              <w:t>, switchgrass and reed canary grass, and the newly introduced cup plant, giant knotweed, tall wheatgrass, virginia mallow, and wild plant mixtures have on the soil organic carbon and nitrogen pools, microbial properties, and earthworm activity at three different study sites in W-Germany with varying soil conditions after an experimental period of five years.</w:t>
            </w:r>
          </w:p>
        </w:tc>
        <w:tc>
          <w:tcPr>
            <w:tcW w:w="1984" w:type="dxa"/>
            <w:shd w:val="clear" w:color="auto" w:fill="auto"/>
            <w:vAlign w:val="center"/>
          </w:tcPr>
          <w:p w14:paraId="34464F9C" w14:textId="6083185C" w:rsidR="00936414" w:rsidRPr="000D24B8" w:rsidRDefault="00936414" w:rsidP="00072ADB">
            <w:pPr>
              <w:spacing w:before="60" w:after="60"/>
              <w:rPr>
                <w:color w:val="000000" w:themeColor="text1"/>
              </w:rPr>
            </w:pPr>
            <w:r>
              <w:rPr>
                <w:color w:val="000000" w:themeColor="text1"/>
              </w:rPr>
              <w:t>Bioenergy crops and soil quality</w:t>
            </w:r>
          </w:p>
        </w:tc>
      </w:tr>
      <w:tr w:rsidR="00936414" w:rsidRPr="002144AD" w14:paraId="22F8466D" w14:textId="77777777" w:rsidTr="00072ADB">
        <w:trPr>
          <w:trHeight w:val="552"/>
        </w:trPr>
        <w:tc>
          <w:tcPr>
            <w:tcW w:w="4248" w:type="dxa"/>
            <w:vAlign w:val="center"/>
          </w:tcPr>
          <w:p w14:paraId="15C92F55" w14:textId="4F1A092F" w:rsidR="00936414" w:rsidRPr="002144AD" w:rsidRDefault="00936414" w:rsidP="00072ADB">
            <w:pPr>
              <w:spacing w:before="60" w:after="60"/>
              <w:rPr>
                <w:color w:val="000000" w:themeColor="text1"/>
              </w:rPr>
            </w:pPr>
            <w:r w:rsidRPr="00561BC7">
              <w:rPr>
                <w:color w:val="000000" w:themeColor="text1"/>
                <w:lang w:val="it-IT"/>
              </w:rPr>
              <w:t xml:space="preserve">Faße, A., Winter, E., &amp; Grote, U. 2014. </w:t>
            </w:r>
            <w:r w:rsidRPr="002144AD">
              <w:rPr>
                <w:color w:val="000000" w:themeColor="text1"/>
              </w:rPr>
              <w:t xml:space="preserve">Bioenergy and rural development: The role of agroforestry in a Tanzanian village economy. </w:t>
            </w:r>
            <w:r w:rsidRPr="002144AD">
              <w:rPr>
                <w:i/>
                <w:iCs/>
                <w:color w:val="000000" w:themeColor="text1"/>
              </w:rPr>
              <w:t xml:space="preserve">Ecological Economics, </w:t>
            </w:r>
            <w:r w:rsidRPr="002144AD">
              <w:rPr>
                <w:color w:val="000000" w:themeColor="text1"/>
              </w:rPr>
              <w:t>106. https://doi.org/10.1016/j.ecolecon.2014.07.018</w:t>
            </w:r>
          </w:p>
        </w:tc>
        <w:tc>
          <w:tcPr>
            <w:tcW w:w="3118" w:type="dxa"/>
            <w:vAlign w:val="center"/>
          </w:tcPr>
          <w:p w14:paraId="62298F0B" w14:textId="77777777" w:rsidR="00936414" w:rsidRPr="002144AD" w:rsidRDefault="00936414" w:rsidP="00072ADB">
            <w:pPr>
              <w:spacing w:before="60" w:after="60"/>
              <w:rPr>
                <w:color w:val="000000" w:themeColor="text1"/>
              </w:rPr>
            </w:pPr>
            <w:r w:rsidRPr="002144AD">
              <w:rPr>
                <w:color w:val="000000" w:themeColor="text1"/>
              </w:rPr>
              <w:t xml:space="preserve">Analysis of the role of bioenergy crops such as </w:t>
            </w:r>
            <w:r w:rsidRPr="002144AD">
              <w:rPr>
                <w:i/>
                <w:iCs/>
                <w:color w:val="000000" w:themeColor="text1"/>
              </w:rPr>
              <w:t xml:space="preserve">Jastropha curcas, </w:t>
            </w:r>
            <w:r w:rsidRPr="002144AD">
              <w:rPr>
                <w:color w:val="000000" w:themeColor="text1"/>
              </w:rPr>
              <w:t xml:space="preserve">cassava, and sugarcane on increasing market access and income diversification strategies in rural Tanzania  </w:t>
            </w:r>
          </w:p>
        </w:tc>
        <w:tc>
          <w:tcPr>
            <w:tcW w:w="1984" w:type="dxa"/>
            <w:shd w:val="clear" w:color="auto" w:fill="auto"/>
            <w:vAlign w:val="center"/>
          </w:tcPr>
          <w:p w14:paraId="3947B079" w14:textId="05675949" w:rsidR="00936414" w:rsidRPr="002144AD" w:rsidRDefault="00936414" w:rsidP="00072ADB">
            <w:pPr>
              <w:spacing w:before="60" w:after="60"/>
              <w:rPr>
                <w:color w:val="000000" w:themeColor="text1"/>
              </w:rPr>
            </w:pPr>
            <w:r>
              <w:rPr>
                <w:color w:val="000000" w:themeColor="text1"/>
              </w:rPr>
              <w:t xml:space="preserve">Agroforestry; rural development </w:t>
            </w:r>
          </w:p>
        </w:tc>
      </w:tr>
      <w:tr w:rsidR="00936414" w:rsidRPr="002144AD" w14:paraId="72AC5F4A" w14:textId="77777777" w:rsidTr="00072ADB">
        <w:trPr>
          <w:trHeight w:val="552"/>
        </w:trPr>
        <w:tc>
          <w:tcPr>
            <w:tcW w:w="4248" w:type="dxa"/>
            <w:vAlign w:val="center"/>
          </w:tcPr>
          <w:p w14:paraId="42D3346E" w14:textId="0DDD07AB" w:rsidR="00936414" w:rsidRPr="002144AD" w:rsidRDefault="00936414" w:rsidP="00072ADB">
            <w:pPr>
              <w:spacing w:before="60" w:after="60"/>
              <w:rPr>
                <w:color w:val="000000" w:themeColor="text1"/>
              </w:rPr>
            </w:pPr>
            <w:r w:rsidRPr="002144AD">
              <w:rPr>
                <w:color w:val="000000" w:themeColor="text1"/>
              </w:rPr>
              <w:t xml:space="preserve">FAO. 2018. </w:t>
            </w:r>
            <w:r w:rsidRPr="002144AD">
              <w:rPr>
                <w:i/>
                <w:iCs/>
                <w:color w:val="000000" w:themeColor="text1"/>
              </w:rPr>
              <w:t xml:space="preserve">Costs and Benefits of Clean Energy Technologies in the Milk, Vegetable, and Rice Value Chains. </w:t>
            </w:r>
            <w:r w:rsidRPr="002144AD">
              <w:rPr>
                <w:color w:val="000000" w:themeColor="text1"/>
              </w:rPr>
              <w:t xml:space="preserve">Rome, Italy. </w:t>
            </w:r>
          </w:p>
        </w:tc>
        <w:tc>
          <w:tcPr>
            <w:tcW w:w="3118" w:type="dxa"/>
            <w:vAlign w:val="center"/>
          </w:tcPr>
          <w:p w14:paraId="3B8F403F" w14:textId="73826335" w:rsidR="00936414" w:rsidRPr="002144AD" w:rsidRDefault="00936414" w:rsidP="00072ADB">
            <w:pPr>
              <w:spacing w:before="60" w:after="60"/>
              <w:rPr>
                <w:color w:val="000000" w:themeColor="text1"/>
              </w:rPr>
            </w:pPr>
            <w:r w:rsidRPr="002144AD">
              <w:rPr>
                <w:color w:val="000000" w:themeColor="text1"/>
              </w:rPr>
              <w:t xml:space="preserve">Analysis of three food supply value chains and the role of various clean energy technologies. The use of biogas in the milk supply value chain was examined </w:t>
            </w:r>
            <w:r w:rsidR="0053617A">
              <w:rPr>
                <w:color w:val="000000" w:themeColor="text1"/>
              </w:rPr>
              <w:t>.</w:t>
            </w:r>
          </w:p>
        </w:tc>
        <w:tc>
          <w:tcPr>
            <w:tcW w:w="1984" w:type="dxa"/>
            <w:shd w:val="clear" w:color="auto" w:fill="auto"/>
            <w:vAlign w:val="center"/>
          </w:tcPr>
          <w:p w14:paraId="45497E62" w14:textId="40984BD7" w:rsidR="00936414" w:rsidRPr="002144AD" w:rsidRDefault="00936414" w:rsidP="00072ADB">
            <w:pPr>
              <w:spacing w:before="60" w:after="60"/>
              <w:rPr>
                <w:color w:val="000000" w:themeColor="text1"/>
              </w:rPr>
            </w:pPr>
            <w:r>
              <w:rPr>
                <w:color w:val="000000" w:themeColor="text1"/>
              </w:rPr>
              <w:t>Cold storage</w:t>
            </w:r>
          </w:p>
        </w:tc>
      </w:tr>
      <w:tr w:rsidR="00936414" w:rsidRPr="002144AD" w14:paraId="364C9D04" w14:textId="77777777" w:rsidTr="00072ADB">
        <w:trPr>
          <w:trHeight w:val="552"/>
        </w:trPr>
        <w:tc>
          <w:tcPr>
            <w:tcW w:w="4248" w:type="dxa"/>
            <w:vAlign w:val="center"/>
          </w:tcPr>
          <w:p w14:paraId="3094C842" w14:textId="4BB2D98F" w:rsidR="00936414" w:rsidRPr="002144AD" w:rsidRDefault="00936414" w:rsidP="00072ADB">
            <w:pPr>
              <w:spacing w:before="60" w:after="60"/>
              <w:rPr>
                <w:color w:val="000000" w:themeColor="text1"/>
              </w:rPr>
            </w:pPr>
            <w:r w:rsidRPr="002144AD">
              <w:rPr>
                <w:color w:val="000000" w:themeColor="text1"/>
              </w:rPr>
              <w:t xml:space="preserve">FAO. 2012. The Impact of Climate Change and Bioenergy on Nutrition. https://doi.org/10.1007/978-94-007-0110-6 </w:t>
            </w:r>
          </w:p>
        </w:tc>
        <w:tc>
          <w:tcPr>
            <w:tcW w:w="3118" w:type="dxa"/>
            <w:vAlign w:val="center"/>
          </w:tcPr>
          <w:p w14:paraId="56D3588D" w14:textId="77777777" w:rsidR="00936414" w:rsidRPr="002144AD" w:rsidRDefault="00936414" w:rsidP="00072ADB">
            <w:pPr>
              <w:spacing w:before="60" w:after="60"/>
              <w:rPr>
                <w:color w:val="000000" w:themeColor="text1"/>
              </w:rPr>
            </w:pPr>
            <w:r w:rsidRPr="002144AD">
              <w:rPr>
                <w:color w:val="000000" w:themeColor="text1"/>
              </w:rPr>
              <w:t xml:space="preserve">A detailed overview on how climate change and bioenergy impact nutrition. Report examines both the positive and negative impacts of bioenergy </w:t>
            </w:r>
          </w:p>
        </w:tc>
        <w:tc>
          <w:tcPr>
            <w:tcW w:w="1984" w:type="dxa"/>
            <w:shd w:val="clear" w:color="auto" w:fill="auto"/>
            <w:vAlign w:val="center"/>
          </w:tcPr>
          <w:p w14:paraId="371CDD7B" w14:textId="10D4DAAD" w:rsidR="00936414" w:rsidRPr="002144AD" w:rsidRDefault="00936414" w:rsidP="00072ADB">
            <w:pPr>
              <w:spacing w:before="60" w:after="60"/>
              <w:rPr>
                <w:color w:val="000000" w:themeColor="text1"/>
              </w:rPr>
            </w:pPr>
            <w:r>
              <w:rPr>
                <w:color w:val="000000" w:themeColor="text1"/>
              </w:rPr>
              <w:t xml:space="preserve">Nutrition </w:t>
            </w:r>
          </w:p>
        </w:tc>
      </w:tr>
      <w:tr w:rsidR="00936414" w:rsidRPr="002144AD" w14:paraId="71AA0FD4" w14:textId="77777777" w:rsidTr="00072ADB">
        <w:trPr>
          <w:trHeight w:val="552"/>
        </w:trPr>
        <w:tc>
          <w:tcPr>
            <w:tcW w:w="4248" w:type="dxa"/>
            <w:vAlign w:val="center"/>
          </w:tcPr>
          <w:p w14:paraId="027A159B" w14:textId="0C16C346" w:rsidR="00936414" w:rsidRPr="002144AD" w:rsidRDefault="00936414" w:rsidP="00072ADB">
            <w:pPr>
              <w:spacing w:before="60" w:after="60"/>
              <w:rPr>
                <w:color w:val="000000" w:themeColor="text1"/>
              </w:rPr>
            </w:pPr>
            <w:r>
              <w:rPr>
                <w:color w:val="000000" w:themeColor="text1"/>
              </w:rPr>
              <w:t xml:space="preserve">FAO. 2013. </w:t>
            </w:r>
            <w:r w:rsidRPr="00FC5ACE">
              <w:rPr>
                <w:i/>
                <w:iCs/>
                <w:color w:val="000000" w:themeColor="text1"/>
              </w:rPr>
              <w:t>Bioslurry = Brown Gold? A review of scientific literature on the co-product of biogas production.</w:t>
            </w:r>
            <w:r>
              <w:rPr>
                <w:color w:val="000000" w:themeColor="text1"/>
              </w:rPr>
              <w:t xml:space="preserve"> Rome, Italy. </w:t>
            </w:r>
            <w:r w:rsidRPr="00FC5ACE">
              <w:rPr>
                <w:color w:val="000000" w:themeColor="text1"/>
              </w:rPr>
              <w:t>https://www.fao.org/3/i3441e/i3441e.pdf</w:t>
            </w:r>
          </w:p>
        </w:tc>
        <w:tc>
          <w:tcPr>
            <w:tcW w:w="3118" w:type="dxa"/>
            <w:vAlign w:val="center"/>
          </w:tcPr>
          <w:p w14:paraId="209B80C6" w14:textId="7CBB9131" w:rsidR="00936414" w:rsidRPr="002144AD" w:rsidRDefault="00936414" w:rsidP="00072ADB">
            <w:pPr>
              <w:spacing w:before="60" w:after="60"/>
              <w:rPr>
                <w:color w:val="000000" w:themeColor="text1"/>
              </w:rPr>
            </w:pPr>
            <w:r>
              <w:rPr>
                <w:color w:val="000000" w:themeColor="text1"/>
              </w:rPr>
              <w:t xml:space="preserve">A synthesis of peer-reviewed scientific literature on the role of bioslurry as fertilizer  </w:t>
            </w:r>
          </w:p>
        </w:tc>
        <w:tc>
          <w:tcPr>
            <w:tcW w:w="1984" w:type="dxa"/>
            <w:shd w:val="clear" w:color="auto" w:fill="auto"/>
            <w:vAlign w:val="center"/>
          </w:tcPr>
          <w:p w14:paraId="08A7FEE2" w14:textId="43D3AC69" w:rsidR="00936414" w:rsidRDefault="00936414" w:rsidP="00072ADB">
            <w:pPr>
              <w:spacing w:before="60" w:after="60"/>
              <w:rPr>
                <w:color w:val="000000" w:themeColor="text1"/>
              </w:rPr>
            </w:pPr>
            <w:r>
              <w:rPr>
                <w:color w:val="000000" w:themeColor="text1"/>
              </w:rPr>
              <w:t>Soil quality; crop yield</w:t>
            </w:r>
          </w:p>
        </w:tc>
      </w:tr>
      <w:tr w:rsidR="00936414" w:rsidRPr="002144AD" w14:paraId="3BBCB1E0" w14:textId="77777777" w:rsidTr="00072ADB">
        <w:trPr>
          <w:trHeight w:val="552"/>
        </w:trPr>
        <w:tc>
          <w:tcPr>
            <w:tcW w:w="4248" w:type="dxa"/>
            <w:vAlign w:val="center"/>
          </w:tcPr>
          <w:p w14:paraId="60DCB71E" w14:textId="1D04B8CC" w:rsidR="00936414" w:rsidRPr="00687A9A" w:rsidRDefault="00936414" w:rsidP="00072ADB">
            <w:pPr>
              <w:spacing w:before="60" w:after="60"/>
              <w:rPr>
                <w:color w:val="000000" w:themeColor="text1"/>
              </w:rPr>
            </w:pPr>
            <w:r>
              <w:rPr>
                <w:color w:val="000000" w:themeColor="text1"/>
              </w:rPr>
              <w:t xml:space="preserve">GBEP. 2020. </w:t>
            </w:r>
            <w:r>
              <w:rPr>
                <w:i/>
                <w:iCs/>
                <w:color w:val="000000" w:themeColor="text1"/>
              </w:rPr>
              <w:t xml:space="preserve">Working Group on Capacity Building. Activity Group 4: Towards Sustainable Modern Wood Energy Development. </w:t>
            </w:r>
            <w:r w:rsidRPr="00365BEE">
              <w:rPr>
                <w:color w:val="000000" w:themeColor="text1"/>
              </w:rPr>
              <w:lastRenderedPageBreak/>
              <w:t>http://www.globalbioenergy.org/fileadmin/user_upload/gbep/docs/AG4/AG4_Collection_of_examples_links_sust._wood_energy_and_FLR_June2020.pdf</w:t>
            </w:r>
          </w:p>
        </w:tc>
        <w:tc>
          <w:tcPr>
            <w:tcW w:w="3118" w:type="dxa"/>
            <w:vAlign w:val="center"/>
          </w:tcPr>
          <w:p w14:paraId="0E69E8A5" w14:textId="52FB8436" w:rsidR="00936414" w:rsidRDefault="00936414" w:rsidP="00072ADB">
            <w:pPr>
              <w:spacing w:before="60" w:after="60"/>
              <w:rPr>
                <w:color w:val="000000" w:themeColor="text1"/>
              </w:rPr>
            </w:pPr>
            <w:r>
              <w:rPr>
                <w:color w:val="000000" w:themeColor="text1"/>
              </w:rPr>
              <w:lastRenderedPageBreak/>
              <w:t xml:space="preserve">An exploration of a variety of case studies exploring biochar application on crop yield, forest landscape exploration, </w:t>
            </w:r>
            <w:r>
              <w:rPr>
                <w:color w:val="000000" w:themeColor="text1"/>
              </w:rPr>
              <w:lastRenderedPageBreak/>
              <w:t xml:space="preserve">soil quality, and indoor air pollution </w:t>
            </w:r>
          </w:p>
        </w:tc>
        <w:tc>
          <w:tcPr>
            <w:tcW w:w="1984" w:type="dxa"/>
            <w:shd w:val="clear" w:color="auto" w:fill="auto"/>
            <w:vAlign w:val="center"/>
          </w:tcPr>
          <w:p w14:paraId="100EC741" w14:textId="73935D14" w:rsidR="00936414" w:rsidRDefault="00936414" w:rsidP="00072ADB">
            <w:pPr>
              <w:spacing w:before="60" w:after="60"/>
              <w:rPr>
                <w:color w:val="000000" w:themeColor="text1"/>
              </w:rPr>
            </w:pPr>
            <w:r>
              <w:rPr>
                <w:color w:val="000000" w:themeColor="text1"/>
              </w:rPr>
              <w:lastRenderedPageBreak/>
              <w:t xml:space="preserve">Biochar application; crop yield; indoor air quality; energy </w:t>
            </w:r>
            <w:r>
              <w:rPr>
                <w:color w:val="000000" w:themeColor="text1"/>
              </w:rPr>
              <w:lastRenderedPageBreak/>
              <w:t xml:space="preserve">efficiency; forest landscape restoration </w:t>
            </w:r>
          </w:p>
        </w:tc>
      </w:tr>
      <w:tr w:rsidR="00936414" w:rsidRPr="002144AD" w14:paraId="445CE393" w14:textId="77777777" w:rsidTr="00072ADB">
        <w:trPr>
          <w:trHeight w:val="552"/>
        </w:trPr>
        <w:tc>
          <w:tcPr>
            <w:tcW w:w="4248" w:type="dxa"/>
            <w:vAlign w:val="center"/>
          </w:tcPr>
          <w:p w14:paraId="166341CC" w14:textId="7E99129E" w:rsidR="00936414" w:rsidRPr="0053617A" w:rsidRDefault="00936414" w:rsidP="00072ADB">
            <w:pPr>
              <w:spacing w:before="60" w:after="60"/>
            </w:pPr>
            <w:r>
              <w:rPr>
                <w:color w:val="000000" w:themeColor="text1"/>
              </w:rPr>
              <w:lastRenderedPageBreak/>
              <w:t xml:space="preserve">Geng et. al. 2017. </w:t>
            </w:r>
            <w:r>
              <w:t xml:space="preserve">Bioenergy production on marginal land in Canada: Potential, economic feasibility, and greenhouse gas emissions impacts. </w:t>
            </w:r>
            <w:r>
              <w:rPr>
                <w:i/>
                <w:iCs/>
              </w:rPr>
              <w:t xml:space="preserve">Applied Energy, </w:t>
            </w:r>
            <w:r>
              <w:t xml:space="preserve">205. </w:t>
            </w:r>
            <w:r w:rsidRPr="007C41A0">
              <w:t>http://dx.doi.org/10.1016/j.apenergy.2017.07.126</w:t>
            </w:r>
          </w:p>
        </w:tc>
        <w:tc>
          <w:tcPr>
            <w:tcW w:w="3118" w:type="dxa"/>
            <w:vAlign w:val="center"/>
          </w:tcPr>
          <w:p w14:paraId="78DFD9F7" w14:textId="02EE6341" w:rsidR="00936414" w:rsidRPr="0053617A" w:rsidRDefault="00936414" w:rsidP="00072ADB">
            <w:pPr>
              <w:spacing w:before="60" w:after="60"/>
            </w:pPr>
            <w:r>
              <w:rPr>
                <w:color w:val="000000" w:themeColor="text1"/>
              </w:rPr>
              <w:t xml:space="preserve">A study </w:t>
            </w:r>
            <w:r>
              <w:t>identifying the productivity, economic feasibility and greenhouse gas emissions impact on using marginal land for bioenergy production in Canada</w:t>
            </w:r>
          </w:p>
        </w:tc>
        <w:tc>
          <w:tcPr>
            <w:tcW w:w="1984" w:type="dxa"/>
            <w:shd w:val="clear" w:color="auto" w:fill="auto"/>
            <w:vAlign w:val="center"/>
          </w:tcPr>
          <w:p w14:paraId="3EB9D509" w14:textId="5DFF0F5A" w:rsidR="00936414" w:rsidRDefault="00936414" w:rsidP="00072ADB">
            <w:pPr>
              <w:spacing w:before="60" w:after="60"/>
              <w:rPr>
                <w:color w:val="000000" w:themeColor="text1"/>
              </w:rPr>
            </w:pPr>
            <w:r>
              <w:rPr>
                <w:color w:val="000000" w:themeColor="text1"/>
              </w:rPr>
              <w:t xml:space="preserve">Bioenergy production on marginal lands; sustainable development </w:t>
            </w:r>
          </w:p>
        </w:tc>
      </w:tr>
      <w:tr w:rsidR="00936414" w:rsidRPr="002144AD" w14:paraId="625A8466" w14:textId="77777777" w:rsidTr="00072ADB">
        <w:trPr>
          <w:trHeight w:val="552"/>
        </w:trPr>
        <w:tc>
          <w:tcPr>
            <w:tcW w:w="4248" w:type="dxa"/>
            <w:vAlign w:val="center"/>
          </w:tcPr>
          <w:p w14:paraId="416DEE51" w14:textId="365F777D" w:rsidR="00936414" w:rsidRPr="002144AD" w:rsidRDefault="00936414" w:rsidP="00072ADB">
            <w:pPr>
              <w:spacing w:before="60" w:after="60"/>
              <w:rPr>
                <w:color w:val="000000" w:themeColor="text1"/>
              </w:rPr>
            </w:pPr>
            <w:r w:rsidRPr="002144AD">
              <w:rPr>
                <w:color w:val="000000" w:themeColor="text1"/>
              </w:rPr>
              <w:t xml:space="preserve">Gomes, H.I. 2012. Phytoremediation for bioenergy: Challenges and opportunities. </w:t>
            </w:r>
            <w:r w:rsidRPr="002144AD">
              <w:rPr>
                <w:i/>
                <w:iCs/>
                <w:color w:val="000000" w:themeColor="text1"/>
              </w:rPr>
              <w:t xml:space="preserve">Environmental Technology Reviews, </w:t>
            </w:r>
            <w:r w:rsidRPr="002144AD">
              <w:rPr>
                <w:color w:val="000000" w:themeColor="text1"/>
              </w:rPr>
              <w:t>1(1). http://dx.doi.org/10.1080/09593330.2012.696715</w:t>
            </w:r>
          </w:p>
        </w:tc>
        <w:tc>
          <w:tcPr>
            <w:tcW w:w="3118" w:type="dxa"/>
            <w:vAlign w:val="center"/>
          </w:tcPr>
          <w:p w14:paraId="315C772A" w14:textId="77777777" w:rsidR="00936414" w:rsidRPr="002144AD" w:rsidRDefault="00936414" w:rsidP="00072ADB">
            <w:pPr>
              <w:spacing w:before="60" w:after="60"/>
              <w:rPr>
                <w:color w:val="000000" w:themeColor="text1"/>
              </w:rPr>
            </w:pPr>
            <w:r w:rsidRPr="002144AD">
              <w:rPr>
                <w:color w:val="000000" w:themeColor="text1"/>
              </w:rPr>
              <w:t>Biomass produced in phytoremediation can represent an important environmental co-benefit, by improving soil quality and functionality</w:t>
            </w:r>
          </w:p>
        </w:tc>
        <w:tc>
          <w:tcPr>
            <w:tcW w:w="1984" w:type="dxa"/>
            <w:shd w:val="clear" w:color="auto" w:fill="auto"/>
            <w:vAlign w:val="center"/>
          </w:tcPr>
          <w:p w14:paraId="0F31F3B0" w14:textId="268E0F29" w:rsidR="00936414" w:rsidRPr="002144AD" w:rsidRDefault="00936414" w:rsidP="00072ADB">
            <w:pPr>
              <w:spacing w:before="60" w:after="60"/>
              <w:rPr>
                <w:color w:val="000000" w:themeColor="text1"/>
              </w:rPr>
            </w:pPr>
            <w:r>
              <w:rPr>
                <w:color w:val="000000" w:themeColor="text1"/>
              </w:rPr>
              <w:t xml:space="preserve">Phytoremediation co-benefits </w:t>
            </w:r>
          </w:p>
        </w:tc>
      </w:tr>
      <w:tr w:rsidR="00936414" w:rsidRPr="002144AD" w14:paraId="2D2478F5" w14:textId="77777777" w:rsidTr="00072ADB">
        <w:trPr>
          <w:trHeight w:val="552"/>
        </w:trPr>
        <w:tc>
          <w:tcPr>
            <w:tcW w:w="4248" w:type="dxa"/>
            <w:vAlign w:val="center"/>
          </w:tcPr>
          <w:p w14:paraId="238C1A23" w14:textId="03D2CABE" w:rsidR="00936414" w:rsidRPr="0053617A" w:rsidRDefault="00936414" w:rsidP="00072ADB">
            <w:pPr>
              <w:spacing w:before="60" w:after="60"/>
              <w:rPr>
                <w:color w:val="000000"/>
              </w:rPr>
            </w:pPr>
            <w:r w:rsidRPr="00571BAD">
              <w:rPr>
                <w:color w:val="000000"/>
                <w:lang w:val="it-IT"/>
              </w:rPr>
              <w:t xml:space="preserve">Hejna, M., Onelli, E., Moscatelli, A., Bellotto, M., Cristiani, C., Stroppa, N., &amp; Rossi, L. 2021. </w:t>
            </w:r>
            <w:r w:rsidRPr="00085DDE">
              <w:rPr>
                <w:color w:val="000000"/>
              </w:rPr>
              <w:t xml:space="preserve">Heavy-Metal Phytoremediation from Livestock Wastewater and Exploitation of Exhausted Biomass. </w:t>
            </w:r>
            <w:r w:rsidRPr="00085DDE">
              <w:rPr>
                <w:i/>
                <w:iCs/>
                <w:color w:val="000000"/>
              </w:rPr>
              <w:t xml:space="preserve">International Journal of Environmental Research and Public Health, </w:t>
            </w:r>
            <w:r w:rsidRPr="00085DDE">
              <w:rPr>
                <w:color w:val="000000"/>
              </w:rPr>
              <w:t>18(5). https://doi.org/10.3390/ijerph18052239</w:t>
            </w:r>
          </w:p>
        </w:tc>
        <w:tc>
          <w:tcPr>
            <w:tcW w:w="3118" w:type="dxa"/>
            <w:vAlign w:val="center"/>
          </w:tcPr>
          <w:p w14:paraId="50D370A1" w14:textId="051FA3D3" w:rsidR="00936414" w:rsidRPr="002144AD" w:rsidRDefault="00936414" w:rsidP="00072ADB">
            <w:pPr>
              <w:spacing w:before="60" w:after="60"/>
              <w:rPr>
                <w:color w:val="000000" w:themeColor="text1"/>
              </w:rPr>
            </w:pPr>
            <w:r>
              <w:rPr>
                <w:color w:val="000000" w:themeColor="text1"/>
              </w:rPr>
              <w:t>Phytoremediation to reduce wastewater pollution from livestock production</w:t>
            </w:r>
          </w:p>
        </w:tc>
        <w:tc>
          <w:tcPr>
            <w:tcW w:w="1984" w:type="dxa"/>
            <w:shd w:val="clear" w:color="auto" w:fill="auto"/>
            <w:vAlign w:val="center"/>
          </w:tcPr>
          <w:p w14:paraId="5FD97086" w14:textId="19A4ABBB" w:rsidR="00936414" w:rsidRPr="002144AD" w:rsidRDefault="00936414" w:rsidP="00072ADB">
            <w:pPr>
              <w:spacing w:before="60" w:after="60"/>
              <w:rPr>
                <w:color w:val="000000" w:themeColor="text1"/>
              </w:rPr>
            </w:pPr>
            <w:r>
              <w:rPr>
                <w:color w:val="000000" w:themeColor="text1"/>
              </w:rPr>
              <w:t xml:space="preserve">Phytoremediation; agricultural wastewater </w:t>
            </w:r>
          </w:p>
        </w:tc>
      </w:tr>
      <w:tr w:rsidR="00936414" w:rsidRPr="002144AD" w14:paraId="1C3A1BCE" w14:textId="77777777" w:rsidTr="00072ADB">
        <w:trPr>
          <w:trHeight w:val="552"/>
        </w:trPr>
        <w:tc>
          <w:tcPr>
            <w:tcW w:w="4248" w:type="dxa"/>
            <w:vAlign w:val="center"/>
          </w:tcPr>
          <w:p w14:paraId="397BCA34" w14:textId="52BE1A25" w:rsidR="00936414" w:rsidRPr="0053617A" w:rsidRDefault="00936414" w:rsidP="00072ADB">
            <w:pPr>
              <w:spacing w:before="60" w:after="60"/>
              <w:rPr>
                <w:color w:val="000000" w:themeColor="text1"/>
              </w:rPr>
            </w:pPr>
            <w:r w:rsidRPr="00D05FED">
              <w:rPr>
                <w:color w:val="000000" w:themeColor="text1"/>
              </w:rPr>
              <w:t xml:space="preserve">IEA. n.d. </w:t>
            </w:r>
            <w:r w:rsidRPr="00D05FED">
              <w:rPr>
                <w:i/>
                <w:iCs/>
                <w:color w:val="000000" w:themeColor="text1"/>
              </w:rPr>
              <w:t>SDG 7 Data and Projections: Access to clean cooking</w:t>
            </w:r>
            <w:r w:rsidRPr="00D05FED">
              <w:rPr>
                <w:color w:val="000000" w:themeColor="text1"/>
              </w:rPr>
              <w:t xml:space="preserve">. https://www.iea.org/reports/sdg7-data-and-projections/access-to-clean-cooking </w:t>
            </w:r>
          </w:p>
        </w:tc>
        <w:tc>
          <w:tcPr>
            <w:tcW w:w="3118" w:type="dxa"/>
            <w:vAlign w:val="center"/>
          </w:tcPr>
          <w:p w14:paraId="5D08FD70" w14:textId="02B9D8D5" w:rsidR="00936414" w:rsidRDefault="00936414" w:rsidP="00072ADB">
            <w:pPr>
              <w:spacing w:before="60" w:after="60"/>
              <w:rPr>
                <w:color w:val="000000" w:themeColor="text1"/>
              </w:rPr>
            </w:pPr>
            <w:r>
              <w:rPr>
                <w:color w:val="000000" w:themeColor="text1"/>
              </w:rPr>
              <w:t xml:space="preserve">Data from the IEA, showcasing the use of bioenergy to increase global access to clean cooking </w:t>
            </w:r>
          </w:p>
        </w:tc>
        <w:tc>
          <w:tcPr>
            <w:tcW w:w="1984" w:type="dxa"/>
            <w:shd w:val="clear" w:color="auto" w:fill="auto"/>
            <w:vAlign w:val="center"/>
          </w:tcPr>
          <w:p w14:paraId="3CEF95A4" w14:textId="6512C9D2" w:rsidR="00936414" w:rsidRDefault="00936414" w:rsidP="00072ADB">
            <w:pPr>
              <w:spacing w:before="60" w:after="60"/>
              <w:rPr>
                <w:color w:val="000000" w:themeColor="text1"/>
              </w:rPr>
            </w:pPr>
            <w:r>
              <w:rPr>
                <w:color w:val="000000" w:themeColor="text1"/>
              </w:rPr>
              <w:t>Cooking efficiency</w:t>
            </w:r>
          </w:p>
        </w:tc>
      </w:tr>
      <w:tr w:rsidR="00936414" w:rsidRPr="002144AD" w14:paraId="3EBC5549" w14:textId="77777777" w:rsidTr="00072ADB">
        <w:trPr>
          <w:trHeight w:val="552"/>
        </w:trPr>
        <w:tc>
          <w:tcPr>
            <w:tcW w:w="4248" w:type="dxa"/>
            <w:vAlign w:val="center"/>
          </w:tcPr>
          <w:p w14:paraId="4F9D19AA" w14:textId="08EEFACD" w:rsidR="00936414" w:rsidRPr="00AF3B38" w:rsidRDefault="00936414" w:rsidP="00072ADB">
            <w:pPr>
              <w:spacing w:before="60" w:after="60"/>
              <w:rPr>
                <w:color w:val="000000"/>
                <w:lang w:val="en-GB"/>
              </w:rPr>
            </w:pPr>
            <w:r>
              <w:rPr>
                <w:color w:val="000000"/>
              </w:rPr>
              <w:t xml:space="preserve">International Advisory Council on Global Economy. 2020. </w:t>
            </w:r>
            <w:r>
              <w:rPr>
                <w:i/>
                <w:iCs/>
                <w:color w:val="000000"/>
              </w:rPr>
              <w:t xml:space="preserve">Global Bioeconomy Summit 2020. Expanding the Sustainable Bioeconomy </w:t>
            </w:r>
            <w:r w:rsidRPr="00C95AE5">
              <w:rPr>
                <w:i/>
                <w:iCs/>
                <w:color w:val="000000"/>
              </w:rPr>
              <w:t xml:space="preserve">- </w:t>
            </w:r>
            <w:r w:rsidRPr="00C95AE5">
              <w:rPr>
                <w:i/>
                <w:iCs/>
              </w:rPr>
              <w:t>Vision and Way Forward. Communiqué of the Global Bioeconomy Summit 2020</w:t>
            </w:r>
            <w:r>
              <w:rPr>
                <w:i/>
                <w:iCs/>
              </w:rPr>
              <w:t xml:space="preserve">. </w:t>
            </w:r>
            <w:r>
              <w:t xml:space="preserve">Berlin, Germany. </w:t>
            </w:r>
            <w:r w:rsidRPr="00B75723">
              <w:t>https://gbs2020.net/wp-content/uploads/2020/11/GBS2020_IACGB-Communique.pdf</w:t>
            </w:r>
          </w:p>
        </w:tc>
        <w:tc>
          <w:tcPr>
            <w:tcW w:w="3118" w:type="dxa"/>
            <w:vAlign w:val="center"/>
          </w:tcPr>
          <w:p w14:paraId="58EE6260" w14:textId="1EA4B03A" w:rsidR="00936414" w:rsidRPr="003A0573" w:rsidRDefault="00936414" w:rsidP="00072ADB">
            <w:pPr>
              <w:spacing w:before="60" w:after="60"/>
            </w:pPr>
            <w:r>
              <w:rPr>
                <w:color w:val="000000" w:themeColor="text1"/>
              </w:rPr>
              <w:t xml:space="preserve">Exploring the ways in which the bioeconomy can be strengthened through various policies such as </w:t>
            </w:r>
            <w:r>
              <w:t>capitalizing on the power of science and technology, bioeconomy jobs through partnerships and innovation, mobilizing finance for bioeconomy development, and more</w:t>
            </w:r>
          </w:p>
        </w:tc>
        <w:tc>
          <w:tcPr>
            <w:tcW w:w="1984" w:type="dxa"/>
            <w:shd w:val="clear" w:color="auto" w:fill="auto"/>
            <w:vAlign w:val="center"/>
          </w:tcPr>
          <w:p w14:paraId="4C40F1FD" w14:textId="50853A27" w:rsidR="00936414" w:rsidRDefault="00936414" w:rsidP="00072ADB">
            <w:pPr>
              <w:spacing w:before="60" w:after="60"/>
              <w:rPr>
                <w:color w:val="000000" w:themeColor="text1"/>
              </w:rPr>
            </w:pPr>
            <w:r>
              <w:rPr>
                <w:color w:val="000000" w:themeColor="text1"/>
              </w:rPr>
              <w:t xml:space="preserve">Sustainable development; bioeconomy </w:t>
            </w:r>
          </w:p>
        </w:tc>
      </w:tr>
      <w:tr w:rsidR="00936414" w:rsidRPr="002144AD" w14:paraId="7BB98438" w14:textId="77777777" w:rsidTr="00072ADB">
        <w:trPr>
          <w:trHeight w:val="552"/>
        </w:trPr>
        <w:tc>
          <w:tcPr>
            <w:tcW w:w="4248" w:type="dxa"/>
            <w:vAlign w:val="center"/>
          </w:tcPr>
          <w:p w14:paraId="6B773EE5" w14:textId="0FCE520E" w:rsidR="00936414" w:rsidRDefault="00936414" w:rsidP="00072ADB">
            <w:pPr>
              <w:spacing w:before="60" w:after="60"/>
              <w:rPr>
                <w:color w:val="000000"/>
              </w:rPr>
            </w:pPr>
            <w:r>
              <w:t xml:space="preserve">IRENA, IEA Bioenergy, FAO. 2017. </w:t>
            </w:r>
            <w:r>
              <w:rPr>
                <w:i/>
                <w:iCs/>
              </w:rPr>
              <w:t xml:space="preserve">Bioenergy for Sustainable Development. </w:t>
            </w:r>
            <w:r w:rsidRPr="00D05FED">
              <w:t>https://www.ieabioenergy.com/wp-content/uploads/2017/01/BIOENERGY-</w:t>
            </w:r>
            <w:r w:rsidRPr="00D05FED">
              <w:lastRenderedPageBreak/>
              <w:t>AND-SUSTAINABLE-DEVELOPMENT-final-20170215.pdf</w:t>
            </w:r>
          </w:p>
        </w:tc>
        <w:tc>
          <w:tcPr>
            <w:tcW w:w="3118" w:type="dxa"/>
            <w:vAlign w:val="center"/>
          </w:tcPr>
          <w:p w14:paraId="58B4CB1B" w14:textId="03134BDD" w:rsidR="00936414" w:rsidRPr="0053617A" w:rsidRDefault="00936414" w:rsidP="00072ADB">
            <w:pPr>
              <w:spacing w:before="60" w:after="60"/>
            </w:pPr>
            <w:r>
              <w:lastRenderedPageBreak/>
              <w:t xml:space="preserve">Global assessments by REN 21, IEA and IRENA find that bioenergy accounts for three-quarters of all renewable energy use today and half of </w:t>
            </w:r>
            <w:r>
              <w:lastRenderedPageBreak/>
              <w:t>the most cost-effective options for doubling renewable energy use by 2030. Bioenergy is part of a larger bioeconomy, including agriculture, forestry, and manufacturing</w:t>
            </w:r>
          </w:p>
        </w:tc>
        <w:tc>
          <w:tcPr>
            <w:tcW w:w="1984" w:type="dxa"/>
            <w:shd w:val="clear" w:color="auto" w:fill="auto"/>
            <w:vAlign w:val="center"/>
          </w:tcPr>
          <w:p w14:paraId="2AE0A4A6" w14:textId="631E2FE9" w:rsidR="00936414" w:rsidRDefault="00936414" w:rsidP="00072ADB">
            <w:pPr>
              <w:spacing w:before="60" w:after="60"/>
              <w:rPr>
                <w:color w:val="000000" w:themeColor="text1"/>
              </w:rPr>
            </w:pPr>
            <w:r>
              <w:rPr>
                <w:color w:val="000000" w:themeColor="text1"/>
              </w:rPr>
              <w:lastRenderedPageBreak/>
              <w:t xml:space="preserve">Sustainable development; bioeconomy; </w:t>
            </w:r>
            <w:r>
              <w:rPr>
                <w:color w:val="000000" w:themeColor="text1"/>
              </w:rPr>
              <w:lastRenderedPageBreak/>
              <w:t>sustainable agriculture</w:t>
            </w:r>
          </w:p>
        </w:tc>
      </w:tr>
      <w:tr w:rsidR="00936414" w:rsidRPr="002144AD" w14:paraId="7C483E87" w14:textId="77777777" w:rsidTr="00072ADB">
        <w:trPr>
          <w:trHeight w:val="552"/>
        </w:trPr>
        <w:tc>
          <w:tcPr>
            <w:tcW w:w="4248" w:type="dxa"/>
            <w:vAlign w:val="center"/>
          </w:tcPr>
          <w:p w14:paraId="40B33836" w14:textId="7DEADCF5" w:rsidR="00936414" w:rsidRPr="00536748" w:rsidRDefault="00936414" w:rsidP="00072ADB">
            <w:pPr>
              <w:spacing w:before="60" w:after="60"/>
              <w:rPr>
                <w:color w:val="000000" w:themeColor="text1"/>
                <w:shd w:val="clear" w:color="auto" w:fill="FFFFFF"/>
              </w:rPr>
            </w:pPr>
            <w:r w:rsidRPr="005101F0">
              <w:rPr>
                <w:color w:val="000000" w:themeColor="text1"/>
                <w:shd w:val="clear" w:color="auto" w:fill="FFFFFF"/>
              </w:rPr>
              <w:lastRenderedPageBreak/>
              <w:t>Jung, H.G. 2010</w:t>
            </w:r>
            <w:r w:rsidRPr="005101F0">
              <w:rPr>
                <w:i/>
                <w:iCs/>
                <w:color w:val="000000" w:themeColor="text1"/>
                <w:shd w:val="clear" w:color="auto" w:fill="FFFFFF"/>
              </w:rPr>
              <w:t>. Alfalfa: A Companion Crop with Corn</w:t>
            </w:r>
            <w:r w:rsidRPr="005101F0">
              <w:rPr>
                <w:color w:val="000000" w:themeColor="text1"/>
                <w:shd w:val="clear" w:color="auto" w:fill="FFFFFF"/>
              </w:rPr>
              <w:t>. Proceedings of the Alfalfa/Corn Rotations for Sustainable Cellulosic Biofuels Production, June 29-30, 2010, Johnston, Iowa.: http://www.alfalfa.org/2010WS/Jung.pdf.</w:t>
            </w:r>
          </w:p>
        </w:tc>
        <w:tc>
          <w:tcPr>
            <w:tcW w:w="3118" w:type="dxa"/>
            <w:vAlign w:val="center"/>
          </w:tcPr>
          <w:p w14:paraId="368051ED" w14:textId="026B8C2B" w:rsidR="00936414" w:rsidRDefault="00936414" w:rsidP="00072ADB">
            <w:pPr>
              <w:spacing w:before="60" w:after="60"/>
              <w:rPr>
                <w:color w:val="000000" w:themeColor="text1"/>
              </w:rPr>
            </w:pPr>
            <w:r w:rsidRPr="006B142E">
              <w:rPr>
                <w:color w:val="000000" w:themeColor="text1"/>
                <w:shd w:val="clear" w:color="auto" w:fill="FFFFFF"/>
              </w:rPr>
              <w:t>Study analyzing the incorporation of alfalfa into rotation with corn offers an opportunity to maintain biofuel production and alleviate the negative impacts related to continuous corn production. Study also explores how this crop rotation would fulfill the food and feed needs for starch and protein traditionally provided by the corn/soybean production system of the American Midwest</w:t>
            </w:r>
          </w:p>
        </w:tc>
        <w:tc>
          <w:tcPr>
            <w:tcW w:w="1984" w:type="dxa"/>
            <w:shd w:val="clear" w:color="auto" w:fill="auto"/>
            <w:vAlign w:val="center"/>
          </w:tcPr>
          <w:p w14:paraId="73D3B08F" w14:textId="150BE340" w:rsidR="00936414" w:rsidRDefault="00936414" w:rsidP="00072ADB">
            <w:pPr>
              <w:spacing w:before="60" w:after="60"/>
              <w:rPr>
                <w:color w:val="000000" w:themeColor="text1"/>
              </w:rPr>
            </w:pPr>
            <w:r>
              <w:rPr>
                <w:color w:val="000000" w:themeColor="text1"/>
              </w:rPr>
              <w:t>Sustainable development; biofuel production</w:t>
            </w:r>
          </w:p>
        </w:tc>
      </w:tr>
      <w:tr w:rsidR="00936414" w:rsidRPr="002144AD" w14:paraId="517ACCAD" w14:textId="77777777" w:rsidTr="00072ADB">
        <w:trPr>
          <w:trHeight w:val="552"/>
        </w:trPr>
        <w:tc>
          <w:tcPr>
            <w:tcW w:w="4248" w:type="dxa"/>
            <w:vAlign w:val="center"/>
          </w:tcPr>
          <w:p w14:paraId="2E0C91EB" w14:textId="51868ECC" w:rsidR="00936414" w:rsidRPr="002144AD" w:rsidRDefault="00936414" w:rsidP="00072ADB">
            <w:pPr>
              <w:spacing w:before="60" w:after="60"/>
              <w:rPr>
                <w:color w:val="000000" w:themeColor="text1"/>
              </w:rPr>
            </w:pPr>
            <w:r w:rsidRPr="002144AD">
              <w:rPr>
                <w:color w:val="000000" w:themeColor="text1"/>
              </w:rPr>
              <w:t xml:space="preserve">Karanja, A. &amp; Gasparatos, A. 2019. Adoption and impacts of clean bioenergy cookstoves in Kenya. </w:t>
            </w:r>
            <w:r w:rsidRPr="002144AD">
              <w:rPr>
                <w:i/>
                <w:iCs/>
                <w:color w:val="000000" w:themeColor="text1"/>
              </w:rPr>
              <w:t xml:space="preserve">Renewable and Sustainable Energy Reviews, </w:t>
            </w:r>
            <w:r w:rsidRPr="002144AD">
              <w:rPr>
                <w:color w:val="000000" w:themeColor="text1"/>
              </w:rPr>
              <w:t>102. https://doi.org/10.1016/j.rser.2018.12.006</w:t>
            </w:r>
          </w:p>
        </w:tc>
        <w:tc>
          <w:tcPr>
            <w:tcW w:w="3118" w:type="dxa"/>
            <w:vAlign w:val="center"/>
          </w:tcPr>
          <w:p w14:paraId="3346BDFD" w14:textId="77777777" w:rsidR="00936414" w:rsidRPr="002144AD" w:rsidRDefault="00936414" w:rsidP="00072ADB">
            <w:pPr>
              <w:spacing w:before="60" w:after="60"/>
              <w:rPr>
                <w:color w:val="000000" w:themeColor="text1"/>
              </w:rPr>
            </w:pPr>
            <w:r w:rsidRPr="002144AD">
              <w:rPr>
                <w:color w:val="000000" w:themeColor="text1"/>
              </w:rPr>
              <w:t>Comprehensive review of the knowledge about the context, status, adoption, and impacts of clean bioenergy stoves in Kenya and suggestions for an effective transition towards universal clean cookstoves</w:t>
            </w:r>
          </w:p>
        </w:tc>
        <w:tc>
          <w:tcPr>
            <w:tcW w:w="1984" w:type="dxa"/>
            <w:shd w:val="clear" w:color="auto" w:fill="auto"/>
            <w:vAlign w:val="center"/>
          </w:tcPr>
          <w:p w14:paraId="362CBF73" w14:textId="5F7766CE" w:rsidR="00936414" w:rsidRPr="002144AD" w:rsidRDefault="00936414" w:rsidP="00072ADB">
            <w:pPr>
              <w:spacing w:before="60" w:after="60"/>
              <w:rPr>
                <w:color w:val="000000" w:themeColor="text1"/>
              </w:rPr>
            </w:pPr>
            <w:r>
              <w:rPr>
                <w:color w:val="000000" w:themeColor="text1"/>
              </w:rPr>
              <w:t xml:space="preserve">Improved cookstoves </w:t>
            </w:r>
          </w:p>
        </w:tc>
      </w:tr>
      <w:tr w:rsidR="00936414" w:rsidRPr="002144AD" w14:paraId="2540DF88" w14:textId="77777777" w:rsidTr="00072ADB">
        <w:trPr>
          <w:trHeight w:val="552"/>
        </w:trPr>
        <w:tc>
          <w:tcPr>
            <w:tcW w:w="4248" w:type="dxa"/>
            <w:vAlign w:val="center"/>
          </w:tcPr>
          <w:p w14:paraId="133F223A" w14:textId="6302C2A6" w:rsidR="00936414" w:rsidRPr="002144AD" w:rsidRDefault="00936414" w:rsidP="00072ADB">
            <w:pPr>
              <w:spacing w:before="60" w:after="60"/>
              <w:rPr>
                <w:color w:val="000000" w:themeColor="text1"/>
              </w:rPr>
            </w:pPr>
            <w:r w:rsidRPr="002144AD">
              <w:rPr>
                <w:color w:val="000000" w:themeColor="text1"/>
              </w:rPr>
              <w:t xml:space="preserve">Kline et al. 2021. Reconciling food security and bioenergy: Priorities for action. </w:t>
            </w:r>
            <w:r w:rsidRPr="002144AD">
              <w:rPr>
                <w:i/>
                <w:iCs/>
                <w:color w:val="000000" w:themeColor="text1"/>
              </w:rPr>
              <w:t xml:space="preserve">Global Change Biology Bioenergy, </w:t>
            </w:r>
            <w:r w:rsidRPr="002144AD">
              <w:rPr>
                <w:color w:val="000000" w:themeColor="text1"/>
              </w:rPr>
              <w:t xml:space="preserve">9. https://doi.org/10.1111/gcbb.12366  </w:t>
            </w:r>
          </w:p>
        </w:tc>
        <w:tc>
          <w:tcPr>
            <w:tcW w:w="3118" w:type="dxa"/>
            <w:vAlign w:val="center"/>
          </w:tcPr>
          <w:p w14:paraId="7810D638" w14:textId="77777777" w:rsidR="00936414" w:rsidRPr="002144AD" w:rsidRDefault="00936414" w:rsidP="00072ADB">
            <w:pPr>
              <w:spacing w:before="60" w:after="60"/>
              <w:rPr>
                <w:color w:val="000000" w:themeColor="text1"/>
              </w:rPr>
            </w:pPr>
            <w:r w:rsidRPr="002144AD">
              <w:rPr>
                <w:color w:val="000000" w:themeColor="text1"/>
              </w:rPr>
              <w:t xml:space="preserve">An examination of the complex interactions among food security, bioenergy sustainability, and resource management. Explores the various ways in which bioenergy can have positive impacts on daily life, including through crop and income diversification </w:t>
            </w:r>
          </w:p>
        </w:tc>
        <w:tc>
          <w:tcPr>
            <w:tcW w:w="1984" w:type="dxa"/>
            <w:shd w:val="clear" w:color="auto" w:fill="auto"/>
            <w:vAlign w:val="center"/>
          </w:tcPr>
          <w:p w14:paraId="7F32989E" w14:textId="50E47DC9" w:rsidR="00936414" w:rsidRPr="002144AD" w:rsidRDefault="00936414" w:rsidP="00072ADB">
            <w:pPr>
              <w:spacing w:before="60" w:after="60"/>
              <w:rPr>
                <w:color w:val="000000" w:themeColor="text1"/>
              </w:rPr>
            </w:pPr>
            <w:r>
              <w:rPr>
                <w:color w:val="000000" w:themeColor="text1"/>
              </w:rPr>
              <w:t xml:space="preserve">Food security </w:t>
            </w:r>
          </w:p>
        </w:tc>
      </w:tr>
      <w:tr w:rsidR="00936414" w:rsidRPr="002144AD" w14:paraId="4BE514F1" w14:textId="77777777" w:rsidTr="00072ADB">
        <w:trPr>
          <w:trHeight w:val="552"/>
        </w:trPr>
        <w:tc>
          <w:tcPr>
            <w:tcW w:w="4248" w:type="dxa"/>
            <w:vAlign w:val="center"/>
          </w:tcPr>
          <w:p w14:paraId="6671F71D" w14:textId="14475238" w:rsidR="00936414" w:rsidRPr="002144AD" w:rsidRDefault="00936414" w:rsidP="00072ADB">
            <w:pPr>
              <w:spacing w:before="60" w:after="60"/>
              <w:rPr>
                <w:color w:val="000000" w:themeColor="text1"/>
              </w:rPr>
            </w:pPr>
            <w:r w:rsidRPr="002144AD">
              <w:rPr>
                <w:color w:val="000000" w:themeColor="text1"/>
              </w:rPr>
              <w:t xml:space="preserve">Koszel, M. &amp; Lorencowicz, E. 2020. Agricultural use of biogas digestate as a replacement fertilizer. </w:t>
            </w:r>
            <w:r w:rsidRPr="002144AD">
              <w:rPr>
                <w:i/>
                <w:iCs/>
                <w:color w:val="000000" w:themeColor="text1"/>
              </w:rPr>
              <w:t xml:space="preserve">Agriculture and Agricultural Science Procedia, </w:t>
            </w:r>
            <w:r w:rsidRPr="002144AD">
              <w:rPr>
                <w:color w:val="000000" w:themeColor="text1"/>
              </w:rPr>
              <w:t xml:space="preserve">15. </w:t>
            </w:r>
            <w:r w:rsidRPr="002144AD">
              <w:rPr>
                <w:color w:val="000000" w:themeColor="text1"/>
              </w:rPr>
              <w:lastRenderedPageBreak/>
              <w:t xml:space="preserve">https://doi.org/10.1016/j.aaspro.2015.12.004 </w:t>
            </w:r>
          </w:p>
        </w:tc>
        <w:tc>
          <w:tcPr>
            <w:tcW w:w="3118" w:type="dxa"/>
            <w:vAlign w:val="center"/>
          </w:tcPr>
          <w:p w14:paraId="3D2206B3" w14:textId="77777777" w:rsidR="00936414" w:rsidRPr="002144AD" w:rsidRDefault="00936414" w:rsidP="00072ADB">
            <w:pPr>
              <w:spacing w:before="60" w:after="60"/>
              <w:rPr>
                <w:color w:val="000000" w:themeColor="text1"/>
              </w:rPr>
            </w:pPr>
            <w:r w:rsidRPr="002144AD">
              <w:rPr>
                <w:color w:val="000000" w:themeColor="text1"/>
              </w:rPr>
              <w:lastRenderedPageBreak/>
              <w:t xml:space="preserve">Explores how the use agricultural biogas digestate can act as a replacement for non-organic fertilizers </w:t>
            </w:r>
            <w:r w:rsidRPr="002144AD">
              <w:rPr>
                <w:color w:val="000000" w:themeColor="text1"/>
              </w:rPr>
              <w:lastRenderedPageBreak/>
              <w:t>typically used in agricultural production.</w:t>
            </w:r>
          </w:p>
        </w:tc>
        <w:tc>
          <w:tcPr>
            <w:tcW w:w="1984" w:type="dxa"/>
            <w:shd w:val="clear" w:color="auto" w:fill="auto"/>
            <w:vAlign w:val="center"/>
          </w:tcPr>
          <w:p w14:paraId="0BB40413" w14:textId="563E8441" w:rsidR="00936414" w:rsidRPr="002144AD" w:rsidRDefault="00936414" w:rsidP="00072ADB">
            <w:pPr>
              <w:spacing w:before="60" w:after="60"/>
              <w:rPr>
                <w:color w:val="000000" w:themeColor="text1"/>
              </w:rPr>
            </w:pPr>
            <w:r>
              <w:rPr>
                <w:color w:val="000000" w:themeColor="text1"/>
              </w:rPr>
              <w:lastRenderedPageBreak/>
              <w:t>Digestate as a replacement for chemical fertilizer</w:t>
            </w:r>
          </w:p>
        </w:tc>
      </w:tr>
      <w:tr w:rsidR="00936414" w:rsidRPr="002144AD" w14:paraId="3A93794F" w14:textId="77777777" w:rsidTr="00072ADB">
        <w:trPr>
          <w:trHeight w:val="552"/>
        </w:trPr>
        <w:tc>
          <w:tcPr>
            <w:tcW w:w="4248" w:type="dxa"/>
            <w:vAlign w:val="center"/>
          </w:tcPr>
          <w:p w14:paraId="65D3BE9B" w14:textId="4C9444B5" w:rsidR="00936414" w:rsidRPr="002144AD" w:rsidRDefault="00936414" w:rsidP="00072ADB">
            <w:pPr>
              <w:spacing w:before="60" w:after="60"/>
              <w:rPr>
                <w:color w:val="000000" w:themeColor="text1"/>
              </w:rPr>
            </w:pPr>
            <w:r w:rsidRPr="002144AD">
              <w:rPr>
                <w:color w:val="000000" w:themeColor="text1"/>
              </w:rPr>
              <w:t xml:space="preserve">Kumar, A. et al. 2017. Biochar potential in intensive cultivation of </w:t>
            </w:r>
            <w:r w:rsidRPr="002144AD">
              <w:rPr>
                <w:i/>
                <w:iCs/>
                <w:color w:val="000000" w:themeColor="text1"/>
              </w:rPr>
              <w:t xml:space="preserve">Capsicum annuum </w:t>
            </w:r>
            <w:r w:rsidRPr="002144AD">
              <w:rPr>
                <w:color w:val="000000" w:themeColor="text1"/>
              </w:rPr>
              <w:t xml:space="preserve">L. (sweet pepper): Crop yield and plant protection. </w:t>
            </w:r>
            <w:r w:rsidRPr="002144AD">
              <w:rPr>
                <w:i/>
                <w:iCs/>
                <w:color w:val="000000" w:themeColor="text1"/>
              </w:rPr>
              <w:t xml:space="preserve">Journal of the Science of Food and Agriculture, </w:t>
            </w:r>
            <w:r w:rsidRPr="002144AD">
              <w:rPr>
                <w:color w:val="000000" w:themeColor="text1"/>
              </w:rPr>
              <w:t>98. https://doi.org/10.1002/jsfa.8486</w:t>
            </w:r>
          </w:p>
        </w:tc>
        <w:tc>
          <w:tcPr>
            <w:tcW w:w="3118" w:type="dxa"/>
            <w:vAlign w:val="center"/>
          </w:tcPr>
          <w:p w14:paraId="074436B3" w14:textId="77777777" w:rsidR="00936414" w:rsidRPr="002144AD" w:rsidRDefault="00936414" w:rsidP="00072ADB">
            <w:pPr>
              <w:spacing w:before="60" w:after="60"/>
              <w:rPr>
                <w:color w:val="000000" w:themeColor="text1"/>
              </w:rPr>
            </w:pPr>
            <w:r w:rsidRPr="002144AD">
              <w:rPr>
                <w:color w:val="000000" w:themeColor="text1"/>
              </w:rPr>
              <w:t xml:space="preserve">The influence of various biochars on crop yields and disease resistance of </w:t>
            </w:r>
            <w:r w:rsidRPr="002144AD">
              <w:rPr>
                <w:i/>
                <w:iCs/>
                <w:color w:val="000000" w:themeColor="text1"/>
              </w:rPr>
              <w:t xml:space="preserve">Capsicum annuum </w:t>
            </w:r>
            <w:r w:rsidRPr="002144AD">
              <w:rPr>
                <w:color w:val="000000" w:themeColor="text1"/>
              </w:rPr>
              <w:t>L (sweet pepper)</w:t>
            </w:r>
          </w:p>
        </w:tc>
        <w:tc>
          <w:tcPr>
            <w:tcW w:w="1984" w:type="dxa"/>
            <w:shd w:val="clear" w:color="auto" w:fill="auto"/>
            <w:vAlign w:val="center"/>
          </w:tcPr>
          <w:p w14:paraId="501C8EB2" w14:textId="54F9328E" w:rsidR="00936414" w:rsidRPr="002144AD" w:rsidRDefault="00936414" w:rsidP="00072ADB">
            <w:pPr>
              <w:spacing w:before="60" w:after="60"/>
              <w:rPr>
                <w:color w:val="000000" w:themeColor="text1"/>
              </w:rPr>
            </w:pPr>
            <w:r>
              <w:rPr>
                <w:color w:val="000000" w:themeColor="text1"/>
              </w:rPr>
              <w:t xml:space="preserve">Biochar and crop yield </w:t>
            </w:r>
          </w:p>
        </w:tc>
      </w:tr>
      <w:tr w:rsidR="00936414" w:rsidRPr="002144AD" w14:paraId="60CE52B8" w14:textId="77777777" w:rsidTr="00072ADB">
        <w:trPr>
          <w:trHeight w:val="552"/>
        </w:trPr>
        <w:tc>
          <w:tcPr>
            <w:tcW w:w="4248" w:type="dxa"/>
            <w:vAlign w:val="center"/>
          </w:tcPr>
          <w:p w14:paraId="425870CE" w14:textId="370957E1" w:rsidR="00936414" w:rsidRPr="002144AD" w:rsidRDefault="00936414" w:rsidP="00072ADB">
            <w:pPr>
              <w:spacing w:before="60" w:after="60"/>
              <w:rPr>
                <w:color w:val="000000" w:themeColor="text1"/>
              </w:rPr>
            </w:pPr>
            <w:r w:rsidRPr="002144AD">
              <w:rPr>
                <w:color w:val="000000" w:themeColor="text1"/>
              </w:rPr>
              <w:t xml:space="preserve">Lal, R. 2009. Soil degradation as a reason for inadequate human nutrition. </w:t>
            </w:r>
            <w:r w:rsidRPr="002144AD">
              <w:rPr>
                <w:i/>
                <w:iCs/>
                <w:color w:val="000000" w:themeColor="text1"/>
              </w:rPr>
              <w:t xml:space="preserve">Food Security, </w:t>
            </w:r>
            <w:r w:rsidRPr="002144AD">
              <w:rPr>
                <w:color w:val="000000" w:themeColor="text1"/>
              </w:rPr>
              <w:t xml:space="preserve">1. https://doi.org/10.1007/s12571-009-0009-z </w:t>
            </w:r>
          </w:p>
        </w:tc>
        <w:tc>
          <w:tcPr>
            <w:tcW w:w="3118" w:type="dxa"/>
            <w:vAlign w:val="center"/>
          </w:tcPr>
          <w:p w14:paraId="55EC6839" w14:textId="77777777" w:rsidR="00936414" w:rsidRPr="002144AD" w:rsidRDefault="00936414" w:rsidP="00072ADB">
            <w:pPr>
              <w:spacing w:before="60" w:after="60"/>
              <w:rPr>
                <w:color w:val="000000" w:themeColor="text1"/>
              </w:rPr>
            </w:pPr>
            <w:r w:rsidRPr="002144AD">
              <w:rPr>
                <w:color w:val="000000" w:themeColor="text1"/>
              </w:rPr>
              <w:t xml:space="preserve">Explores how degraded soil negatively affects human nutrition through its adverse impacts on quantity and quality of food production. Suggests strategies for combatting soil degradation such as enhancing soil fertility and micronutrient availability </w:t>
            </w:r>
          </w:p>
        </w:tc>
        <w:tc>
          <w:tcPr>
            <w:tcW w:w="1984" w:type="dxa"/>
            <w:shd w:val="clear" w:color="auto" w:fill="auto"/>
            <w:vAlign w:val="center"/>
          </w:tcPr>
          <w:p w14:paraId="46111679" w14:textId="2118840C" w:rsidR="00936414" w:rsidRPr="002144AD" w:rsidRDefault="00936414" w:rsidP="00072ADB">
            <w:pPr>
              <w:spacing w:before="60" w:after="60"/>
              <w:rPr>
                <w:color w:val="000000" w:themeColor="text1"/>
              </w:rPr>
            </w:pPr>
            <w:r>
              <w:rPr>
                <w:color w:val="000000" w:themeColor="text1"/>
              </w:rPr>
              <w:t xml:space="preserve">Soil security and nutrition </w:t>
            </w:r>
          </w:p>
        </w:tc>
      </w:tr>
      <w:tr w:rsidR="00936414" w:rsidRPr="002144AD" w14:paraId="53DFFB15" w14:textId="77777777" w:rsidTr="00072ADB">
        <w:trPr>
          <w:trHeight w:val="552"/>
        </w:trPr>
        <w:tc>
          <w:tcPr>
            <w:tcW w:w="4248" w:type="dxa"/>
            <w:vAlign w:val="center"/>
          </w:tcPr>
          <w:p w14:paraId="0FAAF154" w14:textId="58ECAB0D" w:rsidR="00936414" w:rsidRPr="00536748" w:rsidRDefault="00936414" w:rsidP="00072ADB">
            <w:pPr>
              <w:spacing w:before="60" w:after="60"/>
              <w:rPr>
                <w:color w:val="000000"/>
              </w:rPr>
            </w:pPr>
            <w:r w:rsidRPr="00561BC7">
              <w:rPr>
                <w:color w:val="000000"/>
                <w:lang w:val="it-IT"/>
              </w:rPr>
              <w:t xml:space="preserve">Ma, Y., Fu, S., Zhang, X., Zhao, K., &amp; Chen, H.Y.H. 2017. </w:t>
            </w:r>
            <w:r w:rsidRPr="006528A7">
              <w:rPr>
                <w:color w:val="000000"/>
              </w:rPr>
              <w:t xml:space="preserve">Intercropping improves soil nutrient availability, soil enzyme activity and tea quantity and quality. </w:t>
            </w:r>
            <w:r w:rsidRPr="006528A7">
              <w:rPr>
                <w:i/>
                <w:iCs/>
                <w:color w:val="000000"/>
              </w:rPr>
              <w:t xml:space="preserve">Applied Soil Ecology, </w:t>
            </w:r>
            <w:r w:rsidRPr="006528A7">
              <w:rPr>
                <w:color w:val="000000"/>
              </w:rPr>
              <w:t>119. https://doi.org/10.1016/j.apsoil.2017.06.028</w:t>
            </w:r>
          </w:p>
        </w:tc>
        <w:tc>
          <w:tcPr>
            <w:tcW w:w="3118" w:type="dxa"/>
            <w:vAlign w:val="center"/>
          </w:tcPr>
          <w:p w14:paraId="2BF8EE25" w14:textId="2294EAEE" w:rsidR="00936414" w:rsidRPr="0053617A" w:rsidRDefault="00936414" w:rsidP="00072ADB">
            <w:pPr>
              <w:spacing w:before="60" w:after="60"/>
            </w:pPr>
            <w:r>
              <w:rPr>
                <w:color w:val="000000" w:themeColor="text1"/>
              </w:rPr>
              <w:t xml:space="preserve">An examination of how intercropping chestnut trees in a tea plantation effects </w:t>
            </w:r>
            <w:r w:rsidRPr="006528A7">
              <w:rPr>
                <w:color w:val="2E2E2E"/>
              </w:rPr>
              <w:t>the seasonal dynamics of soil nutrients, soil enzyme activities, and tea quantity and quality in a temperate region in China</w:t>
            </w:r>
          </w:p>
        </w:tc>
        <w:tc>
          <w:tcPr>
            <w:tcW w:w="1984" w:type="dxa"/>
            <w:shd w:val="clear" w:color="auto" w:fill="auto"/>
            <w:vAlign w:val="center"/>
          </w:tcPr>
          <w:p w14:paraId="177F6DFE" w14:textId="1A9A0971" w:rsidR="00936414" w:rsidRPr="002144AD" w:rsidRDefault="00936414" w:rsidP="00072ADB">
            <w:pPr>
              <w:spacing w:before="60" w:after="60"/>
              <w:rPr>
                <w:color w:val="000000" w:themeColor="text1"/>
              </w:rPr>
            </w:pPr>
            <w:r>
              <w:rPr>
                <w:color w:val="000000" w:themeColor="text1"/>
              </w:rPr>
              <w:t xml:space="preserve">Intercropping and soil quality </w:t>
            </w:r>
          </w:p>
        </w:tc>
      </w:tr>
      <w:tr w:rsidR="00936414" w:rsidRPr="002144AD" w14:paraId="79B05992" w14:textId="77777777" w:rsidTr="00072ADB">
        <w:trPr>
          <w:trHeight w:val="552"/>
        </w:trPr>
        <w:tc>
          <w:tcPr>
            <w:tcW w:w="4248" w:type="dxa"/>
            <w:vAlign w:val="center"/>
          </w:tcPr>
          <w:p w14:paraId="2D2AE07D" w14:textId="6E73FAF3" w:rsidR="00936414" w:rsidRPr="00CA12D9" w:rsidRDefault="00936414" w:rsidP="00072ADB">
            <w:pPr>
              <w:spacing w:before="60" w:after="60"/>
            </w:pPr>
            <w:r w:rsidRPr="00CB3B75">
              <w:t xml:space="preserve">Makumba, W., Janssen, B., Oenema, O., Akinnifesi, F.K., Mweta, D., Kwesiga, F. 2006. </w:t>
            </w:r>
            <w:r w:rsidRPr="00CB3B75">
              <w:rPr>
                <w:rStyle w:val="title-text"/>
                <w:color w:val="000000" w:themeColor="text1"/>
              </w:rPr>
              <w:t>The long-term effects of a gliricidia–maize intercropping system in Southern Malawi, on gliricidia and maize yields, and soil properties</w:t>
            </w:r>
            <w:r>
              <w:rPr>
                <w:rStyle w:val="title-text"/>
                <w:color w:val="000000" w:themeColor="text1"/>
              </w:rPr>
              <w:t xml:space="preserve">. </w:t>
            </w:r>
            <w:r>
              <w:rPr>
                <w:rStyle w:val="title-text"/>
                <w:i/>
                <w:iCs/>
                <w:color w:val="000000" w:themeColor="text1"/>
              </w:rPr>
              <w:t xml:space="preserve">Agriculture, Ecosystems, &amp; Environemt, </w:t>
            </w:r>
            <w:r>
              <w:rPr>
                <w:rStyle w:val="title-text"/>
                <w:color w:val="000000" w:themeColor="text1"/>
              </w:rPr>
              <w:t xml:space="preserve">116(1-2). </w:t>
            </w:r>
            <w:r w:rsidRPr="003678B5">
              <w:rPr>
                <w:rStyle w:val="title-text"/>
                <w:color w:val="000000" w:themeColor="text1"/>
              </w:rPr>
              <w:t>https://doi.org/10.1016/j.agee.2006.03.012</w:t>
            </w:r>
            <w:r>
              <w:rPr>
                <w:rStyle w:val="title-text"/>
                <w:color w:val="000000" w:themeColor="text1"/>
              </w:rPr>
              <w:t xml:space="preserve"> </w:t>
            </w:r>
          </w:p>
        </w:tc>
        <w:tc>
          <w:tcPr>
            <w:tcW w:w="3118" w:type="dxa"/>
            <w:vAlign w:val="center"/>
          </w:tcPr>
          <w:p w14:paraId="60F2D9D3" w14:textId="71E13B4D" w:rsidR="00936414" w:rsidRDefault="00936414" w:rsidP="00072ADB">
            <w:pPr>
              <w:spacing w:before="60" w:after="60"/>
              <w:rPr>
                <w:color w:val="000000" w:themeColor="text1"/>
              </w:rPr>
            </w:pPr>
            <w:r w:rsidRPr="001B30D5">
              <w:rPr>
                <w:color w:val="000000" w:themeColor="text1"/>
              </w:rPr>
              <w:t>An analysis of a gliricidia–maize simultaneous intercropping agroforestry system for soil fertility improvement and yield increase in highly populated areas of sub-Saharan Africa where landholding sizes are very small and inorganic fertilizer use is very low</w:t>
            </w:r>
          </w:p>
        </w:tc>
        <w:tc>
          <w:tcPr>
            <w:tcW w:w="1984" w:type="dxa"/>
            <w:shd w:val="clear" w:color="auto" w:fill="auto"/>
            <w:vAlign w:val="center"/>
          </w:tcPr>
          <w:p w14:paraId="5F9B5941" w14:textId="0FEA5784" w:rsidR="00936414" w:rsidRDefault="00936414" w:rsidP="00072ADB">
            <w:pPr>
              <w:spacing w:before="60" w:after="60"/>
              <w:rPr>
                <w:color w:val="000000" w:themeColor="text1"/>
              </w:rPr>
            </w:pPr>
            <w:r>
              <w:rPr>
                <w:color w:val="000000" w:themeColor="text1"/>
              </w:rPr>
              <w:t xml:space="preserve">Intercropping; soil quality  </w:t>
            </w:r>
          </w:p>
        </w:tc>
      </w:tr>
      <w:tr w:rsidR="00936414" w:rsidRPr="002144AD" w14:paraId="063E7ADD" w14:textId="77777777" w:rsidTr="00072ADB">
        <w:trPr>
          <w:trHeight w:val="552"/>
        </w:trPr>
        <w:tc>
          <w:tcPr>
            <w:tcW w:w="4248" w:type="dxa"/>
            <w:vAlign w:val="center"/>
          </w:tcPr>
          <w:p w14:paraId="00EA80D0" w14:textId="7DC9489C" w:rsidR="00936414" w:rsidRPr="00536748" w:rsidRDefault="00936414" w:rsidP="00072ADB">
            <w:pPr>
              <w:spacing w:before="60" w:after="60"/>
              <w:rPr>
                <w:rFonts w:ascii="Segoe UI" w:hAnsi="Segoe UI" w:cs="Segoe UI"/>
                <w:color w:val="000000" w:themeColor="text1"/>
                <w:shd w:val="clear" w:color="auto" w:fill="FCFCFC"/>
              </w:rPr>
            </w:pPr>
            <w:r w:rsidRPr="0076362E">
              <w:rPr>
                <w:color w:val="000000" w:themeColor="text1"/>
              </w:rPr>
              <w:t xml:space="preserve">Möller, K. 2015. </w:t>
            </w:r>
            <w:r w:rsidRPr="0076362E">
              <w:rPr>
                <w:color w:val="000000" w:themeColor="text1"/>
                <w:kern w:val="36"/>
              </w:rPr>
              <w:t xml:space="preserve">Effects of anaerobic digestion on soil carbon and nitrogen turnover, N emissions, and soil biological activity. A review. </w:t>
            </w:r>
            <w:r w:rsidRPr="0076362E">
              <w:rPr>
                <w:i/>
                <w:iCs/>
                <w:color w:val="000000" w:themeColor="text1"/>
                <w:kern w:val="36"/>
              </w:rPr>
              <w:t xml:space="preserve">Agronomy for Sustainable Development, </w:t>
            </w:r>
            <w:r w:rsidRPr="0076362E">
              <w:rPr>
                <w:color w:val="000000" w:themeColor="text1"/>
                <w:kern w:val="36"/>
              </w:rPr>
              <w:t xml:space="preserve">35. </w:t>
            </w:r>
            <w:hyperlink r:id="rId16" w:history="1">
              <w:r w:rsidRPr="0076362E">
                <w:rPr>
                  <w:rStyle w:val="Hyperlink"/>
                  <w:color w:val="000000" w:themeColor="text1"/>
                  <w:shd w:val="clear" w:color="auto" w:fill="FCFCFC"/>
                </w:rPr>
                <w:t>https://doi.org/10.1007/s13593-015-0284-3</w:t>
              </w:r>
            </w:hyperlink>
          </w:p>
        </w:tc>
        <w:tc>
          <w:tcPr>
            <w:tcW w:w="3118" w:type="dxa"/>
            <w:vAlign w:val="center"/>
          </w:tcPr>
          <w:p w14:paraId="3F5C64E2" w14:textId="229773F5" w:rsidR="00936414" w:rsidRDefault="00936414" w:rsidP="00072ADB">
            <w:pPr>
              <w:spacing w:before="60" w:after="60"/>
              <w:rPr>
                <w:color w:val="000000" w:themeColor="text1"/>
              </w:rPr>
            </w:pPr>
            <w:r w:rsidRPr="0076362E">
              <w:rPr>
                <w:color w:val="000000" w:themeColor="text1"/>
                <w:shd w:val="clear" w:color="auto" w:fill="FCFCFC"/>
              </w:rPr>
              <w:t xml:space="preserve">This review discusses the current state of knowledge on the effects of anaerobic digestion on organic compounds in digestates and the most important processes influencing N emissions in the field, as well as the </w:t>
            </w:r>
            <w:r w:rsidRPr="0076362E">
              <w:rPr>
                <w:color w:val="000000" w:themeColor="text1"/>
                <w:shd w:val="clear" w:color="auto" w:fill="FCFCFC"/>
              </w:rPr>
              <w:lastRenderedPageBreak/>
              <w:t>possible long-term effects on soil microbial biomass and soil fertility. </w:t>
            </w:r>
          </w:p>
        </w:tc>
        <w:tc>
          <w:tcPr>
            <w:tcW w:w="1984" w:type="dxa"/>
            <w:shd w:val="clear" w:color="auto" w:fill="auto"/>
            <w:vAlign w:val="center"/>
          </w:tcPr>
          <w:p w14:paraId="56970A38" w14:textId="19CD1C36" w:rsidR="00936414" w:rsidRDefault="00936414" w:rsidP="00072ADB">
            <w:pPr>
              <w:spacing w:before="60" w:after="60"/>
              <w:rPr>
                <w:color w:val="000000" w:themeColor="text1"/>
              </w:rPr>
            </w:pPr>
            <w:r>
              <w:rPr>
                <w:color w:val="000000" w:themeColor="text1"/>
              </w:rPr>
              <w:lastRenderedPageBreak/>
              <w:t xml:space="preserve">Soil quality; biological activity </w:t>
            </w:r>
          </w:p>
        </w:tc>
      </w:tr>
      <w:tr w:rsidR="00936414" w:rsidRPr="002144AD" w14:paraId="5419343F" w14:textId="77777777" w:rsidTr="00072ADB">
        <w:trPr>
          <w:trHeight w:val="552"/>
        </w:trPr>
        <w:tc>
          <w:tcPr>
            <w:tcW w:w="4248" w:type="dxa"/>
            <w:vAlign w:val="center"/>
          </w:tcPr>
          <w:p w14:paraId="005A5038" w14:textId="3AD0489E" w:rsidR="00936414" w:rsidRPr="002144AD" w:rsidRDefault="00936414" w:rsidP="00072ADB">
            <w:pPr>
              <w:spacing w:before="60" w:after="60"/>
              <w:rPr>
                <w:color w:val="000000" w:themeColor="text1"/>
              </w:rPr>
            </w:pPr>
            <w:r w:rsidRPr="002144AD">
              <w:rPr>
                <w:color w:val="000000" w:themeColor="text1"/>
              </w:rPr>
              <w:t xml:space="preserve">Nabel, M., Schrey, S.D., Temperton, V.M., Harrison, L., &amp; Jablonowski, N.D. 2018. Legume intercropping with bioenergy crop Sida hermaphrodita on marginal soil. </w:t>
            </w:r>
            <w:r w:rsidRPr="002144AD">
              <w:rPr>
                <w:i/>
                <w:iCs/>
                <w:color w:val="000000" w:themeColor="text1"/>
              </w:rPr>
              <w:t xml:space="preserve">Frontiers in Plant Science, </w:t>
            </w:r>
            <w:r w:rsidRPr="002144AD">
              <w:rPr>
                <w:color w:val="000000" w:themeColor="text1"/>
              </w:rPr>
              <w:t>2. https://doi.org/10.3389/fpls.2018.00905</w:t>
            </w:r>
          </w:p>
        </w:tc>
        <w:tc>
          <w:tcPr>
            <w:tcW w:w="3118" w:type="dxa"/>
            <w:vAlign w:val="center"/>
          </w:tcPr>
          <w:p w14:paraId="2FBC6CAF" w14:textId="395D9F2E" w:rsidR="00936414" w:rsidRPr="002144AD" w:rsidRDefault="00936414" w:rsidP="00072ADB">
            <w:pPr>
              <w:spacing w:before="60" w:after="60"/>
              <w:rPr>
                <w:color w:val="000000" w:themeColor="text1"/>
              </w:rPr>
            </w:pPr>
            <w:r w:rsidRPr="002144AD">
              <w:rPr>
                <w:color w:val="000000" w:themeColor="text1"/>
              </w:rPr>
              <w:t xml:space="preserve">Analysis of </w:t>
            </w:r>
            <w:r w:rsidRPr="002144AD">
              <w:rPr>
                <w:i/>
                <w:iCs/>
                <w:color w:val="000000" w:themeColor="text1"/>
                <w:shd w:val="clear" w:color="auto" w:fill="FFFFFF"/>
              </w:rPr>
              <w:t xml:space="preserve">Sida hermaphrodita </w:t>
            </w:r>
            <w:r w:rsidRPr="002144AD">
              <w:rPr>
                <w:color w:val="000000" w:themeColor="text1"/>
                <w:shd w:val="clear" w:color="auto" w:fill="FFFFFF"/>
              </w:rPr>
              <w:t>as a promising species to be cultivated in an extensive cropping system on marginal soils in combination with organic fertilization using biogas digestates</w:t>
            </w:r>
          </w:p>
        </w:tc>
        <w:tc>
          <w:tcPr>
            <w:tcW w:w="1984" w:type="dxa"/>
            <w:shd w:val="clear" w:color="auto" w:fill="auto"/>
            <w:vAlign w:val="center"/>
          </w:tcPr>
          <w:p w14:paraId="628D1B54" w14:textId="7878F5EE" w:rsidR="00936414" w:rsidRPr="002144AD" w:rsidRDefault="00936414" w:rsidP="00072ADB">
            <w:pPr>
              <w:spacing w:before="60" w:after="60"/>
              <w:rPr>
                <w:color w:val="000000" w:themeColor="text1"/>
              </w:rPr>
            </w:pPr>
            <w:r>
              <w:rPr>
                <w:color w:val="000000" w:themeColor="text1"/>
              </w:rPr>
              <w:t xml:space="preserve">Intercropping with bioenergy crops; marginal land improvements </w:t>
            </w:r>
          </w:p>
        </w:tc>
      </w:tr>
      <w:tr w:rsidR="00936414" w:rsidRPr="002144AD" w14:paraId="527C9321" w14:textId="77777777" w:rsidTr="00072ADB">
        <w:trPr>
          <w:trHeight w:val="552"/>
        </w:trPr>
        <w:tc>
          <w:tcPr>
            <w:tcW w:w="4248" w:type="dxa"/>
            <w:vAlign w:val="center"/>
          </w:tcPr>
          <w:p w14:paraId="325CB0DF" w14:textId="7C9CF7FD" w:rsidR="00936414" w:rsidRPr="002144AD" w:rsidRDefault="00936414" w:rsidP="00072ADB">
            <w:pPr>
              <w:spacing w:before="60" w:after="60"/>
              <w:rPr>
                <w:color w:val="000000" w:themeColor="text1"/>
              </w:rPr>
            </w:pPr>
            <w:r w:rsidRPr="002144AD">
              <w:rPr>
                <w:color w:val="000000" w:themeColor="text1"/>
              </w:rPr>
              <w:t xml:space="preserve">Pandey, V.C., Bajpai, O., &amp; Singh, N. 2016. Energy crops in sustainable phytoremediation. </w:t>
            </w:r>
            <w:r w:rsidRPr="002144AD">
              <w:rPr>
                <w:i/>
                <w:iCs/>
                <w:color w:val="000000" w:themeColor="text1"/>
              </w:rPr>
              <w:t xml:space="preserve">Renewable and Sustainable Energy Reviews, </w:t>
            </w:r>
            <w:r w:rsidRPr="002144AD">
              <w:rPr>
                <w:color w:val="000000" w:themeColor="text1"/>
              </w:rPr>
              <w:t>54. https://doi.org/10.1016/j.rser.2015.09.078</w:t>
            </w:r>
            <w:r w:rsidRPr="002144AD">
              <w:rPr>
                <w:i/>
                <w:iCs/>
                <w:color w:val="000000" w:themeColor="text1"/>
              </w:rPr>
              <w:t xml:space="preserve"> </w:t>
            </w:r>
          </w:p>
        </w:tc>
        <w:tc>
          <w:tcPr>
            <w:tcW w:w="3118" w:type="dxa"/>
            <w:vAlign w:val="center"/>
          </w:tcPr>
          <w:p w14:paraId="28FA1E00" w14:textId="4747A75B" w:rsidR="00936414" w:rsidRPr="002144AD" w:rsidRDefault="00936414" w:rsidP="00072ADB">
            <w:pPr>
              <w:spacing w:before="60" w:after="60"/>
              <w:rPr>
                <w:color w:val="000000" w:themeColor="text1"/>
              </w:rPr>
            </w:pPr>
            <w:r w:rsidRPr="002144AD">
              <w:rPr>
                <w:color w:val="000000" w:themeColor="text1"/>
              </w:rPr>
              <w:t xml:space="preserve">Exploration of </w:t>
            </w:r>
            <w:r>
              <w:rPr>
                <w:color w:val="000000" w:themeColor="text1"/>
              </w:rPr>
              <w:t xml:space="preserve">how </w:t>
            </w:r>
            <w:r w:rsidRPr="002144AD">
              <w:rPr>
                <w:color w:val="000000" w:themeColor="text1"/>
              </w:rPr>
              <w:t xml:space="preserve">four energy crops – </w:t>
            </w:r>
            <w:r w:rsidRPr="002144AD">
              <w:rPr>
                <w:i/>
                <w:iCs/>
                <w:color w:val="000000" w:themeColor="text1"/>
              </w:rPr>
              <w:t xml:space="preserve">Miscanthus, Ricinus, Jatropha, and Populus </w:t>
            </w:r>
            <w:r w:rsidRPr="002144AD">
              <w:rPr>
                <w:color w:val="000000" w:themeColor="text1"/>
              </w:rPr>
              <w:t>– can be used in large scale to remediate contaminated land</w:t>
            </w:r>
          </w:p>
        </w:tc>
        <w:tc>
          <w:tcPr>
            <w:tcW w:w="1984" w:type="dxa"/>
            <w:shd w:val="clear" w:color="auto" w:fill="auto"/>
            <w:vAlign w:val="center"/>
          </w:tcPr>
          <w:p w14:paraId="70A52A35" w14:textId="614D5420" w:rsidR="00936414" w:rsidRPr="002144AD" w:rsidRDefault="00936414" w:rsidP="00072ADB">
            <w:pPr>
              <w:spacing w:before="60" w:after="60"/>
              <w:rPr>
                <w:color w:val="000000" w:themeColor="text1"/>
              </w:rPr>
            </w:pPr>
            <w:r>
              <w:rPr>
                <w:color w:val="000000" w:themeColor="text1"/>
              </w:rPr>
              <w:t xml:space="preserve">Phytoremediation using bioenergy crops </w:t>
            </w:r>
          </w:p>
        </w:tc>
      </w:tr>
      <w:tr w:rsidR="00936414" w:rsidRPr="002144AD" w14:paraId="0248E403" w14:textId="77777777" w:rsidTr="00072ADB">
        <w:trPr>
          <w:trHeight w:val="552"/>
        </w:trPr>
        <w:tc>
          <w:tcPr>
            <w:tcW w:w="4248" w:type="dxa"/>
            <w:vAlign w:val="center"/>
          </w:tcPr>
          <w:p w14:paraId="34C6A64D" w14:textId="7C93C9C2" w:rsidR="00936414" w:rsidRPr="00536748" w:rsidRDefault="00936414" w:rsidP="00072ADB">
            <w:pPr>
              <w:spacing w:before="60" w:after="60"/>
            </w:pPr>
            <w:r w:rsidRPr="00AF3B38">
              <w:rPr>
                <w:color w:val="000000" w:themeColor="text1"/>
                <w:lang w:val="it-IT"/>
              </w:rPr>
              <w:t xml:space="preserve">Paolini, V., Petracchini, F., Segreto, M., Tomassetti, L., Naja, N., &amp; Cecinato, A. 2018. </w:t>
            </w:r>
            <w:r w:rsidRPr="00626BDB">
              <w:t>Environmental impact of biogas: A short review of current knowledge</w:t>
            </w:r>
            <w:r>
              <w:t xml:space="preserve">. </w:t>
            </w:r>
            <w:r>
              <w:rPr>
                <w:i/>
                <w:iCs/>
              </w:rPr>
              <w:t xml:space="preserve">Journal of Environmental Science and Health, </w:t>
            </w:r>
            <w:r>
              <w:t xml:space="preserve">53(10). </w:t>
            </w:r>
            <w:r w:rsidRPr="00244661">
              <w:t>https://doi.org/10.1080/10934529.2018.1459076</w:t>
            </w:r>
            <w:r>
              <w:t xml:space="preserve"> </w:t>
            </w:r>
          </w:p>
        </w:tc>
        <w:tc>
          <w:tcPr>
            <w:tcW w:w="3118" w:type="dxa"/>
            <w:vAlign w:val="center"/>
          </w:tcPr>
          <w:p w14:paraId="43E6B243" w14:textId="681E2324" w:rsidR="00936414" w:rsidRPr="002144AD" w:rsidRDefault="00936414" w:rsidP="00072ADB">
            <w:pPr>
              <w:spacing w:before="60" w:after="60"/>
              <w:rPr>
                <w:color w:val="000000" w:themeColor="text1"/>
              </w:rPr>
            </w:pPr>
            <w:r w:rsidRPr="008F3A78">
              <w:rPr>
                <w:color w:val="000000" w:themeColor="text1"/>
              </w:rPr>
              <w:t>In this study, the current knowledge about the impact of biogas technology is presented and discussed. The survey reports the emission rate estimates of the main greenhouse gases (GHG), namely CO2, CH4 and N2O, according to several case studies conducted over the world</w:t>
            </w:r>
          </w:p>
        </w:tc>
        <w:tc>
          <w:tcPr>
            <w:tcW w:w="1984" w:type="dxa"/>
            <w:shd w:val="clear" w:color="auto" w:fill="auto"/>
            <w:vAlign w:val="center"/>
          </w:tcPr>
          <w:p w14:paraId="04518976" w14:textId="2A22071F" w:rsidR="00936414" w:rsidRDefault="00936414" w:rsidP="00072ADB">
            <w:pPr>
              <w:spacing w:before="60" w:after="60"/>
              <w:rPr>
                <w:color w:val="000000" w:themeColor="text1"/>
              </w:rPr>
            </w:pPr>
            <w:r>
              <w:rPr>
                <w:color w:val="000000" w:themeColor="text1"/>
              </w:rPr>
              <w:t>Sustainable development; climate change; environmental implications of biogas</w:t>
            </w:r>
          </w:p>
        </w:tc>
      </w:tr>
      <w:tr w:rsidR="00936414" w:rsidRPr="002144AD" w14:paraId="28CED479" w14:textId="77777777" w:rsidTr="00072ADB">
        <w:trPr>
          <w:trHeight w:val="552"/>
        </w:trPr>
        <w:tc>
          <w:tcPr>
            <w:tcW w:w="4248" w:type="dxa"/>
            <w:vAlign w:val="center"/>
          </w:tcPr>
          <w:p w14:paraId="4DC9C888" w14:textId="77777777" w:rsidR="00936414" w:rsidRPr="00890FE2" w:rsidRDefault="00936414" w:rsidP="00072ADB">
            <w:pPr>
              <w:spacing w:before="60" w:after="60"/>
              <w:rPr>
                <w:color w:val="000000"/>
              </w:rPr>
            </w:pPr>
            <w:r w:rsidRPr="00890FE2">
              <w:rPr>
                <w:color w:val="000000"/>
              </w:rPr>
              <w:t xml:space="preserve">Pennise, D. et al. 2009. Indoor air quality impacts of an improved wood stove in Ghana and an ethanol stove in Ethiopia. </w:t>
            </w:r>
            <w:r w:rsidRPr="00890FE2">
              <w:rPr>
                <w:i/>
                <w:iCs/>
                <w:color w:val="000000"/>
              </w:rPr>
              <w:t xml:space="preserve">Energy for Sustainable Development, </w:t>
            </w:r>
            <w:r w:rsidRPr="00890FE2">
              <w:rPr>
                <w:color w:val="000000"/>
              </w:rPr>
              <w:t xml:space="preserve">13(2). https://doi.org/10.1016/j.esd.2009.04.003 </w:t>
            </w:r>
          </w:p>
          <w:p w14:paraId="371AC284" w14:textId="77777777" w:rsidR="00936414" w:rsidRPr="002144AD" w:rsidRDefault="00936414" w:rsidP="00072ADB">
            <w:pPr>
              <w:spacing w:before="60" w:after="60"/>
              <w:rPr>
                <w:color w:val="000000" w:themeColor="text1"/>
              </w:rPr>
            </w:pPr>
          </w:p>
        </w:tc>
        <w:tc>
          <w:tcPr>
            <w:tcW w:w="3118" w:type="dxa"/>
            <w:vAlign w:val="center"/>
          </w:tcPr>
          <w:p w14:paraId="18A50D8F" w14:textId="367EDEDE" w:rsidR="00936414" w:rsidRPr="002144AD" w:rsidRDefault="00936414" w:rsidP="00072ADB">
            <w:pPr>
              <w:spacing w:before="60" w:after="60"/>
              <w:rPr>
                <w:color w:val="000000" w:themeColor="text1"/>
              </w:rPr>
            </w:pPr>
            <w:r w:rsidRPr="00CC6AB3">
              <w:rPr>
                <w:color w:val="000000" w:themeColor="text1"/>
              </w:rPr>
              <w:t>This study was undertaken to assess the potential of two types of improved cookstoves to reduce indoor air pollution in African homes. An ethanol stove, the CleanCook, was tested in three locations in Ethiopia: the city of Addis Ababa and the Bonga and Kebribeyah Refugee Camps, while a wood-burning rocket stove, the Gyapa, was evaluated in Accra, Ghana</w:t>
            </w:r>
          </w:p>
        </w:tc>
        <w:tc>
          <w:tcPr>
            <w:tcW w:w="1984" w:type="dxa"/>
            <w:shd w:val="clear" w:color="auto" w:fill="auto"/>
            <w:vAlign w:val="center"/>
          </w:tcPr>
          <w:p w14:paraId="4072D7D4" w14:textId="77D302FC" w:rsidR="00936414" w:rsidRPr="002144AD" w:rsidRDefault="00936414" w:rsidP="00072ADB">
            <w:pPr>
              <w:spacing w:before="60" w:after="60"/>
              <w:rPr>
                <w:color w:val="000000" w:themeColor="text1"/>
              </w:rPr>
            </w:pPr>
            <w:r>
              <w:rPr>
                <w:color w:val="000000" w:themeColor="text1"/>
              </w:rPr>
              <w:t>Indoor air quality; improved biomass cookstoves</w:t>
            </w:r>
          </w:p>
        </w:tc>
      </w:tr>
      <w:tr w:rsidR="00936414" w:rsidRPr="002144AD" w14:paraId="673EE19E" w14:textId="77777777" w:rsidTr="00072ADB">
        <w:trPr>
          <w:trHeight w:val="552"/>
        </w:trPr>
        <w:tc>
          <w:tcPr>
            <w:tcW w:w="4248" w:type="dxa"/>
            <w:vAlign w:val="center"/>
          </w:tcPr>
          <w:p w14:paraId="00C2222C" w14:textId="648B7220" w:rsidR="00936414" w:rsidRPr="002144AD" w:rsidRDefault="00936414" w:rsidP="00072ADB">
            <w:pPr>
              <w:spacing w:before="60" w:after="60"/>
              <w:rPr>
                <w:color w:val="000000" w:themeColor="text1"/>
              </w:rPr>
            </w:pPr>
            <w:r w:rsidRPr="002144AD">
              <w:rPr>
                <w:color w:val="000000" w:themeColor="text1"/>
              </w:rPr>
              <w:t xml:space="preserve">Pozza, L.E. &amp; Field, D.J. 2020. The science of soil security and food security. </w:t>
            </w:r>
            <w:r w:rsidRPr="002144AD">
              <w:rPr>
                <w:i/>
                <w:iCs/>
                <w:color w:val="000000" w:themeColor="text1"/>
              </w:rPr>
              <w:t xml:space="preserve">Soil Security, </w:t>
            </w:r>
            <w:r w:rsidRPr="002144AD">
              <w:rPr>
                <w:color w:val="000000" w:themeColor="text1"/>
              </w:rPr>
              <w:t xml:space="preserve">1.  </w:t>
            </w:r>
            <w:r w:rsidRPr="002144AD">
              <w:rPr>
                <w:color w:val="000000" w:themeColor="text1"/>
              </w:rPr>
              <w:lastRenderedPageBreak/>
              <w:t xml:space="preserve">https://doi.org/10.1016/j.soisec.2020.100002 </w:t>
            </w:r>
          </w:p>
        </w:tc>
        <w:tc>
          <w:tcPr>
            <w:tcW w:w="3118" w:type="dxa"/>
            <w:vAlign w:val="center"/>
          </w:tcPr>
          <w:p w14:paraId="32A59786" w14:textId="77777777" w:rsidR="00936414" w:rsidRPr="002144AD" w:rsidRDefault="00936414" w:rsidP="00072ADB">
            <w:pPr>
              <w:spacing w:before="60" w:after="60"/>
              <w:rPr>
                <w:color w:val="000000" w:themeColor="text1"/>
              </w:rPr>
            </w:pPr>
            <w:r w:rsidRPr="002144AD">
              <w:rPr>
                <w:color w:val="000000" w:themeColor="text1"/>
              </w:rPr>
              <w:lastRenderedPageBreak/>
              <w:t xml:space="preserve">Examines the relationship between soil security and food security, especially as </w:t>
            </w:r>
            <w:r w:rsidRPr="002144AD">
              <w:rPr>
                <w:color w:val="000000" w:themeColor="text1"/>
              </w:rPr>
              <w:lastRenderedPageBreak/>
              <w:t>global population growth accelerates, placing greater demand on the agricultural system. Four potential solutions were discussed</w:t>
            </w:r>
          </w:p>
        </w:tc>
        <w:tc>
          <w:tcPr>
            <w:tcW w:w="1984" w:type="dxa"/>
            <w:shd w:val="clear" w:color="auto" w:fill="auto"/>
            <w:vAlign w:val="center"/>
          </w:tcPr>
          <w:p w14:paraId="62DFD935" w14:textId="6B43E760" w:rsidR="00936414" w:rsidRPr="002144AD" w:rsidRDefault="00936414" w:rsidP="00072ADB">
            <w:pPr>
              <w:spacing w:before="60" w:after="60"/>
              <w:rPr>
                <w:color w:val="000000" w:themeColor="text1"/>
              </w:rPr>
            </w:pPr>
            <w:r>
              <w:rPr>
                <w:color w:val="000000" w:themeColor="text1"/>
              </w:rPr>
              <w:lastRenderedPageBreak/>
              <w:t xml:space="preserve">Soil security and food security </w:t>
            </w:r>
          </w:p>
        </w:tc>
      </w:tr>
      <w:tr w:rsidR="00936414" w:rsidRPr="002144AD" w14:paraId="5DE2DCD0" w14:textId="77777777" w:rsidTr="00072ADB">
        <w:trPr>
          <w:trHeight w:val="552"/>
        </w:trPr>
        <w:tc>
          <w:tcPr>
            <w:tcW w:w="4248" w:type="dxa"/>
            <w:vAlign w:val="center"/>
          </w:tcPr>
          <w:p w14:paraId="726245CF" w14:textId="77777777" w:rsidR="00936414" w:rsidRPr="002144AD" w:rsidRDefault="00936414" w:rsidP="00072ADB">
            <w:pPr>
              <w:spacing w:before="60" w:after="60"/>
              <w:rPr>
                <w:color w:val="000000" w:themeColor="text1"/>
              </w:rPr>
            </w:pPr>
            <w:r w:rsidRPr="002144AD">
              <w:rPr>
                <w:color w:val="000000" w:themeColor="text1"/>
              </w:rPr>
              <w:t xml:space="preserve">Röder, M., Mohr, A., Liu, Y. 2020. Sustainable bioenergy solutions to enable development in low-and middle-income countries beyond technology and energy access. </w:t>
            </w:r>
            <w:r w:rsidRPr="002144AD">
              <w:rPr>
                <w:i/>
                <w:iCs/>
                <w:color w:val="000000" w:themeColor="text1"/>
              </w:rPr>
              <w:t xml:space="preserve">Biomass and Bioenergy, </w:t>
            </w:r>
            <w:r w:rsidRPr="002144AD">
              <w:rPr>
                <w:color w:val="000000" w:themeColor="text1"/>
              </w:rPr>
              <w:t>143. https://doi.org/10.1016/j.biombioe.2020.105876</w:t>
            </w:r>
          </w:p>
          <w:p w14:paraId="3F1D071E" w14:textId="77777777" w:rsidR="00936414" w:rsidRPr="002144AD" w:rsidRDefault="00936414" w:rsidP="00072ADB">
            <w:pPr>
              <w:spacing w:before="60" w:after="60"/>
              <w:rPr>
                <w:color w:val="000000" w:themeColor="text1"/>
              </w:rPr>
            </w:pPr>
          </w:p>
        </w:tc>
        <w:tc>
          <w:tcPr>
            <w:tcW w:w="3118" w:type="dxa"/>
            <w:vAlign w:val="center"/>
          </w:tcPr>
          <w:p w14:paraId="57A6D98C" w14:textId="77777777" w:rsidR="00936414" w:rsidRPr="002144AD" w:rsidRDefault="00936414" w:rsidP="00072ADB">
            <w:pPr>
              <w:spacing w:before="60" w:after="60"/>
              <w:rPr>
                <w:color w:val="000000" w:themeColor="text1"/>
              </w:rPr>
            </w:pPr>
            <w:r w:rsidRPr="002144AD">
              <w:rPr>
                <w:color w:val="000000" w:themeColor="text1"/>
              </w:rPr>
              <w:t>A synthesis of the key findings from 15 research articles published in the Special Issue “Development of modern bioenergy approaches in low- and middle-income countries,” published in the Journal of Biomass &amp; Bioenergy. Shows how the contribution of modern bioenergy systems can have environmental, economic, and social co-benefits</w:t>
            </w:r>
          </w:p>
        </w:tc>
        <w:tc>
          <w:tcPr>
            <w:tcW w:w="1984" w:type="dxa"/>
            <w:shd w:val="clear" w:color="auto" w:fill="auto"/>
            <w:vAlign w:val="center"/>
          </w:tcPr>
          <w:p w14:paraId="55E7112C" w14:textId="73902F2F" w:rsidR="00936414" w:rsidRPr="002144AD" w:rsidRDefault="00936414" w:rsidP="00072ADB">
            <w:pPr>
              <w:spacing w:before="60" w:after="60"/>
              <w:rPr>
                <w:color w:val="000000" w:themeColor="text1"/>
              </w:rPr>
            </w:pPr>
            <w:r>
              <w:rPr>
                <w:color w:val="000000" w:themeColor="text1"/>
              </w:rPr>
              <w:t>Rural development; income diversification</w:t>
            </w:r>
          </w:p>
        </w:tc>
      </w:tr>
      <w:tr w:rsidR="00936414" w:rsidRPr="002144AD" w14:paraId="150EAFA6" w14:textId="77777777" w:rsidTr="00072ADB">
        <w:trPr>
          <w:trHeight w:val="552"/>
        </w:trPr>
        <w:tc>
          <w:tcPr>
            <w:tcW w:w="4248" w:type="dxa"/>
            <w:vAlign w:val="center"/>
          </w:tcPr>
          <w:p w14:paraId="5E53C0B2" w14:textId="309B06D4" w:rsidR="00936414" w:rsidRPr="002144AD" w:rsidRDefault="00936414" w:rsidP="00072ADB">
            <w:pPr>
              <w:spacing w:before="60" w:after="60"/>
              <w:rPr>
                <w:color w:val="000000" w:themeColor="text1"/>
              </w:rPr>
            </w:pPr>
            <w:r w:rsidRPr="002144AD">
              <w:rPr>
                <w:color w:val="000000" w:themeColor="text1"/>
              </w:rPr>
              <w:t xml:space="preserve">Rogers, J.N., Stokes, B., Dunn, J., Cai, H., Wu, M., Haq, Z., &amp; Baumes, H. 2016. An assessment of the potential products and economic and environmental impacts resulting from a billion-ton bioeconomy. </w:t>
            </w:r>
            <w:r w:rsidRPr="002144AD">
              <w:rPr>
                <w:i/>
                <w:iCs/>
                <w:color w:val="000000" w:themeColor="text1"/>
              </w:rPr>
              <w:t xml:space="preserve">Biofuels, Byproducts, &amp; Biorefining, </w:t>
            </w:r>
            <w:r w:rsidRPr="002144AD">
              <w:rPr>
                <w:color w:val="000000" w:themeColor="text1"/>
              </w:rPr>
              <w:t>11(1). https://doi.org/10.1002/bbb.1728</w:t>
            </w:r>
          </w:p>
        </w:tc>
        <w:tc>
          <w:tcPr>
            <w:tcW w:w="3118" w:type="dxa"/>
            <w:vAlign w:val="center"/>
          </w:tcPr>
          <w:p w14:paraId="7C8261C8" w14:textId="731129CB" w:rsidR="00936414" w:rsidRPr="002144AD" w:rsidRDefault="00936414" w:rsidP="00072ADB">
            <w:pPr>
              <w:spacing w:before="60" w:after="60"/>
              <w:rPr>
                <w:color w:val="000000" w:themeColor="text1"/>
              </w:rPr>
            </w:pPr>
            <w:r w:rsidRPr="002144AD">
              <w:rPr>
                <w:color w:val="000000" w:themeColor="text1"/>
                <w:shd w:val="clear" w:color="auto" w:fill="FFFFFF"/>
              </w:rPr>
              <w:t>A summation of several analyses to assess the size and benefits of a Billion Ton Bioeconomy, a vision to enable a sustainable market for producing and converting a billion tons of US biomass to bio-based energy, fuels, and products by 2030. Impacts include income diversification for rural communities</w:t>
            </w:r>
          </w:p>
        </w:tc>
        <w:tc>
          <w:tcPr>
            <w:tcW w:w="1984" w:type="dxa"/>
            <w:shd w:val="clear" w:color="auto" w:fill="auto"/>
            <w:vAlign w:val="center"/>
          </w:tcPr>
          <w:p w14:paraId="0D38339D" w14:textId="35C3FD6D" w:rsidR="00936414" w:rsidRPr="002144AD" w:rsidRDefault="00936414" w:rsidP="00072ADB">
            <w:pPr>
              <w:spacing w:before="60" w:after="60"/>
              <w:rPr>
                <w:color w:val="000000" w:themeColor="text1"/>
              </w:rPr>
            </w:pPr>
            <w:r>
              <w:rPr>
                <w:color w:val="000000" w:themeColor="text1"/>
              </w:rPr>
              <w:t>Sustainable development; income diversification</w:t>
            </w:r>
          </w:p>
        </w:tc>
      </w:tr>
      <w:tr w:rsidR="00936414" w:rsidRPr="002144AD" w14:paraId="4D3D4652" w14:textId="77777777" w:rsidTr="00072ADB">
        <w:trPr>
          <w:trHeight w:val="552"/>
        </w:trPr>
        <w:tc>
          <w:tcPr>
            <w:tcW w:w="4248" w:type="dxa"/>
            <w:vAlign w:val="center"/>
          </w:tcPr>
          <w:p w14:paraId="12034A78" w14:textId="4E1E2554" w:rsidR="00936414" w:rsidRPr="002144AD" w:rsidRDefault="00936414" w:rsidP="00072ADB">
            <w:pPr>
              <w:spacing w:before="60" w:after="60"/>
              <w:rPr>
                <w:color w:val="000000" w:themeColor="text1"/>
              </w:rPr>
            </w:pPr>
            <w:r w:rsidRPr="002144AD">
              <w:rPr>
                <w:color w:val="000000" w:themeColor="text1"/>
              </w:rPr>
              <w:t xml:space="preserve">Rowe, R.L., Street, N.R., Taylor, G. 2009. Identifying potential environmental impacts of large-scale deployment of dedicated bioenergy crops in the UK. </w:t>
            </w:r>
            <w:r w:rsidRPr="002144AD">
              <w:rPr>
                <w:i/>
                <w:iCs/>
                <w:color w:val="000000" w:themeColor="text1"/>
              </w:rPr>
              <w:t xml:space="preserve">Renewable and Sustainable Energy Reviews, </w:t>
            </w:r>
            <w:r w:rsidRPr="002144AD">
              <w:rPr>
                <w:color w:val="000000" w:themeColor="text1"/>
              </w:rPr>
              <w:t>13(1). https://doi.org/10.1016/j.rser.2007.07.008</w:t>
            </w:r>
          </w:p>
        </w:tc>
        <w:tc>
          <w:tcPr>
            <w:tcW w:w="3118" w:type="dxa"/>
            <w:vAlign w:val="center"/>
          </w:tcPr>
          <w:p w14:paraId="234C9D36" w14:textId="6C21D185" w:rsidR="00936414" w:rsidRPr="0053617A" w:rsidRDefault="00936414" w:rsidP="00072ADB">
            <w:pPr>
              <w:spacing w:before="60" w:after="60"/>
              <w:rPr>
                <w:color w:val="000000" w:themeColor="text1"/>
              </w:rPr>
            </w:pPr>
            <w:r w:rsidRPr="002144AD">
              <w:rPr>
                <w:color w:val="000000" w:themeColor="text1"/>
              </w:rPr>
              <w:t>This review assesses the evidence for potential impacts of large-scale bioenergy crop deployment primarily within the UK context, but with wider implications for Europe, the United States, and elsewhere. The review focused on second generation lignocellulosic crops, primarily grown for food.</w:t>
            </w:r>
          </w:p>
        </w:tc>
        <w:tc>
          <w:tcPr>
            <w:tcW w:w="1984" w:type="dxa"/>
            <w:shd w:val="clear" w:color="auto" w:fill="auto"/>
            <w:vAlign w:val="center"/>
          </w:tcPr>
          <w:p w14:paraId="4222C1FB" w14:textId="1C8F23CE" w:rsidR="00936414" w:rsidRPr="002144AD" w:rsidRDefault="00936414" w:rsidP="00072ADB">
            <w:pPr>
              <w:spacing w:before="60" w:after="60"/>
              <w:rPr>
                <w:color w:val="000000" w:themeColor="text1"/>
              </w:rPr>
            </w:pPr>
            <w:r>
              <w:rPr>
                <w:color w:val="000000" w:themeColor="text1"/>
              </w:rPr>
              <w:t xml:space="preserve">Sustainable development; bioenergy crop production </w:t>
            </w:r>
          </w:p>
        </w:tc>
      </w:tr>
      <w:tr w:rsidR="00936414" w:rsidRPr="002144AD" w14:paraId="78D03887" w14:textId="77777777" w:rsidTr="00072ADB">
        <w:trPr>
          <w:trHeight w:val="552"/>
        </w:trPr>
        <w:tc>
          <w:tcPr>
            <w:tcW w:w="4248" w:type="dxa"/>
            <w:vAlign w:val="center"/>
          </w:tcPr>
          <w:p w14:paraId="7E014571" w14:textId="7655D208" w:rsidR="00936414" w:rsidRPr="002144AD" w:rsidRDefault="00936414" w:rsidP="00072ADB">
            <w:pPr>
              <w:spacing w:before="60" w:after="60"/>
              <w:rPr>
                <w:color w:val="000000" w:themeColor="text1"/>
              </w:rPr>
            </w:pPr>
            <w:r w:rsidRPr="002144AD">
              <w:rPr>
                <w:color w:val="000000" w:themeColor="text1"/>
              </w:rPr>
              <w:t xml:space="preserve">Sakai, P. et al. 2020. Understanding the implications of alternative bioenergy crops to support smallholder farmers in </w:t>
            </w:r>
            <w:r w:rsidRPr="002144AD">
              <w:rPr>
                <w:color w:val="000000" w:themeColor="text1"/>
              </w:rPr>
              <w:lastRenderedPageBreak/>
              <w:t xml:space="preserve">Brazil. </w:t>
            </w:r>
            <w:r w:rsidRPr="002144AD">
              <w:rPr>
                <w:i/>
                <w:iCs/>
                <w:color w:val="000000" w:themeColor="text1"/>
              </w:rPr>
              <w:t xml:space="preserve">MDPI Sustainability, </w:t>
            </w:r>
            <w:r w:rsidRPr="002144AD">
              <w:rPr>
                <w:color w:val="000000" w:themeColor="text1"/>
              </w:rPr>
              <w:t>12. http://dx.doi.org/10.3390/su12052146</w:t>
            </w:r>
          </w:p>
        </w:tc>
        <w:tc>
          <w:tcPr>
            <w:tcW w:w="3118" w:type="dxa"/>
            <w:vAlign w:val="center"/>
          </w:tcPr>
          <w:p w14:paraId="11D20BF2" w14:textId="77777777" w:rsidR="00936414" w:rsidRPr="002144AD" w:rsidRDefault="00936414" w:rsidP="00072ADB">
            <w:pPr>
              <w:spacing w:before="60" w:after="60"/>
              <w:rPr>
                <w:color w:val="000000" w:themeColor="text1"/>
                <w:shd w:val="clear" w:color="auto" w:fill="FFFFFF"/>
              </w:rPr>
            </w:pPr>
            <w:r w:rsidRPr="002144AD">
              <w:rPr>
                <w:color w:val="000000" w:themeColor="text1"/>
                <w:shd w:val="clear" w:color="auto" w:fill="FFFFFF"/>
              </w:rPr>
              <w:lastRenderedPageBreak/>
              <w:t xml:space="preserve">Bioenergy production and consumption can help sustain smallholder farmers’ energy </w:t>
            </w:r>
            <w:r w:rsidRPr="002144AD">
              <w:rPr>
                <w:color w:val="000000" w:themeColor="text1"/>
                <w:shd w:val="clear" w:color="auto" w:fill="FFFFFF"/>
              </w:rPr>
              <w:lastRenderedPageBreak/>
              <w:t>needs, as well as generate employment and income. Study explores how three crops in Brazil – sugarcane, landrace maize, and sweet potato - can support smallholder farmers’ development in an equitable way</w:t>
            </w:r>
          </w:p>
        </w:tc>
        <w:tc>
          <w:tcPr>
            <w:tcW w:w="1984" w:type="dxa"/>
            <w:shd w:val="clear" w:color="auto" w:fill="auto"/>
            <w:vAlign w:val="center"/>
          </w:tcPr>
          <w:p w14:paraId="0D216F62" w14:textId="7EA15589" w:rsidR="00936414" w:rsidRPr="002144AD" w:rsidRDefault="00936414" w:rsidP="00072ADB">
            <w:pPr>
              <w:spacing w:before="60" w:after="60"/>
              <w:rPr>
                <w:color w:val="000000" w:themeColor="text1"/>
              </w:rPr>
            </w:pPr>
            <w:r>
              <w:rPr>
                <w:color w:val="000000" w:themeColor="text1"/>
              </w:rPr>
              <w:lastRenderedPageBreak/>
              <w:t xml:space="preserve">Rural development; </w:t>
            </w:r>
            <w:r>
              <w:rPr>
                <w:color w:val="000000" w:themeColor="text1"/>
              </w:rPr>
              <w:lastRenderedPageBreak/>
              <w:t>income diversification</w:t>
            </w:r>
          </w:p>
        </w:tc>
      </w:tr>
      <w:tr w:rsidR="00936414" w:rsidRPr="002144AD" w14:paraId="7E1C78B8" w14:textId="77777777" w:rsidTr="00072ADB">
        <w:trPr>
          <w:trHeight w:val="552"/>
        </w:trPr>
        <w:tc>
          <w:tcPr>
            <w:tcW w:w="4248" w:type="dxa"/>
            <w:vAlign w:val="center"/>
          </w:tcPr>
          <w:p w14:paraId="2338935F" w14:textId="3E84BFBF" w:rsidR="00936414" w:rsidRPr="0053617A" w:rsidRDefault="00936414" w:rsidP="00072ADB">
            <w:pPr>
              <w:spacing w:before="60" w:after="60"/>
              <w:rPr>
                <w:color w:val="000000"/>
              </w:rPr>
            </w:pPr>
            <w:r w:rsidRPr="00F23539">
              <w:rPr>
                <w:color w:val="000000"/>
              </w:rPr>
              <w:lastRenderedPageBreak/>
              <w:t xml:space="preserve">Shortall, O.K. 2013. “Marginal land” for energy crops: Exploring definitions and embedded assumptions. </w:t>
            </w:r>
            <w:r w:rsidRPr="00F23539">
              <w:rPr>
                <w:i/>
                <w:iCs/>
                <w:color w:val="000000"/>
              </w:rPr>
              <w:t xml:space="preserve">Energy Policy, </w:t>
            </w:r>
            <w:r w:rsidRPr="00F23539">
              <w:rPr>
                <w:color w:val="000000"/>
              </w:rPr>
              <w:t xml:space="preserve">62. https://doi.org/10.1016/j.enpol.2013.07.048 </w:t>
            </w:r>
          </w:p>
        </w:tc>
        <w:tc>
          <w:tcPr>
            <w:tcW w:w="3118" w:type="dxa"/>
            <w:vAlign w:val="center"/>
          </w:tcPr>
          <w:p w14:paraId="4C7A6B98" w14:textId="26D0108D" w:rsidR="00936414" w:rsidRPr="002144AD" w:rsidRDefault="00936414" w:rsidP="00072ADB">
            <w:pPr>
              <w:spacing w:before="60" w:after="60"/>
              <w:rPr>
                <w:color w:val="000000" w:themeColor="text1"/>
                <w:shd w:val="clear" w:color="auto" w:fill="FFFFFF"/>
              </w:rPr>
            </w:pPr>
            <w:r>
              <w:rPr>
                <w:color w:val="000000" w:themeColor="text1"/>
                <w:shd w:val="clear" w:color="auto" w:fill="FFFFFF"/>
              </w:rPr>
              <w:t xml:space="preserve">An analysis of how the definitions of “marginal land” impact which parcels of land are able to be used for bioenergy crop harvest </w:t>
            </w:r>
          </w:p>
        </w:tc>
        <w:tc>
          <w:tcPr>
            <w:tcW w:w="1984" w:type="dxa"/>
            <w:shd w:val="clear" w:color="auto" w:fill="auto"/>
            <w:vAlign w:val="center"/>
          </w:tcPr>
          <w:p w14:paraId="551B8119" w14:textId="5AEA60D9" w:rsidR="00936414" w:rsidRPr="002144AD" w:rsidRDefault="00936414" w:rsidP="00072ADB">
            <w:pPr>
              <w:spacing w:before="60" w:after="60"/>
              <w:rPr>
                <w:color w:val="000000" w:themeColor="text1"/>
              </w:rPr>
            </w:pPr>
            <w:r>
              <w:rPr>
                <w:color w:val="000000" w:themeColor="text1"/>
              </w:rPr>
              <w:t>Marginal land; bioenergy crop production</w:t>
            </w:r>
          </w:p>
        </w:tc>
      </w:tr>
      <w:tr w:rsidR="00936414" w:rsidRPr="002144AD" w14:paraId="22A5C927" w14:textId="77777777" w:rsidTr="00072ADB">
        <w:trPr>
          <w:trHeight w:val="552"/>
        </w:trPr>
        <w:tc>
          <w:tcPr>
            <w:tcW w:w="4248" w:type="dxa"/>
            <w:vAlign w:val="center"/>
          </w:tcPr>
          <w:p w14:paraId="405A39AC" w14:textId="2E2A35B4" w:rsidR="00936414" w:rsidRPr="002144AD" w:rsidRDefault="00936414" w:rsidP="00072ADB">
            <w:pPr>
              <w:spacing w:before="60" w:after="60"/>
              <w:rPr>
                <w:color w:val="000000" w:themeColor="text1"/>
              </w:rPr>
            </w:pPr>
            <w:r w:rsidRPr="00C068C3">
              <w:rPr>
                <w:color w:val="000000" w:themeColor="text1"/>
                <w:lang w:val="es-ES"/>
              </w:rPr>
              <w:t xml:space="preserve">Singh, A., Tuladhar, B., Bajracharya, K., &amp; Pillarisetti, A. 2012. </w:t>
            </w:r>
            <w:r w:rsidRPr="002144AD">
              <w:rPr>
                <w:color w:val="000000" w:themeColor="text1"/>
              </w:rPr>
              <w:t xml:space="preserve">Assessment of effectiveness of improved cook stoves in reducing indoor air pollution and improving health in Nepal. </w:t>
            </w:r>
            <w:r w:rsidRPr="002144AD">
              <w:rPr>
                <w:i/>
                <w:iCs/>
                <w:color w:val="000000" w:themeColor="text1"/>
              </w:rPr>
              <w:t xml:space="preserve">Energy for Sustainable Development, </w:t>
            </w:r>
            <w:r w:rsidRPr="002144AD">
              <w:rPr>
                <w:color w:val="000000" w:themeColor="text1"/>
              </w:rPr>
              <w:t>16(4). https://doi.org/10.1016/j.esd.2012.09.004</w:t>
            </w:r>
          </w:p>
        </w:tc>
        <w:tc>
          <w:tcPr>
            <w:tcW w:w="3118" w:type="dxa"/>
            <w:vAlign w:val="center"/>
          </w:tcPr>
          <w:p w14:paraId="606341C4" w14:textId="77777777" w:rsidR="00936414" w:rsidRPr="002144AD" w:rsidRDefault="00936414" w:rsidP="00072ADB">
            <w:pPr>
              <w:spacing w:before="60" w:after="60"/>
              <w:rPr>
                <w:color w:val="000000" w:themeColor="text1"/>
                <w:shd w:val="clear" w:color="auto" w:fill="FFFFFF"/>
              </w:rPr>
            </w:pPr>
            <w:r w:rsidRPr="002144AD">
              <w:rPr>
                <w:color w:val="000000" w:themeColor="text1"/>
                <w:shd w:val="clear" w:color="auto" w:fill="FFFFFF"/>
              </w:rPr>
              <w:t xml:space="preserve">A case study assessing the impact of improved cookstoves in reducing indoor air pollution in Nepal. The study specifically looked at concentrations of particulate matter 2.5 and carbon monoxide inside various kitchens, before and after the installation of improved cookstoves </w:t>
            </w:r>
          </w:p>
        </w:tc>
        <w:tc>
          <w:tcPr>
            <w:tcW w:w="1984" w:type="dxa"/>
            <w:shd w:val="clear" w:color="auto" w:fill="auto"/>
            <w:vAlign w:val="center"/>
          </w:tcPr>
          <w:p w14:paraId="4973EFB0" w14:textId="218C0408" w:rsidR="00936414" w:rsidRPr="002144AD" w:rsidRDefault="00936414" w:rsidP="00072ADB">
            <w:pPr>
              <w:spacing w:before="60" w:after="60"/>
              <w:rPr>
                <w:color w:val="000000" w:themeColor="text1"/>
              </w:rPr>
            </w:pPr>
            <w:r>
              <w:rPr>
                <w:color w:val="000000" w:themeColor="text1"/>
              </w:rPr>
              <w:t>Indoor air quality; improved cookstoves</w:t>
            </w:r>
          </w:p>
        </w:tc>
      </w:tr>
      <w:tr w:rsidR="00936414" w:rsidRPr="002144AD" w14:paraId="3B624DF5" w14:textId="77777777" w:rsidTr="00072ADB">
        <w:trPr>
          <w:trHeight w:val="552"/>
        </w:trPr>
        <w:tc>
          <w:tcPr>
            <w:tcW w:w="4248" w:type="dxa"/>
            <w:vAlign w:val="center"/>
          </w:tcPr>
          <w:p w14:paraId="52B716A0" w14:textId="48D2FBA1" w:rsidR="00936414" w:rsidRPr="0053617A" w:rsidRDefault="00936414" w:rsidP="00072ADB">
            <w:pPr>
              <w:spacing w:before="60" w:after="60"/>
              <w:rPr>
                <w:color w:val="000000"/>
              </w:rPr>
            </w:pPr>
            <w:r w:rsidRPr="006928E0">
              <w:rPr>
                <w:color w:val="000000"/>
              </w:rPr>
              <w:t xml:space="preserve">Singh, S.R. et al. 2021. Intercropping in Sugarcane Improves Functional Diversity, Soil Quality and Crop Productivity. </w:t>
            </w:r>
            <w:r w:rsidRPr="006928E0">
              <w:rPr>
                <w:i/>
                <w:iCs/>
                <w:color w:val="000000"/>
              </w:rPr>
              <w:t xml:space="preserve">Sugar Tech, </w:t>
            </w:r>
            <w:r w:rsidRPr="006928E0">
              <w:rPr>
                <w:color w:val="000000"/>
              </w:rPr>
              <w:t>23. https://doi.org/10.1007/s12355-021-00955-x</w:t>
            </w:r>
          </w:p>
        </w:tc>
        <w:tc>
          <w:tcPr>
            <w:tcW w:w="3118" w:type="dxa"/>
            <w:vAlign w:val="center"/>
          </w:tcPr>
          <w:p w14:paraId="54EBDACF" w14:textId="39D93D06" w:rsidR="00936414" w:rsidRPr="002144AD" w:rsidRDefault="00936414" w:rsidP="00072ADB">
            <w:pPr>
              <w:spacing w:before="60" w:after="60"/>
              <w:rPr>
                <w:color w:val="000000" w:themeColor="text1"/>
                <w:shd w:val="clear" w:color="auto" w:fill="FFFFFF"/>
              </w:rPr>
            </w:pPr>
            <w:r>
              <w:rPr>
                <w:color w:val="000000" w:themeColor="text1"/>
                <w:shd w:val="clear" w:color="auto" w:fill="FFFFFF"/>
              </w:rPr>
              <w:t xml:space="preserve">A study comparing intercropping with sugarcane to traditional non-intercropping on soil quality, crop yield, and functional diversity </w:t>
            </w:r>
          </w:p>
        </w:tc>
        <w:tc>
          <w:tcPr>
            <w:tcW w:w="1984" w:type="dxa"/>
            <w:shd w:val="clear" w:color="auto" w:fill="auto"/>
            <w:vAlign w:val="center"/>
          </w:tcPr>
          <w:p w14:paraId="5E432C82" w14:textId="6CA66857" w:rsidR="00936414" w:rsidRPr="002144AD" w:rsidRDefault="00936414" w:rsidP="00072ADB">
            <w:pPr>
              <w:spacing w:before="60" w:after="60"/>
              <w:rPr>
                <w:color w:val="000000" w:themeColor="text1"/>
              </w:rPr>
            </w:pPr>
            <w:r>
              <w:rPr>
                <w:color w:val="000000" w:themeColor="text1"/>
              </w:rPr>
              <w:t>Intercropping; crop yield; soil quality</w:t>
            </w:r>
          </w:p>
        </w:tc>
      </w:tr>
      <w:tr w:rsidR="00936414" w:rsidRPr="002144AD" w14:paraId="4FA6F98A" w14:textId="77777777" w:rsidTr="00072ADB">
        <w:trPr>
          <w:trHeight w:val="552"/>
        </w:trPr>
        <w:tc>
          <w:tcPr>
            <w:tcW w:w="4248" w:type="dxa"/>
            <w:vAlign w:val="center"/>
          </w:tcPr>
          <w:p w14:paraId="46D0E50A" w14:textId="1DFD2EE1" w:rsidR="00936414" w:rsidRPr="002144AD" w:rsidRDefault="00936414" w:rsidP="00072ADB">
            <w:pPr>
              <w:spacing w:before="60" w:after="60"/>
              <w:rPr>
                <w:color w:val="000000" w:themeColor="text1"/>
              </w:rPr>
            </w:pPr>
            <w:r w:rsidRPr="002144AD">
              <w:rPr>
                <w:color w:val="000000" w:themeColor="text1"/>
              </w:rPr>
              <w:t xml:space="preserve">Smith, K.R., Dutta, K., Chengappa, C., Gusain, P.P.S., Masera, O., Berrueta, V., Edwards, R., Bailis, R., &amp; Shields, K.N. 2007. Monitoring and evaluation of improved biomass cookstove programs for indoor air quality and stove performance: Conclusions from the Household energy and Health Project. </w:t>
            </w:r>
            <w:r w:rsidRPr="002144AD">
              <w:rPr>
                <w:i/>
                <w:iCs/>
                <w:color w:val="000000" w:themeColor="text1"/>
              </w:rPr>
              <w:t xml:space="preserve">Energy for Sustainable Development, </w:t>
            </w:r>
            <w:r w:rsidRPr="002144AD">
              <w:rPr>
                <w:color w:val="000000" w:themeColor="text1"/>
              </w:rPr>
              <w:t>11(2). https://doi.org/10.1016/S0973-0826(08)60396-8</w:t>
            </w:r>
          </w:p>
        </w:tc>
        <w:tc>
          <w:tcPr>
            <w:tcW w:w="3118" w:type="dxa"/>
            <w:vAlign w:val="center"/>
          </w:tcPr>
          <w:p w14:paraId="56EF7D49" w14:textId="77777777" w:rsidR="00936414" w:rsidRPr="002144AD" w:rsidRDefault="00936414" w:rsidP="00072ADB">
            <w:pPr>
              <w:spacing w:before="60" w:after="60"/>
              <w:rPr>
                <w:color w:val="000000" w:themeColor="text1"/>
                <w:shd w:val="clear" w:color="auto" w:fill="FFFFFF"/>
              </w:rPr>
            </w:pPr>
            <w:r w:rsidRPr="002144AD">
              <w:rPr>
                <w:color w:val="000000" w:themeColor="text1"/>
                <w:shd w:val="clear" w:color="auto" w:fill="FFFFFF"/>
              </w:rPr>
              <w:t xml:space="preserve">Monitoring and evaluation of changes in indoor air quality and stove fuel performances in India and Mexico. Results for stove performance were mixed, but results for indoor air quality showed significant improvements over a 48-hour period </w:t>
            </w:r>
          </w:p>
        </w:tc>
        <w:tc>
          <w:tcPr>
            <w:tcW w:w="1984" w:type="dxa"/>
            <w:shd w:val="clear" w:color="auto" w:fill="auto"/>
            <w:vAlign w:val="center"/>
          </w:tcPr>
          <w:p w14:paraId="33016FB1" w14:textId="1172948D" w:rsidR="00936414" w:rsidRPr="002144AD" w:rsidRDefault="00936414" w:rsidP="00072ADB">
            <w:pPr>
              <w:spacing w:before="60" w:after="60"/>
              <w:rPr>
                <w:color w:val="000000" w:themeColor="text1"/>
              </w:rPr>
            </w:pPr>
            <w:r>
              <w:rPr>
                <w:color w:val="000000" w:themeColor="text1"/>
              </w:rPr>
              <w:t>Biomass cookstoves; indoor air quality; cooking efficiency</w:t>
            </w:r>
          </w:p>
        </w:tc>
      </w:tr>
      <w:tr w:rsidR="00936414" w:rsidRPr="002144AD" w14:paraId="04875A14" w14:textId="77777777" w:rsidTr="00072ADB">
        <w:trPr>
          <w:trHeight w:val="552"/>
        </w:trPr>
        <w:tc>
          <w:tcPr>
            <w:tcW w:w="4248" w:type="dxa"/>
            <w:vAlign w:val="center"/>
          </w:tcPr>
          <w:p w14:paraId="53C0037D" w14:textId="77777777" w:rsidR="00936414" w:rsidRPr="002144AD" w:rsidRDefault="00936414" w:rsidP="00072ADB">
            <w:pPr>
              <w:spacing w:before="60" w:after="60"/>
              <w:rPr>
                <w:color w:val="000000" w:themeColor="text1"/>
              </w:rPr>
            </w:pPr>
            <w:r w:rsidRPr="002144AD">
              <w:rPr>
                <w:color w:val="000000" w:themeColor="text1"/>
              </w:rPr>
              <w:lastRenderedPageBreak/>
              <w:t xml:space="preserve">Stainstreet, D. et al. 2021. Which biomass stove(s) capable of reducing household air pollution are available to the poorest communities globally? </w:t>
            </w:r>
            <w:r w:rsidRPr="002144AD">
              <w:rPr>
                <w:i/>
                <w:iCs/>
                <w:color w:val="000000" w:themeColor="text1"/>
              </w:rPr>
              <w:t xml:space="preserve">International Journal of Environmental Research and Public Health, </w:t>
            </w:r>
            <w:r w:rsidRPr="002144AD">
              <w:rPr>
                <w:color w:val="000000" w:themeColor="text1"/>
              </w:rPr>
              <w:t>18. https://doi.org/10.3390/ijerph18179226</w:t>
            </w:r>
          </w:p>
          <w:p w14:paraId="0852C2E2" w14:textId="77777777" w:rsidR="00936414" w:rsidRPr="002144AD" w:rsidRDefault="00936414" w:rsidP="00072ADB">
            <w:pPr>
              <w:spacing w:before="60" w:after="60"/>
              <w:rPr>
                <w:color w:val="000000" w:themeColor="text1"/>
              </w:rPr>
            </w:pPr>
          </w:p>
        </w:tc>
        <w:tc>
          <w:tcPr>
            <w:tcW w:w="3118" w:type="dxa"/>
            <w:vAlign w:val="center"/>
          </w:tcPr>
          <w:p w14:paraId="6A0AFDDD" w14:textId="77777777" w:rsidR="00936414" w:rsidRPr="002144AD" w:rsidRDefault="00936414" w:rsidP="00072ADB">
            <w:pPr>
              <w:spacing w:before="60" w:after="60"/>
              <w:rPr>
                <w:color w:val="000000" w:themeColor="text1"/>
                <w:shd w:val="clear" w:color="auto" w:fill="FFFFFF"/>
              </w:rPr>
            </w:pPr>
            <w:r w:rsidRPr="002144AD">
              <w:rPr>
                <w:color w:val="000000" w:themeColor="text1"/>
                <w:shd w:val="clear" w:color="auto" w:fill="FFFFFF"/>
              </w:rPr>
              <w:t xml:space="preserve">In-depth exploration on which improved cookstoves are available to the world’s poorest and rural communities. The authors found that the cheapest stoves do not have a significant impact on indoor air quality, and provided recommendations for how to better incorporate improved cookstoves </w:t>
            </w:r>
          </w:p>
        </w:tc>
        <w:tc>
          <w:tcPr>
            <w:tcW w:w="1984" w:type="dxa"/>
            <w:shd w:val="clear" w:color="auto" w:fill="auto"/>
            <w:vAlign w:val="center"/>
          </w:tcPr>
          <w:p w14:paraId="396BE384" w14:textId="17BF905F" w:rsidR="00936414" w:rsidRPr="002144AD" w:rsidRDefault="00936414" w:rsidP="00072ADB">
            <w:pPr>
              <w:spacing w:before="60" w:after="60"/>
              <w:rPr>
                <w:color w:val="000000" w:themeColor="text1"/>
              </w:rPr>
            </w:pPr>
            <w:r>
              <w:rPr>
                <w:color w:val="000000" w:themeColor="text1"/>
              </w:rPr>
              <w:t>Biomass cookstoves; indoor air pollution</w:t>
            </w:r>
          </w:p>
        </w:tc>
      </w:tr>
      <w:tr w:rsidR="00936414" w:rsidRPr="002144AD" w14:paraId="61CB079A" w14:textId="77777777" w:rsidTr="00072ADB">
        <w:trPr>
          <w:trHeight w:val="552"/>
        </w:trPr>
        <w:tc>
          <w:tcPr>
            <w:tcW w:w="4248" w:type="dxa"/>
            <w:vAlign w:val="center"/>
          </w:tcPr>
          <w:p w14:paraId="66A47752" w14:textId="14BA3D22" w:rsidR="00936414" w:rsidRPr="002144AD" w:rsidRDefault="00936414" w:rsidP="00072ADB">
            <w:pPr>
              <w:spacing w:before="60" w:after="60"/>
              <w:rPr>
                <w:color w:val="000000" w:themeColor="text1"/>
              </w:rPr>
            </w:pPr>
            <w:r w:rsidRPr="002144AD">
              <w:rPr>
                <w:color w:val="000000" w:themeColor="text1"/>
              </w:rPr>
              <w:t xml:space="preserve">Stockholm Environment Institute. 2020. </w:t>
            </w:r>
            <w:r w:rsidRPr="002144AD">
              <w:rPr>
                <w:i/>
                <w:iCs/>
                <w:color w:val="000000" w:themeColor="text1"/>
              </w:rPr>
              <w:t xml:space="preserve">Emerging bioeconomy opportunities in Africa. </w:t>
            </w:r>
            <w:r w:rsidRPr="002144AD">
              <w:rPr>
                <w:color w:val="000000" w:themeColor="text1"/>
              </w:rPr>
              <w:t xml:space="preserve">https://cdn.sei.org/wp-content/uploads/2021/02/201120b-mash-diaz-chavez-croton-tree-case-study-report-2010i.pdf </w:t>
            </w:r>
          </w:p>
        </w:tc>
        <w:tc>
          <w:tcPr>
            <w:tcW w:w="3118" w:type="dxa"/>
            <w:vAlign w:val="center"/>
          </w:tcPr>
          <w:p w14:paraId="4E827FD2" w14:textId="77777777" w:rsidR="00936414" w:rsidRPr="002144AD" w:rsidRDefault="00936414" w:rsidP="00072ADB">
            <w:pPr>
              <w:spacing w:before="60" w:after="60"/>
              <w:rPr>
                <w:color w:val="000000" w:themeColor="text1"/>
                <w:shd w:val="clear" w:color="auto" w:fill="FFFFFF"/>
              </w:rPr>
            </w:pPr>
            <w:r w:rsidRPr="002144AD">
              <w:rPr>
                <w:color w:val="000000" w:themeColor="text1"/>
                <w:shd w:val="clear" w:color="auto" w:fill="FFFFFF"/>
              </w:rPr>
              <w:t>A case study on the impact of the bioeconomy in communities across Africa. Highlights how a more developed bioeconomy can lead to additional income for farmers and others</w:t>
            </w:r>
          </w:p>
        </w:tc>
        <w:tc>
          <w:tcPr>
            <w:tcW w:w="1984" w:type="dxa"/>
            <w:shd w:val="clear" w:color="auto" w:fill="auto"/>
            <w:vAlign w:val="center"/>
          </w:tcPr>
          <w:p w14:paraId="63836018" w14:textId="6B90D92A" w:rsidR="00936414" w:rsidRPr="002144AD" w:rsidRDefault="00936414" w:rsidP="00072ADB">
            <w:pPr>
              <w:spacing w:before="60" w:after="60"/>
              <w:rPr>
                <w:color w:val="000000" w:themeColor="text1"/>
              </w:rPr>
            </w:pPr>
            <w:r>
              <w:rPr>
                <w:color w:val="000000" w:themeColor="text1"/>
              </w:rPr>
              <w:t>Rural development; income diversification</w:t>
            </w:r>
          </w:p>
        </w:tc>
      </w:tr>
      <w:tr w:rsidR="00936414" w:rsidRPr="002144AD" w14:paraId="7AF45B7A" w14:textId="77777777" w:rsidTr="00072ADB">
        <w:trPr>
          <w:trHeight w:val="552"/>
        </w:trPr>
        <w:tc>
          <w:tcPr>
            <w:tcW w:w="4248" w:type="dxa"/>
            <w:vAlign w:val="center"/>
          </w:tcPr>
          <w:p w14:paraId="36045A23" w14:textId="5D051256" w:rsidR="00936414" w:rsidRPr="002144AD" w:rsidRDefault="00936414" w:rsidP="00072ADB">
            <w:pPr>
              <w:spacing w:before="60" w:after="60"/>
              <w:rPr>
                <w:color w:val="000000" w:themeColor="text1"/>
              </w:rPr>
            </w:pPr>
            <w:r w:rsidRPr="002144AD">
              <w:rPr>
                <w:color w:val="000000" w:themeColor="text1"/>
              </w:rPr>
              <w:t xml:space="preserve">Suresh, R., Singh, V.K., Malik, J.K., Datta, A., &amp; Pal, R.C. 2016. Evaluation of the performance of improved biomass cooking stoves with different solid biomass fuel types. </w:t>
            </w:r>
            <w:r w:rsidRPr="002144AD">
              <w:rPr>
                <w:i/>
                <w:iCs/>
                <w:color w:val="000000" w:themeColor="text1"/>
              </w:rPr>
              <w:t xml:space="preserve">Biomass and Bioenergy, </w:t>
            </w:r>
            <w:r w:rsidRPr="002144AD">
              <w:rPr>
                <w:color w:val="000000" w:themeColor="text1"/>
              </w:rPr>
              <w:t>95. https://doi.org/10.1016/j.biombioe.2016.08.002</w:t>
            </w:r>
          </w:p>
        </w:tc>
        <w:tc>
          <w:tcPr>
            <w:tcW w:w="3118" w:type="dxa"/>
            <w:vAlign w:val="center"/>
          </w:tcPr>
          <w:p w14:paraId="6002B054" w14:textId="77777777" w:rsidR="00936414" w:rsidRPr="002144AD" w:rsidRDefault="00936414" w:rsidP="00072ADB">
            <w:pPr>
              <w:spacing w:before="60" w:after="60"/>
              <w:rPr>
                <w:color w:val="000000" w:themeColor="text1"/>
                <w:shd w:val="clear" w:color="auto" w:fill="FFFFFF"/>
              </w:rPr>
            </w:pPr>
            <w:r w:rsidRPr="002144AD">
              <w:rPr>
                <w:color w:val="000000" w:themeColor="text1"/>
                <w:shd w:val="clear" w:color="auto" w:fill="FFFFFF"/>
              </w:rPr>
              <w:t>Biogas stoves are not the only option for improved indoor cookstoves. This paper is an exploration of the performance of different types of solid biomass cookstoves, comparing two natural draft stoves and one forced draft to the traditional cookstove</w:t>
            </w:r>
          </w:p>
        </w:tc>
        <w:tc>
          <w:tcPr>
            <w:tcW w:w="1984" w:type="dxa"/>
            <w:shd w:val="clear" w:color="auto" w:fill="auto"/>
            <w:vAlign w:val="center"/>
          </w:tcPr>
          <w:p w14:paraId="2391ECA7" w14:textId="257D91E4" w:rsidR="00936414" w:rsidRPr="002144AD" w:rsidRDefault="00936414" w:rsidP="00072ADB">
            <w:pPr>
              <w:spacing w:before="60" w:after="60"/>
              <w:rPr>
                <w:color w:val="000000" w:themeColor="text1"/>
              </w:rPr>
            </w:pPr>
            <w:r>
              <w:rPr>
                <w:color w:val="000000" w:themeColor="text1"/>
              </w:rPr>
              <w:t>Biomass cookstoves; cooking efficiency</w:t>
            </w:r>
          </w:p>
        </w:tc>
      </w:tr>
      <w:tr w:rsidR="00936414" w:rsidRPr="002144AD" w14:paraId="1F8C19F8" w14:textId="77777777" w:rsidTr="00072ADB">
        <w:trPr>
          <w:trHeight w:val="552"/>
        </w:trPr>
        <w:tc>
          <w:tcPr>
            <w:tcW w:w="4248" w:type="dxa"/>
            <w:vAlign w:val="center"/>
          </w:tcPr>
          <w:p w14:paraId="6E1659FF" w14:textId="3DD43367" w:rsidR="00936414" w:rsidRPr="002144AD" w:rsidRDefault="00936414" w:rsidP="00072ADB">
            <w:pPr>
              <w:spacing w:before="60" w:after="60"/>
              <w:rPr>
                <w:color w:val="000000" w:themeColor="text1"/>
              </w:rPr>
            </w:pPr>
            <w:r w:rsidRPr="002144AD">
              <w:rPr>
                <w:color w:val="000000" w:themeColor="text1"/>
              </w:rPr>
              <w:t xml:space="preserve">USAID. 2020. </w:t>
            </w:r>
            <w:r w:rsidRPr="002144AD">
              <w:rPr>
                <w:i/>
                <w:iCs/>
                <w:color w:val="000000" w:themeColor="text1"/>
              </w:rPr>
              <w:t xml:space="preserve">Powering Agriculture: An Energy Grand Challenge for Development. Technology Case Study: Clean Energy Cold Storage. </w:t>
            </w:r>
            <w:r w:rsidRPr="002144AD">
              <w:rPr>
                <w:color w:val="000000" w:themeColor="text1"/>
              </w:rPr>
              <w:t xml:space="preserve">Washington, DC. https://pdf.usaid.gov/pdf_docs/PA00WHC6.pdf </w:t>
            </w:r>
            <w:r w:rsidRPr="002144AD">
              <w:rPr>
                <w:i/>
                <w:iCs/>
                <w:color w:val="000000" w:themeColor="text1"/>
              </w:rPr>
              <w:t xml:space="preserve"> </w:t>
            </w:r>
          </w:p>
        </w:tc>
        <w:tc>
          <w:tcPr>
            <w:tcW w:w="3118" w:type="dxa"/>
            <w:vAlign w:val="center"/>
          </w:tcPr>
          <w:p w14:paraId="6A877BBA" w14:textId="77777777" w:rsidR="00936414" w:rsidRPr="002144AD" w:rsidRDefault="00936414" w:rsidP="00072ADB">
            <w:pPr>
              <w:spacing w:before="60" w:after="60"/>
              <w:rPr>
                <w:color w:val="000000" w:themeColor="text1"/>
                <w:shd w:val="clear" w:color="auto" w:fill="FFFFFF"/>
              </w:rPr>
            </w:pPr>
            <w:r w:rsidRPr="002144AD">
              <w:rPr>
                <w:color w:val="000000" w:themeColor="text1"/>
                <w:shd w:val="clear" w:color="auto" w:fill="FFFFFF"/>
              </w:rPr>
              <w:t>Report prepared by the United States Agency for International Development on the role of clean energy technologies on the cold chain. The report identified two biogas case studies – SimGas and Thermogenn – both of which are used for the cooling and storage of milk and other dairy products</w:t>
            </w:r>
          </w:p>
        </w:tc>
        <w:tc>
          <w:tcPr>
            <w:tcW w:w="1984" w:type="dxa"/>
            <w:shd w:val="clear" w:color="auto" w:fill="auto"/>
            <w:vAlign w:val="center"/>
          </w:tcPr>
          <w:p w14:paraId="5383BDD0" w14:textId="1A19F8D6" w:rsidR="00936414" w:rsidRPr="002144AD" w:rsidRDefault="00936414" w:rsidP="00072ADB">
            <w:pPr>
              <w:spacing w:before="60" w:after="60"/>
              <w:rPr>
                <w:color w:val="000000" w:themeColor="text1"/>
              </w:rPr>
            </w:pPr>
            <w:r>
              <w:rPr>
                <w:color w:val="000000" w:themeColor="text1"/>
              </w:rPr>
              <w:t xml:space="preserve">Cold storage </w:t>
            </w:r>
          </w:p>
        </w:tc>
      </w:tr>
      <w:tr w:rsidR="00936414" w:rsidRPr="002144AD" w14:paraId="2F87D826" w14:textId="77777777" w:rsidTr="00072ADB">
        <w:trPr>
          <w:trHeight w:val="552"/>
        </w:trPr>
        <w:tc>
          <w:tcPr>
            <w:tcW w:w="4248" w:type="dxa"/>
            <w:vAlign w:val="center"/>
          </w:tcPr>
          <w:p w14:paraId="5EC0CF50" w14:textId="31D8F63F" w:rsidR="00936414" w:rsidRPr="002144AD" w:rsidRDefault="00936414" w:rsidP="00072ADB">
            <w:pPr>
              <w:spacing w:before="60" w:after="60"/>
              <w:rPr>
                <w:color w:val="000000" w:themeColor="text1"/>
              </w:rPr>
            </w:pPr>
            <w:r w:rsidRPr="002144AD">
              <w:rPr>
                <w:color w:val="000000" w:themeColor="text1"/>
              </w:rPr>
              <w:t xml:space="preserve">Vijay, V. et al. 2020. Review of Large-Scale Biochar Field-Trials for Soil Amendment and the Observed Influences on Crop Yield Variations. </w:t>
            </w:r>
            <w:r w:rsidRPr="002144AD">
              <w:rPr>
                <w:i/>
                <w:iCs/>
                <w:color w:val="000000" w:themeColor="text1"/>
              </w:rPr>
              <w:t xml:space="preserve">Frontiers in </w:t>
            </w:r>
            <w:r w:rsidRPr="002144AD">
              <w:rPr>
                <w:i/>
                <w:iCs/>
                <w:color w:val="000000" w:themeColor="text1"/>
              </w:rPr>
              <w:lastRenderedPageBreak/>
              <w:t xml:space="preserve">Energy Research, </w:t>
            </w:r>
            <w:r w:rsidRPr="002144AD">
              <w:rPr>
                <w:color w:val="000000" w:themeColor="text1"/>
              </w:rPr>
              <w:t>9. https://doi.org/10.3389/fenrg.2021.710766</w:t>
            </w:r>
          </w:p>
        </w:tc>
        <w:tc>
          <w:tcPr>
            <w:tcW w:w="3118" w:type="dxa"/>
            <w:vAlign w:val="center"/>
          </w:tcPr>
          <w:p w14:paraId="25DE19B7" w14:textId="5945F2CB" w:rsidR="00936414" w:rsidRPr="002144AD" w:rsidRDefault="00936414" w:rsidP="00072ADB">
            <w:pPr>
              <w:spacing w:before="60" w:after="60"/>
              <w:rPr>
                <w:color w:val="000000" w:themeColor="text1"/>
                <w:shd w:val="clear" w:color="auto" w:fill="FFFFFF"/>
              </w:rPr>
            </w:pPr>
            <w:r w:rsidRPr="002144AD">
              <w:rPr>
                <w:color w:val="000000" w:themeColor="text1"/>
                <w:shd w:val="clear" w:color="auto" w:fill="FFFFFF"/>
              </w:rPr>
              <w:lastRenderedPageBreak/>
              <w:t xml:space="preserve">In-field study that explored the impact of biochar on soil health (soil’s physical, chemical, and biological </w:t>
            </w:r>
            <w:r w:rsidRPr="002144AD">
              <w:rPr>
                <w:color w:val="000000" w:themeColor="text1"/>
                <w:shd w:val="clear" w:color="auto" w:fill="FFFFFF"/>
              </w:rPr>
              <w:lastRenderedPageBreak/>
              <w:t>properties), crop yield, and its potential role in carbon sequestration</w:t>
            </w:r>
          </w:p>
        </w:tc>
        <w:tc>
          <w:tcPr>
            <w:tcW w:w="1984" w:type="dxa"/>
            <w:shd w:val="clear" w:color="auto" w:fill="auto"/>
            <w:vAlign w:val="center"/>
          </w:tcPr>
          <w:p w14:paraId="5B37F26F" w14:textId="6A367012" w:rsidR="00936414" w:rsidRPr="002144AD" w:rsidRDefault="00936414" w:rsidP="00072ADB">
            <w:pPr>
              <w:spacing w:before="60" w:after="60"/>
              <w:rPr>
                <w:color w:val="000000" w:themeColor="text1"/>
              </w:rPr>
            </w:pPr>
            <w:r>
              <w:rPr>
                <w:color w:val="000000" w:themeColor="text1"/>
              </w:rPr>
              <w:lastRenderedPageBreak/>
              <w:t>Biochar; soil quality; crop yield</w:t>
            </w:r>
          </w:p>
        </w:tc>
      </w:tr>
      <w:tr w:rsidR="00936414" w:rsidRPr="002144AD" w14:paraId="2E2E4724" w14:textId="77777777" w:rsidTr="00072ADB">
        <w:trPr>
          <w:trHeight w:val="552"/>
        </w:trPr>
        <w:tc>
          <w:tcPr>
            <w:tcW w:w="4248" w:type="dxa"/>
            <w:vAlign w:val="center"/>
          </w:tcPr>
          <w:p w14:paraId="3F3A68ED" w14:textId="558FDEDE" w:rsidR="00936414" w:rsidRPr="002144AD" w:rsidRDefault="00936414" w:rsidP="00072ADB">
            <w:pPr>
              <w:spacing w:before="60" w:after="60"/>
              <w:rPr>
                <w:color w:val="000000" w:themeColor="text1"/>
              </w:rPr>
            </w:pPr>
            <w:r w:rsidRPr="002144AD">
              <w:rPr>
                <w:color w:val="000000" w:themeColor="text1"/>
              </w:rPr>
              <w:t xml:space="preserve">Volk, T.A., Abrahamson, L.P., Nowak, C.A., Smart, L.B., Tharakan, P.J., White, E.H. 2006. The development of short-rotation willow in the northeastern United States for bioenergy and bioproducts, agroforestry and phytoremediation. </w:t>
            </w:r>
            <w:r w:rsidRPr="002144AD">
              <w:rPr>
                <w:i/>
                <w:iCs/>
                <w:color w:val="000000" w:themeColor="text1"/>
              </w:rPr>
              <w:t xml:space="preserve">Biomass and Bioenergy, </w:t>
            </w:r>
            <w:r w:rsidRPr="002144AD">
              <w:rPr>
                <w:color w:val="000000" w:themeColor="text1"/>
              </w:rPr>
              <w:t>30. https://doi.org/10.1016/j.biombioe.2006.03.001</w:t>
            </w:r>
          </w:p>
        </w:tc>
        <w:tc>
          <w:tcPr>
            <w:tcW w:w="3118" w:type="dxa"/>
            <w:vAlign w:val="center"/>
          </w:tcPr>
          <w:p w14:paraId="3ED814C7" w14:textId="77777777" w:rsidR="00936414" w:rsidRPr="002144AD" w:rsidRDefault="00936414" w:rsidP="00072ADB">
            <w:pPr>
              <w:spacing w:before="60" w:after="60"/>
              <w:rPr>
                <w:color w:val="000000" w:themeColor="text1"/>
                <w:shd w:val="clear" w:color="auto" w:fill="FFFFFF"/>
              </w:rPr>
            </w:pPr>
            <w:r w:rsidRPr="002144AD">
              <w:rPr>
                <w:color w:val="000000" w:themeColor="text1"/>
                <w:shd w:val="clear" w:color="auto" w:fill="FFFFFF"/>
              </w:rPr>
              <w:t>A case study on the use of the willow (</w:t>
            </w:r>
            <w:r w:rsidRPr="002144AD">
              <w:rPr>
                <w:i/>
                <w:iCs/>
                <w:color w:val="000000" w:themeColor="text1"/>
                <w:shd w:val="clear" w:color="auto" w:fill="FFFFFF"/>
              </w:rPr>
              <w:t xml:space="preserve">Salix </w:t>
            </w:r>
            <w:r w:rsidRPr="002144AD">
              <w:rPr>
                <w:color w:val="000000" w:themeColor="text1"/>
                <w:shd w:val="clear" w:color="auto" w:fill="FFFFFF"/>
              </w:rPr>
              <w:t>ssp.) in the northeastern United States for bioenergy and bioproducts. The study examines the ways in which willow can be deployed for other applications, such as phytoremediation, across the northeastern United States</w:t>
            </w:r>
          </w:p>
        </w:tc>
        <w:tc>
          <w:tcPr>
            <w:tcW w:w="1984" w:type="dxa"/>
            <w:shd w:val="clear" w:color="auto" w:fill="auto"/>
            <w:vAlign w:val="center"/>
          </w:tcPr>
          <w:p w14:paraId="507A708C" w14:textId="48EE71D4" w:rsidR="00936414" w:rsidRPr="002144AD" w:rsidRDefault="00936414" w:rsidP="00072ADB">
            <w:pPr>
              <w:spacing w:before="60" w:after="60"/>
              <w:rPr>
                <w:color w:val="000000" w:themeColor="text1"/>
              </w:rPr>
            </w:pPr>
            <w:r>
              <w:rPr>
                <w:color w:val="000000" w:themeColor="text1"/>
              </w:rPr>
              <w:t>Phytoremediation</w:t>
            </w:r>
          </w:p>
        </w:tc>
      </w:tr>
      <w:tr w:rsidR="00936414" w:rsidRPr="002144AD" w14:paraId="3F67B356" w14:textId="77777777" w:rsidTr="00072ADB">
        <w:trPr>
          <w:trHeight w:val="552"/>
        </w:trPr>
        <w:tc>
          <w:tcPr>
            <w:tcW w:w="4248" w:type="dxa"/>
            <w:vAlign w:val="center"/>
          </w:tcPr>
          <w:p w14:paraId="7F5533B8" w14:textId="77777777" w:rsidR="00936414" w:rsidRPr="002144AD" w:rsidRDefault="00936414" w:rsidP="00072ADB">
            <w:pPr>
              <w:spacing w:before="60" w:after="60"/>
              <w:rPr>
                <w:color w:val="000000" w:themeColor="text1"/>
              </w:rPr>
            </w:pPr>
            <w:r w:rsidRPr="002144AD">
              <w:rPr>
                <w:color w:val="000000" w:themeColor="text1"/>
              </w:rPr>
              <w:t xml:space="preserve">White, P.J., &amp; Brown, P.H. 2010. Plant nutrition for sustainable development and global health. </w:t>
            </w:r>
            <w:r w:rsidRPr="002144AD">
              <w:rPr>
                <w:i/>
                <w:iCs/>
                <w:color w:val="000000" w:themeColor="text1"/>
              </w:rPr>
              <w:t xml:space="preserve">Annals of Botany, </w:t>
            </w:r>
            <w:r w:rsidRPr="002144AD">
              <w:rPr>
                <w:color w:val="000000" w:themeColor="text1"/>
              </w:rPr>
              <w:t>105. https://doi.org/10.1093/aob/mcq085</w:t>
            </w:r>
          </w:p>
          <w:p w14:paraId="49945FB8" w14:textId="77777777" w:rsidR="00936414" w:rsidRPr="002144AD" w:rsidRDefault="00936414" w:rsidP="00072ADB">
            <w:pPr>
              <w:spacing w:before="60" w:after="60"/>
              <w:rPr>
                <w:color w:val="000000" w:themeColor="text1"/>
              </w:rPr>
            </w:pPr>
          </w:p>
        </w:tc>
        <w:tc>
          <w:tcPr>
            <w:tcW w:w="3118" w:type="dxa"/>
            <w:vAlign w:val="center"/>
          </w:tcPr>
          <w:p w14:paraId="5C28FA65" w14:textId="76A9FD2E" w:rsidR="00936414" w:rsidRPr="002144AD" w:rsidRDefault="00936414" w:rsidP="00072ADB">
            <w:pPr>
              <w:spacing w:before="60" w:after="60"/>
              <w:rPr>
                <w:color w:val="000000" w:themeColor="text1"/>
                <w:shd w:val="clear" w:color="auto" w:fill="FFFFFF"/>
              </w:rPr>
            </w:pPr>
            <w:r w:rsidRPr="002144AD">
              <w:rPr>
                <w:color w:val="000000" w:themeColor="text1"/>
                <w:shd w:val="clear" w:color="auto" w:fill="FFFFFF"/>
              </w:rPr>
              <w:t>An analysis of the mineral elements required for plant nutrition and how crop production is often limited by low phytoavailability of these minerals. The authors also explore how the lack of these minerals impacts human nutrition and food security</w:t>
            </w:r>
          </w:p>
        </w:tc>
        <w:tc>
          <w:tcPr>
            <w:tcW w:w="1984" w:type="dxa"/>
            <w:shd w:val="clear" w:color="auto" w:fill="auto"/>
            <w:vAlign w:val="center"/>
          </w:tcPr>
          <w:p w14:paraId="22F4BF18" w14:textId="2D4F45CC" w:rsidR="00936414" w:rsidRPr="002144AD" w:rsidRDefault="00936414" w:rsidP="00072ADB">
            <w:pPr>
              <w:spacing w:before="60" w:after="60"/>
              <w:rPr>
                <w:color w:val="000000" w:themeColor="text1"/>
              </w:rPr>
            </w:pPr>
            <w:r>
              <w:rPr>
                <w:color w:val="000000" w:themeColor="text1"/>
              </w:rPr>
              <w:t>Sustainable development; crop yield</w:t>
            </w:r>
          </w:p>
        </w:tc>
      </w:tr>
      <w:tr w:rsidR="00936414" w:rsidRPr="002144AD" w14:paraId="0AB840EF" w14:textId="77777777" w:rsidTr="00072ADB">
        <w:trPr>
          <w:trHeight w:val="552"/>
        </w:trPr>
        <w:tc>
          <w:tcPr>
            <w:tcW w:w="4248" w:type="dxa"/>
            <w:vAlign w:val="center"/>
          </w:tcPr>
          <w:p w14:paraId="0855B59F" w14:textId="2DCB6C43" w:rsidR="00936414" w:rsidRPr="002144AD" w:rsidRDefault="00936414" w:rsidP="00072ADB">
            <w:pPr>
              <w:spacing w:before="60" w:after="60"/>
              <w:rPr>
                <w:color w:val="000000" w:themeColor="text1"/>
              </w:rPr>
            </w:pPr>
            <w:r w:rsidRPr="002144AD">
              <w:rPr>
                <w:color w:val="000000" w:themeColor="text1"/>
              </w:rPr>
              <w:t xml:space="preserve">Yan, A., Wang, Y., Tan, S.N., Yusof, M.L.M., Ghosh, S., Chen, Z. 2020. Phytoremediation: A Promising approach for revegetation of heavy-metal polluted land. </w:t>
            </w:r>
            <w:r w:rsidRPr="002144AD">
              <w:rPr>
                <w:i/>
                <w:iCs/>
                <w:color w:val="000000" w:themeColor="text1"/>
              </w:rPr>
              <w:t xml:space="preserve">Frontiers in Plant Science, </w:t>
            </w:r>
            <w:r w:rsidRPr="002144AD">
              <w:rPr>
                <w:color w:val="000000" w:themeColor="text1"/>
              </w:rPr>
              <w:t>11. https://doi.org/10.3389/fpls.2020.00359</w:t>
            </w:r>
          </w:p>
        </w:tc>
        <w:tc>
          <w:tcPr>
            <w:tcW w:w="3118" w:type="dxa"/>
            <w:vAlign w:val="center"/>
          </w:tcPr>
          <w:p w14:paraId="5B2542D7" w14:textId="77777777" w:rsidR="00936414" w:rsidRPr="002144AD" w:rsidRDefault="00936414" w:rsidP="00072ADB">
            <w:pPr>
              <w:spacing w:before="60" w:after="60"/>
              <w:rPr>
                <w:color w:val="000000" w:themeColor="text1"/>
                <w:shd w:val="clear" w:color="auto" w:fill="FFFFFF"/>
              </w:rPr>
            </w:pPr>
            <w:r w:rsidRPr="002144AD">
              <w:rPr>
                <w:color w:val="000000" w:themeColor="text1"/>
                <w:shd w:val="clear" w:color="auto" w:fill="FFFFFF"/>
              </w:rPr>
              <w:t>An analysis on the potential of phytoremediation as an eco-friendly approach to revegetate heavy metal-polluted soils in a cost-effective manner</w:t>
            </w:r>
          </w:p>
        </w:tc>
        <w:tc>
          <w:tcPr>
            <w:tcW w:w="1984" w:type="dxa"/>
            <w:shd w:val="clear" w:color="auto" w:fill="auto"/>
            <w:vAlign w:val="center"/>
          </w:tcPr>
          <w:p w14:paraId="0396B33F" w14:textId="5680E6EE" w:rsidR="00936414" w:rsidRPr="002144AD" w:rsidRDefault="00936414" w:rsidP="00072ADB">
            <w:pPr>
              <w:spacing w:before="60" w:after="60"/>
              <w:rPr>
                <w:color w:val="000000" w:themeColor="text1"/>
              </w:rPr>
            </w:pPr>
            <w:r>
              <w:rPr>
                <w:color w:val="000000" w:themeColor="text1"/>
              </w:rPr>
              <w:t>Phytoremediation</w:t>
            </w:r>
            <w:r w:rsidR="0053617A">
              <w:rPr>
                <w:color w:val="000000" w:themeColor="text1"/>
              </w:rPr>
              <w:t>;</w:t>
            </w:r>
            <w:r>
              <w:rPr>
                <w:color w:val="000000" w:themeColor="text1"/>
              </w:rPr>
              <w:t xml:space="preserve"> revegetation</w:t>
            </w:r>
          </w:p>
        </w:tc>
      </w:tr>
    </w:tbl>
    <w:p w14:paraId="599FD036" w14:textId="77777777" w:rsidR="00B0756C" w:rsidRPr="002144AD" w:rsidRDefault="00B0756C" w:rsidP="00B0756C">
      <w:pPr>
        <w:rPr>
          <w:color w:val="000000" w:themeColor="text1"/>
        </w:rPr>
      </w:pPr>
    </w:p>
    <w:p w14:paraId="63039B14" w14:textId="77777777" w:rsidR="00B0756C" w:rsidRPr="002144AD" w:rsidRDefault="00B0756C" w:rsidP="00B0756C">
      <w:pPr>
        <w:rPr>
          <w:color w:val="000000" w:themeColor="text1"/>
        </w:rPr>
      </w:pPr>
    </w:p>
    <w:p w14:paraId="1C614AF3" w14:textId="77777777" w:rsidR="00B0756C" w:rsidRPr="002144AD" w:rsidRDefault="00B0756C" w:rsidP="00B0756C">
      <w:pPr>
        <w:rPr>
          <w:color w:val="000000" w:themeColor="text1"/>
        </w:rPr>
      </w:pPr>
    </w:p>
    <w:p w14:paraId="6CC1805E" w14:textId="77777777" w:rsidR="00B0756C" w:rsidRPr="002144AD" w:rsidRDefault="00B0756C" w:rsidP="00B0756C">
      <w:pPr>
        <w:jc w:val="center"/>
        <w:rPr>
          <w:color w:val="000000" w:themeColor="text1"/>
        </w:rPr>
      </w:pPr>
    </w:p>
    <w:p w14:paraId="2CC3EBB9" w14:textId="384342C7" w:rsidR="00B0756C" w:rsidRDefault="00B0756C" w:rsidP="00B0756C">
      <w:pPr>
        <w:jc w:val="center"/>
        <w:rPr>
          <w:color w:val="000000" w:themeColor="text1"/>
        </w:rPr>
      </w:pPr>
    </w:p>
    <w:p w14:paraId="0765925B" w14:textId="5EAC5A2A" w:rsidR="00172E34" w:rsidRDefault="00172E34" w:rsidP="00B0756C">
      <w:pPr>
        <w:jc w:val="center"/>
        <w:rPr>
          <w:color w:val="000000" w:themeColor="text1"/>
        </w:rPr>
      </w:pPr>
    </w:p>
    <w:p w14:paraId="150BE470" w14:textId="044754BD" w:rsidR="00172E34" w:rsidRDefault="00172E34" w:rsidP="00B0756C">
      <w:pPr>
        <w:jc w:val="center"/>
        <w:rPr>
          <w:color w:val="000000" w:themeColor="text1"/>
        </w:rPr>
      </w:pPr>
    </w:p>
    <w:p w14:paraId="3F8A850B" w14:textId="401EBB2E" w:rsidR="00172E34" w:rsidRDefault="00172E34" w:rsidP="00B0756C">
      <w:pPr>
        <w:jc w:val="center"/>
        <w:rPr>
          <w:color w:val="000000" w:themeColor="text1"/>
        </w:rPr>
      </w:pPr>
    </w:p>
    <w:p w14:paraId="0836D63D" w14:textId="77777777" w:rsidR="000D12FF" w:rsidRDefault="000D12FF" w:rsidP="00172E34">
      <w:pPr>
        <w:rPr>
          <w:b/>
          <w:bCs/>
          <w:color w:val="000000" w:themeColor="text1"/>
          <w:sz w:val="28"/>
          <w:szCs w:val="28"/>
        </w:rPr>
      </w:pPr>
    </w:p>
    <w:p w14:paraId="1645AE68" w14:textId="77777777" w:rsidR="00C97189" w:rsidRDefault="00C97189" w:rsidP="00172E34">
      <w:pPr>
        <w:rPr>
          <w:b/>
          <w:bCs/>
          <w:color w:val="000000" w:themeColor="text1"/>
          <w:sz w:val="28"/>
          <w:szCs w:val="28"/>
        </w:rPr>
      </w:pPr>
    </w:p>
    <w:p w14:paraId="660E87C7" w14:textId="77777777" w:rsidR="00C97189" w:rsidRDefault="00C97189" w:rsidP="00172E34">
      <w:pPr>
        <w:rPr>
          <w:b/>
          <w:bCs/>
          <w:color w:val="000000" w:themeColor="text1"/>
          <w:sz w:val="28"/>
          <w:szCs w:val="28"/>
        </w:rPr>
      </w:pPr>
    </w:p>
    <w:p w14:paraId="6660A02A" w14:textId="77777777" w:rsidR="00C97189" w:rsidRDefault="00C97189" w:rsidP="00172E34">
      <w:pPr>
        <w:rPr>
          <w:b/>
          <w:bCs/>
          <w:color w:val="000000" w:themeColor="text1"/>
          <w:sz w:val="28"/>
          <w:szCs w:val="28"/>
        </w:rPr>
      </w:pPr>
    </w:p>
    <w:p w14:paraId="62A5A90D" w14:textId="77777777" w:rsidR="00C97189" w:rsidRDefault="00C97189" w:rsidP="00172E34">
      <w:pPr>
        <w:rPr>
          <w:b/>
          <w:bCs/>
          <w:color w:val="000000" w:themeColor="text1"/>
          <w:sz w:val="28"/>
          <w:szCs w:val="28"/>
        </w:rPr>
      </w:pPr>
    </w:p>
    <w:p w14:paraId="7D55F3D0" w14:textId="77777777" w:rsidR="00C97189" w:rsidRDefault="00C97189" w:rsidP="00172E34">
      <w:pPr>
        <w:rPr>
          <w:b/>
          <w:bCs/>
          <w:color w:val="000000" w:themeColor="text1"/>
          <w:sz w:val="28"/>
          <w:szCs w:val="28"/>
        </w:rPr>
      </w:pPr>
    </w:p>
    <w:p w14:paraId="330D346E" w14:textId="77777777" w:rsidR="00C97189" w:rsidRDefault="00C97189" w:rsidP="00172E34">
      <w:pPr>
        <w:rPr>
          <w:b/>
          <w:bCs/>
          <w:color w:val="000000" w:themeColor="text1"/>
          <w:sz w:val="28"/>
          <w:szCs w:val="28"/>
        </w:rPr>
      </w:pPr>
    </w:p>
    <w:p w14:paraId="6F78678C" w14:textId="77777777" w:rsidR="00C97189" w:rsidRDefault="00C97189" w:rsidP="00172E34">
      <w:pPr>
        <w:rPr>
          <w:b/>
          <w:bCs/>
          <w:color w:val="000000" w:themeColor="text1"/>
          <w:sz w:val="28"/>
          <w:szCs w:val="28"/>
        </w:rPr>
      </w:pPr>
    </w:p>
    <w:p w14:paraId="4412276D" w14:textId="77777777" w:rsidR="00C97189" w:rsidRDefault="00C97189" w:rsidP="00172E34">
      <w:pPr>
        <w:rPr>
          <w:b/>
          <w:bCs/>
          <w:color w:val="000000" w:themeColor="text1"/>
          <w:sz w:val="28"/>
          <w:szCs w:val="28"/>
        </w:rPr>
      </w:pPr>
    </w:p>
    <w:p w14:paraId="3972E6BE" w14:textId="77777777" w:rsidR="00C97189" w:rsidRDefault="00C97189" w:rsidP="00172E34">
      <w:pPr>
        <w:rPr>
          <w:b/>
          <w:bCs/>
          <w:color w:val="000000" w:themeColor="text1"/>
          <w:sz w:val="28"/>
          <w:szCs w:val="28"/>
        </w:rPr>
      </w:pPr>
    </w:p>
    <w:p w14:paraId="23D1966D" w14:textId="77777777" w:rsidR="00C97189" w:rsidRDefault="00C97189" w:rsidP="00172E34">
      <w:pPr>
        <w:rPr>
          <w:b/>
          <w:bCs/>
          <w:color w:val="000000" w:themeColor="text1"/>
          <w:sz w:val="28"/>
          <w:szCs w:val="28"/>
        </w:rPr>
      </w:pPr>
    </w:p>
    <w:p w14:paraId="0B4F9DC8" w14:textId="77777777" w:rsidR="00C97189" w:rsidRDefault="00C97189" w:rsidP="00172E34">
      <w:pPr>
        <w:rPr>
          <w:b/>
          <w:bCs/>
          <w:color w:val="000000" w:themeColor="text1"/>
          <w:sz w:val="28"/>
          <w:szCs w:val="28"/>
        </w:rPr>
      </w:pPr>
    </w:p>
    <w:p w14:paraId="1BCD5C48" w14:textId="77777777" w:rsidR="00C97189" w:rsidRDefault="00C97189" w:rsidP="00172E34">
      <w:pPr>
        <w:rPr>
          <w:b/>
          <w:bCs/>
          <w:color w:val="000000" w:themeColor="text1"/>
          <w:sz w:val="28"/>
          <w:szCs w:val="28"/>
        </w:rPr>
      </w:pPr>
    </w:p>
    <w:p w14:paraId="08A90C62" w14:textId="77777777" w:rsidR="00C97189" w:rsidRDefault="00C97189" w:rsidP="00172E34">
      <w:pPr>
        <w:rPr>
          <w:b/>
          <w:bCs/>
          <w:color w:val="000000" w:themeColor="text1"/>
          <w:sz w:val="28"/>
          <w:szCs w:val="28"/>
        </w:rPr>
      </w:pPr>
    </w:p>
    <w:p w14:paraId="144268D2" w14:textId="77777777" w:rsidR="00C97189" w:rsidRDefault="00C97189" w:rsidP="00172E34">
      <w:pPr>
        <w:rPr>
          <w:b/>
          <w:bCs/>
          <w:color w:val="000000" w:themeColor="text1"/>
          <w:sz w:val="28"/>
          <w:szCs w:val="28"/>
        </w:rPr>
      </w:pPr>
    </w:p>
    <w:p w14:paraId="0E13886F" w14:textId="77777777" w:rsidR="00C97189" w:rsidRDefault="00C97189" w:rsidP="00172E34">
      <w:pPr>
        <w:rPr>
          <w:b/>
          <w:bCs/>
          <w:color w:val="000000" w:themeColor="text1"/>
          <w:sz w:val="28"/>
          <w:szCs w:val="28"/>
        </w:rPr>
      </w:pPr>
    </w:p>
    <w:p w14:paraId="3EAE0479" w14:textId="77777777" w:rsidR="00C97189" w:rsidRDefault="00C97189" w:rsidP="00172E34">
      <w:pPr>
        <w:rPr>
          <w:b/>
          <w:bCs/>
          <w:color w:val="000000" w:themeColor="text1"/>
          <w:sz w:val="28"/>
          <w:szCs w:val="28"/>
        </w:rPr>
      </w:pPr>
    </w:p>
    <w:p w14:paraId="426353F6" w14:textId="77777777" w:rsidR="00CA12D9" w:rsidRDefault="00CA12D9">
      <w:pPr>
        <w:rPr>
          <w:rFonts w:eastAsiaTheme="majorEastAsia"/>
          <w:b/>
          <w:bCs/>
          <w:sz w:val="28"/>
          <w:szCs w:val="28"/>
        </w:rPr>
      </w:pPr>
      <w:r>
        <w:rPr>
          <w:b/>
          <w:bCs/>
          <w:sz w:val="28"/>
          <w:szCs w:val="28"/>
        </w:rPr>
        <w:br w:type="page"/>
      </w:r>
    </w:p>
    <w:p w14:paraId="75FFB8C9" w14:textId="3396FC8C" w:rsidR="00172E34" w:rsidRPr="005E1FE7" w:rsidRDefault="00172E34" w:rsidP="00893887">
      <w:pPr>
        <w:pStyle w:val="Heading1"/>
        <w:numPr>
          <w:ilvl w:val="0"/>
          <w:numId w:val="4"/>
        </w:numPr>
        <w:rPr>
          <w:rFonts w:ascii="Times New Roman" w:hAnsi="Times New Roman" w:cs="Times New Roman"/>
          <w:b/>
          <w:bCs/>
          <w:color w:val="auto"/>
          <w:sz w:val="28"/>
          <w:szCs w:val="28"/>
        </w:rPr>
      </w:pPr>
      <w:bookmarkStart w:id="26" w:name="_Toc100767423"/>
      <w:r w:rsidRPr="00893887">
        <w:rPr>
          <w:rFonts w:ascii="Times New Roman" w:hAnsi="Times New Roman" w:cs="Times New Roman"/>
          <w:b/>
          <w:color w:val="auto"/>
          <w:sz w:val="28"/>
          <w:szCs w:val="28"/>
        </w:rPr>
        <w:lastRenderedPageBreak/>
        <w:t>References</w:t>
      </w:r>
      <w:bookmarkEnd w:id="26"/>
    </w:p>
    <w:p w14:paraId="27848C1E" w14:textId="2300333E" w:rsidR="00172E34" w:rsidRDefault="00172E34" w:rsidP="00172E34">
      <w:pPr>
        <w:rPr>
          <w:b/>
          <w:bCs/>
          <w:color w:val="000000" w:themeColor="text1"/>
          <w:sz w:val="28"/>
          <w:szCs w:val="28"/>
        </w:rPr>
      </w:pPr>
    </w:p>
    <w:p w14:paraId="6C6660E3" w14:textId="49AE8C71" w:rsidR="000D12FF" w:rsidRDefault="000D12FF" w:rsidP="000D12FF">
      <w:pPr>
        <w:rPr>
          <w:color w:val="000000"/>
        </w:rPr>
      </w:pPr>
      <w:r w:rsidRPr="00C068C3">
        <w:rPr>
          <w:color w:val="000000"/>
          <w:lang w:val="en-GB"/>
        </w:rPr>
        <w:t xml:space="preserve">Alexander, D.A. et al. 2018. </w:t>
      </w:r>
      <w:r w:rsidRPr="00417B49">
        <w:rPr>
          <w:color w:val="000000"/>
        </w:rPr>
        <w:t xml:space="preserve">Pregnancy outcomes and ethanol cook stove intervention: A randomized-controlled trial in Ibadan, Nigeria. </w:t>
      </w:r>
      <w:r w:rsidRPr="00417B49">
        <w:rPr>
          <w:i/>
          <w:iCs/>
          <w:color w:val="000000"/>
        </w:rPr>
        <w:t xml:space="preserve">Environment International, </w:t>
      </w:r>
      <w:r w:rsidRPr="00417B49">
        <w:rPr>
          <w:color w:val="000000"/>
        </w:rPr>
        <w:t xml:space="preserve">111. </w:t>
      </w:r>
      <w:hyperlink r:id="rId17" w:history="1">
        <w:r w:rsidR="002E77A2" w:rsidRPr="004B104C">
          <w:rPr>
            <w:rStyle w:val="Hyperlink"/>
          </w:rPr>
          <w:t>https://doi.org/10.1016/j.envint.2017.11.021</w:t>
        </w:r>
      </w:hyperlink>
    </w:p>
    <w:p w14:paraId="59BA8AEB" w14:textId="2E9FDB01" w:rsidR="00172E34" w:rsidRDefault="00172E34" w:rsidP="00172E34">
      <w:pPr>
        <w:rPr>
          <w:color w:val="000000" w:themeColor="text1"/>
        </w:rPr>
      </w:pPr>
    </w:p>
    <w:p w14:paraId="0EEFCFC9" w14:textId="7BB79162" w:rsidR="002E77A2" w:rsidRDefault="000D12FF" w:rsidP="000D12FF">
      <w:pPr>
        <w:rPr>
          <w:color w:val="000000" w:themeColor="text1"/>
        </w:rPr>
      </w:pPr>
      <w:r w:rsidRPr="002144AD">
        <w:rPr>
          <w:color w:val="000000" w:themeColor="text1"/>
        </w:rPr>
        <w:t xml:space="preserve">Anderman, T.L. et al. 2015. Biogas cook stoves for healthy and sustainable diets? A case study in Southern India. </w:t>
      </w:r>
      <w:r w:rsidRPr="002144AD">
        <w:rPr>
          <w:i/>
          <w:iCs/>
          <w:color w:val="000000" w:themeColor="text1"/>
        </w:rPr>
        <w:t xml:space="preserve">Frontiers in Nutrition, </w:t>
      </w:r>
      <w:r w:rsidRPr="002144AD">
        <w:rPr>
          <w:color w:val="000000" w:themeColor="text1"/>
        </w:rPr>
        <w:t xml:space="preserve">2(28). </w:t>
      </w:r>
      <w:hyperlink r:id="rId18" w:history="1">
        <w:r w:rsidR="002E77A2" w:rsidRPr="004B104C">
          <w:rPr>
            <w:rStyle w:val="Hyperlink"/>
          </w:rPr>
          <w:t>http://dx.doi.org/10.3389/fnut.2015.00028</w:t>
        </w:r>
      </w:hyperlink>
    </w:p>
    <w:p w14:paraId="45A176A0" w14:textId="3A4A0D63" w:rsidR="000D12FF" w:rsidRDefault="000D12FF" w:rsidP="00172E34">
      <w:pPr>
        <w:rPr>
          <w:color w:val="000000" w:themeColor="text1"/>
        </w:rPr>
      </w:pPr>
      <w:r w:rsidRPr="002144AD">
        <w:rPr>
          <w:color w:val="000000" w:themeColor="text1"/>
        </w:rPr>
        <w:t xml:space="preserve"> </w:t>
      </w:r>
    </w:p>
    <w:p w14:paraId="680340EC" w14:textId="6C21EE3A" w:rsidR="002E77A2" w:rsidRDefault="000D12FF" w:rsidP="000D12FF">
      <w:pPr>
        <w:rPr>
          <w:color w:val="000000" w:themeColor="text1"/>
        </w:rPr>
      </w:pPr>
      <w:r w:rsidRPr="00561BC7">
        <w:rPr>
          <w:color w:val="000000" w:themeColor="text1"/>
          <w:lang w:val="it-IT"/>
        </w:rPr>
        <w:t xml:space="preserve">Beattie, S. &amp; Sallu, S.M. 2021. </w:t>
      </w:r>
      <w:r w:rsidRPr="002144AD">
        <w:rPr>
          <w:color w:val="000000" w:themeColor="text1"/>
        </w:rPr>
        <w:t xml:space="preserve">How does nutrition climate-smart agriculture policy in Southern Africa? A systemic policy review. </w:t>
      </w:r>
      <w:r w:rsidRPr="002144AD">
        <w:rPr>
          <w:i/>
          <w:iCs/>
          <w:color w:val="000000" w:themeColor="text1"/>
        </w:rPr>
        <w:t>MDPI Sustainability,</w:t>
      </w:r>
      <w:r w:rsidRPr="002144AD">
        <w:rPr>
          <w:color w:val="000000" w:themeColor="text1"/>
        </w:rPr>
        <w:t xml:space="preserve"> 13. </w:t>
      </w:r>
      <w:hyperlink r:id="rId19" w:history="1">
        <w:r w:rsidR="002E77A2" w:rsidRPr="004B104C">
          <w:rPr>
            <w:rStyle w:val="Hyperlink"/>
          </w:rPr>
          <w:t>https://doi.org/10.3390/su13052785</w:t>
        </w:r>
      </w:hyperlink>
    </w:p>
    <w:p w14:paraId="7776BAFE" w14:textId="45F07325" w:rsidR="000D12FF" w:rsidRPr="002E77A2" w:rsidRDefault="000D12FF" w:rsidP="000D12FF">
      <w:pPr>
        <w:rPr>
          <w:color w:val="000000" w:themeColor="text1"/>
        </w:rPr>
      </w:pPr>
      <w:r w:rsidRPr="002144AD">
        <w:rPr>
          <w:color w:val="000000" w:themeColor="text1"/>
        </w:rPr>
        <w:t xml:space="preserve">  </w:t>
      </w:r>
    </w:p>
    <w:p w14:paraId="2E4B092E" w14:textId="2C01D4EB" w:rsidR="002E77A2" w:rsidRDefault="000D12FF" w:rsidP="000D12FF">
      <w:pPr>
        <w:rPr>
          <w:color w:val="000000"/>
        </w:rPr>
      </w:pPr>
      <w:r w:rsidRPr="00D61705">
        <w:rPr>
          <w:color w:val="000000"/>
        </w:rPr>
        <w:t xml:space="preserve">Campbell, J.E., Lobell, D.B., Genova, R.C., &amp; Field, C.B. 2008. The global potential of bioenergy on abandoned agriculture lands. </w:t>
      </w:r>
      <w:r w:rsidRPr="00D61705">
        <w:rPr>
          <w:i/>
          <w:iCs/>
          <w:color w:val="000000"/>
        </w:rPr>
        <w:t xml:space="preserve">Environmental Science and Technology, </w:t>
      </w:r>
      <w:r w:rsidRPr="00D61705">
        <w:rPr>
          <w:color w:val="000000"/>
        </w:rPr>
        <w:t xml:space="preserve">42(15). </w:t>
      </w:r>
      <w:hyperlink r:id="rId20" w:history="1">
        <w:r w:rsidR="002E77A2" w:rsidRPr="004B104C">
          <w:rPr>
            <w:rStyle w:val="Hyperlink"/>
          </w:rPr>
          <w:t>https://doi.org/10.1021/es800052w</w:t>
        </w:r>
      </w:hyperlink>
    </w:p>
    <w:p w14:paraId="3FCEB811" w14:textId="347E26A9" w:rsidR="000D12FF" w:rsidRDefault="000D12FF" w:rsidP="000D12FF">
      <w:pPr>
        <w:rPr>
          <w:color w:val="000000"/>
        </w:rPr>
      </w:pPr>
      <w:r w:rsidRPr="00D61705">
        <w:rPr>
          <w:color w:val="000000"/>
        </w:rPr>
        <w:t xml:space="preserve"> </w:t>
      </w:r>
    </w:p>
    <w:p w14:paraId="1E557C1D" w14:textId="54D9B63F" w:rsidR="000D12FF" w:rsidRDefault="000D12FF" w:rsidP="000D12FF">
      <w:pPr>
        <w:rPr>
          <w:color w:val="000000"/>
        </w:rPr>
      </w:pPr>
      <w:r w:rsidRPr="00034A06">
        <w:rPr>
          <w:color w:val="000000"/>
        </w:rPr>
        <w:t xml:space="preserve">Dioha, I.J., Ikeme, C.H., Tijjani, N., &amp; Dioha, E.C. 2012. Comparative studies of ethanol and kerosene fuels and cook stoves performance. </w:t>
      </w:r>
      <w:r w:rsidRPr="00034A06">
        <w:rPr>
          <w:i/>
          <w:iCs/>
          <w:color w:val="000000"/>
        </w:rPr>
        <w:t xml:space="preserve">Journal of Natural Sciences Research, </w:t>
      </w:r>
      <w:r w:rsidRPr="00034A06">
        <w:rPr>
          <w:color w:val="000000"/>
        </w:rPr>
        <w:t xml:space="preserve">2(6). </w:t>
      </w:r>
      <w:hyperlink r:id="rId21" w:history="1">
        <w:r w:rsidR="002E77A2" w:rsidRPr="004B104C">
          <w:rPr>
            <w:rStyle w:val="Hyperlink"/>
          </w:rPr>
          <w:t>http://citeseerx.ist.psu.edu/viewdoc/download?doi=10.1.1.856.754&amp;rep=rep1&amp;type=pdf</w:t>
        </w:r>
      </w:hyperlink>
    </w:p>
    <w:p w14:paraId="5C44331E" w14:textId="50872B31" w:rsidR="000D12FF" w:rsidRDefault="000D12FF" w:rsidP="00172E34">
      <w:pPr>
        <w:rPr>
          <w:color w:val="000000" w:themeColor="text1"/>
        </w:rPr>
      </w:pPr>
    </w:p>
    <w:p w14:paraId="2E5C3FA5" w14:textId="612A43D3" w:rsidR="000D12FF" w:rsidRDefault="000D12FF" w:rsidP="000D12FF">
      <w:pPr>
        <w:rPr>
          <w:color w:val="000000"/>
        </w:rPr>
      </w:pPr>
      <w:r w:rsidRPr="0067144D">
        <w:rPr>
          <w:color w:val="000000"/>
        </w:rPr>
        <w:t xml:space="preserve">Emmerling, C., Schmidt, A., Ruf, T., Von Francken-Welz, H., &amp; Thielen, S. 2017. Impact of newly introduced perennial bioenergy crops on soil quality parameters at three different locations in W-Germany. </w:t>
      </w:r>
      <w:r w:rsidRPr="0067144D">
        <w:rPr>
          <w:i/>
          <w:iCs/>
          <w:color w:val="000000"/>
        </w:rPr>
        <w:t xml:space="preserve">Journal of Plant Nutrition and Soil Science, </w:t>
      </w:r>
      <w:r w:rsidRPr="0067144D">
        <w:rPr>
          <w:color w:val="000000"/>
        </w:rPr>
        <w:t xml:space="preserve">180(6). </w:t>
      </w:r>
      <w:hyperlink r:id="rId22" w:history="1">
        <w:r w:rsidR="002E77A2" w:rsidRPr="004B104C">
          <w:rPr>
            <w:rStyle w:val="Hyperlink"/>
          </w:rPr>
          <w:t>https://doi.org/10.1002/jpln.201700162</w:t>
        </w:r>
      </w:hyperlink>
    </w:p>
    <w:p w14:paraId="6C90DBA7" w14:textId="24025C7C" w:rsidR="000D12FF" w:rsidRDefault="000D12FF" w:rsidP="00172E34">
      <w:pPr>
        <w:rPr>
          <w:color w:val="000000" w:themeColor="text1"/>
        </w:rPr>
      </w:pPr>
    </w:p>
    <w:p w14:paraId="383BD656" w14:textId="16C375A2" w:rsidR="000D12FF" w:rsidRDefault="000D12FF" w:rsidP="000D12FF">
      <w:pPr>
        <w:rPr>
          <w:color w:val="000000" w:themeColor="text1"/>
        </w:rPr>
      </w:pPr>
      <w:r w:rsidRPr="00561BC7">
        <w:rPr>
          <w:color w:val="000000" w:themeColor="text1"/>
          <w:lang w:val="it-IT"/>
        </w:rPr>
        <w:t xml:space="preserve">Faße, A., Winter, E., &amp; Grote, U. 2014. </w:t>
      </w:r>
      <w:r w:rsidRPr="002144AD">
        <w:rPr>
          <w:color w:val="000000" w:themeColor="text1"/>
        </w:rPr>
        <w:t xml:space="preserve">Bioenergy and rural development: The role of agroforestry in a Tanzanian village economy. </w:t>
      </w:r>
      <w:r w:rsidRPr="002144AD">
        <w:rPr>
          <w:i/>
          <w:iCs/>
          <w:color w:val="000000" w:themeColor="text1"/>
        </w:rPr>
        <w:t xml:space="preserve">Ecological Economics, </w:t>
      </w:r>
      <w:r w:rsidRPr="002144AD">
        <w:rPr>
          <w:color w:val="000000" w:themeColor="text1"/>
        </w:rPr>
        <w:t xml:space="preserve">106. </w:t>
      </w:r>
      <w:hyperlink r:id="rId23" w:history="1">
        <w:r w:rsidR="002E77A2" w:rsidRPr="004B104C">
          <w:rPr>
            <w:rStyle w:val="Hyperlink"/>
          </w:rPr>
          <w:t>https://doi.org/10.1016/j.ecolecon.2014.07.018</w:t>
        </w:r>
      </w:hyperlink>
    </w:p>
    <w:p w14:paraId="09A2B5BA" w14:textId="6A9A7576" w:rsidR="000D12FF" w:rsidRDefault="000D12FF" w:rsidP="00172E34">
      <w:pPr>
        <w:rPr>
          <w:color w:val="000000" w:themeColor="text1"/>
        </w:rPr>
      </w:pPr>
    </w:p>
    <w:p w14:paraId="124D8BCE" w14:textId="638482BE" w:rsidR="000D12FF" w:rsidRDefault="000D12FF" w:rsidP="000D12FF">
      <w:pPr>
        <w:rPr>
          <w:color w:val="000000" w:themeColor="text1"/>
        </w:rPr>
      </w:pPr>
      <w:r w:rsidRPr="002144AD">
        <w:rPr>
          <w:color w:val="000000" w:themeColor="text1"/>
        </w:rPr>
        <w:t xml:space="preserve">FAO. 2018. </w:t>
      </w:r>
      <w:r w:rsidRPr="002144AD">
        <w:rPr>
          <w:i/>
          <w:iCs/>
          <w:color w:val="000000" w:themeColor="text1"/>
        </w:rPr>
        <w:t xml:space="preserve">Costs and Benefits of Clean Energy Technologies in the Milk, Vegetable, and Rice Value Chains. </w:t>
      </w:r>
      <w:r w:rsidRPr="002144AD">
        <w:rPr>
          <w:color w:val="000000" w:themeColor="text1"/>
        </w:rPr>
        <w:t xml:space="preserve">Rome, Italy. </w:t>
      </w:r>
    </w:p>
    <w:p w14:paraId="42991000" w14:textId="43F9252B" w:rsidR="000D12FF" w:rsidRDefault="000D12FF" w:rsidP="00172E34">
      <w:pPr>
        <w:rPr>
          <w:color w:val="000000" w:themeColor="text1"/>
        </w:rPr>
      </w:pPr>
    </w:p>
    <w:p w14:paraId="24DC4851" w14:textId="6CB4EA35" w:rsidR="002E77A2" w:rsidRDefault="000D12FF" w:rsidP="000D12FF">
      <w:pPr>
        <w:rPr>
          <w:rStyle w:val="Hyperlink"/>
        </w:rPr>
      </w:pPr>
      <w:r w:rsidRPr="002144AD">
        <w:rPr>
          <w:color w:val="000000" w:themeColor="text1"/>
        </w:rPr>
        <w:t xml:space="preserve">FAO. 2012. The Impact of Climate Change and Bioenergy on Nutrition. </w:t>
      </w:r>
      <w:hyperlink r:id="rId24" w:history="1">
        <w:r w:rsidR="002E77A2" w:rsidRPr="004B104C">
          <w:rPr>
            <w:rStyle w:val="Hyperlink"/>
          </w:rPr>
          <w:t>https://doi.org/10.1007/978-94-007-0110-6</w:t>
        </w:r>
      </w:hyperlink>
    </w:p>
    <w:p w14:paraId="7389D808" w14:textId="0A319096" w:rsidR="00987C0A" w:rsidRDefault="00987C0A" w:rsidP="000D12FF">
      <w:pPr>
        <w:rPr>
          <w:rStyle w:val="Hyperlink"/>
        </w:rPr>
      </w:pPr>
    </w:p>
    <w:p w14:paraId="2A8490B4" w14:textId="14B091A2" w:rsidR="00987C0A" w:rsidRDefault="00987C0A" w:rsidP="000D12FF">
      <w:pPr>
        <w:rPr>
          <w:color w:val="000000" w:themeColor="text1"/>
        </w:rPr>
      </w:pPr>
      <w:r w:rsidRPr="00987C0A">
        <w:rPr>
          <w:color w:val="000000" w:themeColor="text1"/>
        </w:rPr>
        <w:t xml:space="preserve">FAO. 2013. </w:t>
      </w:r>
      <w:r w:rsidRPr="00987C0A">
        <w:rPr>
          <w:i/>
          <w:iCs/>
          <w:color w:val="000000" w:themeColor="text1"/>
        </w:rPr>
        <w:t>Bioslurry = Brown Gold? A review of scientific literature on the co-product of biogas production.</w:t>
      </w:r>
      <w:r w:rsidRPr="00987C0A">
        <w:rPr>
          <w:color w:val="000000" w:themeColor="text1"/>
        </w:rPr>
        <w:t xml:space="preserve"> Rome, Italy. </w:t>
      </w:r>
      <w:hyperlink r:id="rId25" w:history="1">
        <w:r w:rsidRPr="00987C0A">
          <w:rPr>
            <w:rStyle w:val="Hyperlink"/>
          </w:rPr>
          <w:t>https://www.fao.org/3/i3441e/i3441e.pdf</w:t>
        </w:r>
      </w:hyperlink>
    </w:p>
    <w:p w14:paraId="54CFB616" w14:textId="3F8959B6" w:rsidR="00365BEE" w:rsidRDefault="00365BEE" w:rsidP="000D12FF">
      <w:pPr>
        <w:rPr>
          <w:color w:val="000000" w:themeColor="text1"/>
        </w:rPr>
      </w:pPr>
    </w:p>
    <w:p w14:paraId="13436E4A" w14:textId="6B67AF19" w:rsidR="00365BEE" w:rsidRPr="00365BEE" w:rsidRDefault="00365BEE" w:rsidP="000D12FF">
      <w:pPr>
        <w:rPr>
          <w:color w:val="000000" w:themeColor="text1"/>
        </w:rPr>
      </w:pPr>
      <w:r>
        <w:rPr>
          <w:color w:val="000000" w:themeColor="text1"/>
        </w:rPr>
        <w:t xml:space="preserve">GBEP. 2020. </w:t>
      </w:r>
      <w:r>
        <w:rPr>
          <w:i/>
          <w:iCs/>
          <w:color w:val="000000" w:themeColor="text1"/>
        </w:rPr>
        <w:t xml:space="preserve">Working Group on Capacity Building. Activity Group 4: Towards Sustainable Modern Wood Energy Development. </w:t>
      </w:r>
      <w:hyperlink r:id="rId26" w:history="1">
        <w:r w:rsidRPr="00365BEE">
          <w:rPr>
            <w:rStyle w:val="Hyperlink"/>
          </w:rPr>
          <w:t>http://www.globalbioenergy.org/fileadmin/user_upload/gbep/docs/AG4/AG4_Collection_of_examples_links_sust._wood_energy_and_FLR_June2020.pdf</w:t>
        </w:r>
      </w:hyperlink>
    </w:p>
    <w:p w14:paraId="26450A57" w14:textId="77777777" w:rsidR="00365BEE" w:rsidRPr="00365BEE" w:rsidRDefault="00365BEE" w:rsidP="000D12FF">
      <w:pPr>
        <w:rPr>
          <w:color w:val="000000" w:themeColor="text1"/>
        </w:rPr>
      </w:pPr>
    </w:p>
    <w:p w14:paraId="74F06097" w14:textId="03B546E6" w:rsidR="000D12FF" w:rsidRDefault="000D12FF" w:rsidP="000D12FF">
      <w:pPr>
        <w:rPr>
          <w:color w:val="000000" w:themeColor="text1"/>
        </w:rPr>
      </w:pPr>
      <w:r w:rsidRPr="002144AD">
        <w:rPr>
          <w:color w:val="000000" w:themeColor="text1"/>
        </w:rPr>
        <w:t xml:space="preserve">Gomes, H.I. 2012. Phytoremediation for bioenergy: Challenges and opportunities. </w:t>
      </w:r>
      <w:r w:rsidRPr="002144AD">
        <w:rPr>
          <w:i/>
          <w:iCs/>
          <w:color w:val="000000" w:themeColor="text1"/>
        </w:rPr>
        <w:t xml:space="preserve">Environmental Technology Reviews, </w:t>
      </w:r>
      <w:r w:rsidRPr="002144AD">
        <w:rPr>
          <w:color w:val="000000" w:themeColor="text1"/>
        </w:rPr>
        <w:t xml:space="preserve">1(1). </w:t>
      </w:r>
      <w:hyperlink r:id="rId27" w:history="1">
        <w:r w:rsidR="002E77A2" w:rsidRPr="004B104C">
          <w:rPr>
            <w:rStyle w:val="Hyperlink"/>
          </w:rPr>
          <w:t>http://dx.doi.org/10.1080/09593330.2012.696715</w:t>
        </w:r>
      </w:hyperlink>
    </w:p>
    <w:p w14:paraId="39E2FE46" w14:textId="286AEF3B" w:rsidR="000D12FF" w:rsidRDefault="000D12FF" w:rsidP="00172E34">
      <w:pPr>
        <w:rPr>
          <w:color w:val="000000" w:themeColor="text1"/>
        </w:rPr>
      </w:pPr>
    </w:p>
    <w:p w14:paraId="29D2612A" w14:textId="4A374466" w:rsidR="000D12FF" w:rsidRDefault="000D12FF" w:rsidP="000D12FF">
      <w:pPr>
        <w:rPr>
          <w:color w:val="000000"/>
        </w:rPr>
      </w:pPr>
      <w:r w:rsidRPr="00AF3B38">
        <w:rPr>
          <w:color w:val="000000"/>
        </w:rPr>
        <w:lastRenderedPageBreak/>
        <w:t xml:space="preserve">Hejna, M., Onelli, E., Moscatelli, A., Bellotto, M., Cristiani, C., Stroppa, N., &amp; Rossi, L. 2021. </w:t>
      </w:r>
      <w:r w:rsidRPr="00085DDE">
        <w:rPr>
          <w:color w:val="000000"/>
        </w:rPr>
        <w:t xml:space="preserve">Heavy-Metal Phytoremediation from Livestock Wastewater and Exploitation of Exhausted Biomass. </w:t>
      </w:r>
      <w:r w:rsidRPr="00085DDE">
        <w:rPr>
          <w:i/>
          <w:iCs/>
          <w:color w:val="000000"/>
        </w:rPr>
        <w:t xml:space="preserve">International Journal of Environmental Research and Public Health, </w:t>
      </w:r>
      <w:r w:rsidRPr="00085DDE">
        <w:rPr>
          <w:color w:val="000000"/>
        </w:rPr>
        <w:t xml:space="preserve">18(5). </w:t>
      </w:r>
      <w:hyperlink r:id="rId28" w:history="1">
        <w:r w:rsidR="002E77A2" w:rsidRPr="004B104C">
          <w:rPr>
            <w:rStyle w:val="Hyperlink"/>
          </w:rPr>
          <w:t>https://doi.org/10.3390/ijerph18052239</w:t>
        </w:r>
      </w:hyperlink>
    </w:p>
    <w:p w14:paraId="4547CBE1" w14:textId="6E6553DF" w:rsidR="00650E0A" w:rsidRDefault="00650E0A" w:rsidP="000D12FF">
      <w:pPr>
        <w:rPr>
          <w:color w:val="000000"/>
        </w:rPr>
      </w:pPr>
    </w:p>
    <w:p w14:paraId="735384DF" w14:textId="378E7B15" w:rsidR="00C95AE5" w:rsidRDefault="00C95AE5" w:rsidP="00C95AE5">
      <w:r>
        <w:rPr>
          <w:color w:val="000000"/>
        </w:rPr>
        <w:t xml:space="preserve">International Advisory Council on Global Economy. 2020. </w:t>
      </w:r>
      <w:r>
        <w:rPr>
          <w:i/>
          <w:iCs/>
          <w:color w:val="000000"/>
        </w:rPr>
        <w:t xml:space="preserve">Global Bioeconomy Summit 2020. Expanding the Sustainable Bioeconomy </w:t>
      </w:r>
      <w:r w:rsidRPr="00C95AE5">
        <w:rPr>
          <w:i/>
          <w:iCs/>
          <w:color w:val="000000"/>
        </w:rPr>
        <w:t xml:space="preserve">- </w:t>
      </w:r>
      <w:r w:rsidRPr="00C95AE5">
        <w:rPr>
          <w:i/>
          <w:iCs/>
        </w:rPr>
        <w:t>Vision and Way Forward. Communiqué of the Global Bioeconomy Summit 2020</w:t>
      </w:r>
      <w:r>
        <w:rPr>
          <w:i/>
          <w:iCs/>
        </w:rPr>
        <w:t xml:space="preserve">. </w:t>
      </w:r>
      <w:r>
        <w:t xml:space="preserve">Berlin, Germany. </w:t>
      </w:r>
      <w:hyperlink r:id="rId29" w:history="1">
        <w:r w:rsidRPr="004B104C">
          <w:rPr>
            <w:rStyle w:val="Hyperlink"/>
          </w:rPr>
          <w:t>https://gbs2020.net/wp-content/uploads/2020/11/GBS2020_IACGB-Communique.pdf</w:t>
        </w:r>
      </w:hyperlink>
      <w:r>
        <w:t xml:space="preserve"> </w:t>
      </w:r>
    </w:p>
    <w:p w14:paraId="70149F68" w14:textId="62343D42" w:rsidR="00CE5EAC" w:rsidRDefault="00CE5EAC" w:rsidP="00C95AE5"/>
    <w:p w14:paraId="091EFD26" w14:textId="0C06B438" w:rsidR="00CE5EAC" w:rsidRPr="00CE5EAC" w:rsidRDefault="00CE5EAC" w:rsidP="00C95AE5">
      <w:r w:rsidRPr="00CE5EAC">
        <w:rPr>
          <w:color w:val="000000" w:themeColor="text1"/>
        </w:rPr>
        <w:t>IEA</w:t>
      </w:r>
      <w:r>
        <w:rPr>
          <w:color w:val="000000" w:themeColor="text1"/>
        </w:rPr>
        <w:t>.</w:t>
      </w:r>
      <w:r w:rsidRPr="00CE5EAC">
        <w:rPr>
          <w:color w:val="000000" w:themeColor="text1"/>
        </w:rPr>
        <w:t xml:space="preserve"> n.d. </w:t>
      </w:r>
      <w:r w:rsidRPr="00CE5EAC">
        <w:rPr>
          <w:i/>
          <w:iCs/>
          <w:color w:val="000000" w:themeColor="text1"/>
        </w:rPr>
        <w:t>SDG 7 Data and Projections: Access to clean cooking</w:t>
      </w:r>
      <w:r w:rsidRPr="00CE5EAC">
        <w:rPr>
          <w:color w:val="000000" w:themeColor="text1"/>
        </w:rPr>
        <w:t xml:space="preserve">. </w:t>
      </w:r>
      <w:hyperlink r:id="rId30" w:history="1">
        <w:r w:rsidRPr="00CE5EAC">
          <w:rPr>
            <w:rStyle w:val="Hyperlink"/>
          </w:rPr>
          <w:t>https://www.iea.org/reports/sdg7-data-and-projections/access-to-clean-cooking</w:t>
        </w:r>
      </w:hyperlink>
      <w:r w:rsidRPr="00CE5EAC">
        <w:rPr>
          <w:color w:val="3F3F3F"/>
        </w:rPr>
        <w:t xml:space="preserve"> </w:t>
      </w:r>
    </w:p>
    <w:p w14:paraId="673924E3" w14:textId="164918AC" w:rsidR="00A20117" w:rsidRDefault="00A20117" w:rsidP="00C95AE5"/>
    <w:p w14:paraId="0D4429CC" w14:textId="10F665B4" w:rsidR="00A20117" w:rsidRPr="00A20117" w:rsidRDefault="00A20117" w:rsidP="00C95AE5">
      <w:r>
        <w:t xml:space="preserve">IRENA, IEA Bioenergy, FAO. 2017. </w:t>
      </w:r>
      <w:r>
        <w:rPr>
          <w:i/>
          <w:iCs/>
        </w:rPr>
        <w:t xml:space="preserve">Bioenergy for Sustainable Development. </w:t>
      </w:r>
      <w:hyperlink r:id="rId31" w:history="1">
        <w:r w:rsidRPr="004B104C">
          <w:rPr>
            <w:rStyle w:val="Hyperlink"/>
            <w:i/>
            <w:iCs/>
          </w:rPr>
          <w:t>https://www.ieabioenergy.com/wp-content/uploads/2017/01/BIOENERGY-AND-SUSTAINABLE-DEVELOPMENT-final-20170215.pdf</w:t>
        </w:r>
      </w:hyperlink>
      <w:r>
        <w:rPr>
          <w:i/>
          <w:iCs/>
        </w:rPr>
        <w:t xml:space="preserve"> </w:t>
      </w:r>
    </w:p>
    <w:p w14:paraId="1771300D" w14:textId="0B596C52" w:rsidR="002E77A2" w:rsidRDefault="002E77A2" w:rsidP="000D12FF">
      <w:pPr>
        <w:rPr>
          <w:color w:val="000000"/>
        </w:rPr>
      </w:pPr>
    </w:p>
    <w:p w14:paraId="4BD84B6A" w14:textId="43C9DD22" w:rsidR="005101F0" w:rsidRDefault="005101F0" w:rsidP="005101F0">
      <w:pPr>
        <w:rPr>
          <w:color w:val="000000" w:themeColor="text1"/>
          <w:shd w:val="clear" w:color="auto" w:fill="FFFFFF"/>
        </w:rPr>
      </w:pPr>
      <w:r w:rsidRPr="005101F0">
        <w:rPr>
          <w:color w:val="000000" w:themeColor="text1"/>
          <w:shd w:val="clear" w:color="auto" w:fill="FFFFFF"/>
        </w:rPr>
        <w:t>Jung, H.G. 2010</w:t>
      </w:r>
      <w:r w:rsidRPr="005101F0">
        <w:rPr>
          <w:i/>
          <w:iCs/>
          <w:color w:val="000000" w:themeColor="text1"/>
          <w:shd w:val="clear" w:color="auto" w:fill="FFFFFF"/>
        </w:rPr>
        <w:t>. Alfalfa: A Companion Crop with Corn</w:t>
      </w:r>
      <w:r w:rsidRPr="005101F0">
        <w:rPr>
          <w:color w:val="000000" w:themeColor="text1"/>
          <w:shd w:val="clear" w:color="auto" w:fill="FFFFFF"/>
        </w:rPr>
        <w:t xml:space="preserve">. Proceedings of the Alfalfa/Corn Rotations for Sustainable Cellulosic Biofuels Production, June 29-30, 2010, Johnston, Iowa.: </w:t>
      </w:r>
      <w:hyperlink r:id="rId32" w:history="1">
        <w:r w:rsidRPr="005101F0">
          <w:rPr>
            <w:rStyle w:val="Hyperlink"/>
            <w:shd w:val="clear" w:color="auto" w:fill="FFFFFF"/>
          </w:rPr>
          <w:t>http://www.alfalfa.org/2010WS/Jung.pdf</w:t>
        </w:r>
      </w:hyperlink>
      <w:r w:rsidRPr="005101F0">
        <w:rPr>
          <w:color w:val="000000" w:themeColor="text1"/>
          <w:shd w:val="clear" w:color="auto" w:fill="FFFFFF"/>
        </w:rPr>
        <w:t>.</w:t>
      </w:r>
    </w:p>
    <w:p w14:paraId="56166F7D" w14:textId="77777777" w:rsidR="005101F0" w:rsidRPr="00085DDE" w:rsidRDefault="005101F0" w:rsidP="000D12FF">
      <w:pPr>
        <w:rPr>
          <w:color w:val="000000"/>
        </w:rPr>
      </w:pPr>
    </w:p>
    <w:p w14:paraId="37EAB62F" w14:textId="56AD739B" w:rsidR="002E77A2" w:rsidRDefault="000D12FF" w:rsidP="000D12FF">
      <w:pPr>
        <w:rPr>
          <w:color w:val="000000" w:themeColor="text1"/>
        </w:rPr>
      </w:pPr>
      <w:r w:rsidRPr="002144AD">
        <w:rPr>
          <w:color w:val="000000" w:themeColor="text1"/>
        </w:rPr>
        <w:t xml:space="preserve">Karanja, A. &amp; Gasparatos, A. 2019. Adoption and impacts of clean bioenergy cookstoves in Kenya. </w:t>
      </w:r>
      <w:r w:rsidRPr="002144AD">
        <w:rPr>
          <w:i/>
          <w:iCs/>
          <w:color w:val="000000" w:themeColor="text1"/>
        </w:rPr>
        <w:t xml:space="preserve">Renewable and Sustainable Energy Reviews, </w:t>
      </w:r>
      <w:r w:rsidRPr="002144AD">
        <w:rPr>
          <w:color w:val="000000" w:themeColor="text1"/>
        </w:rPr>
        <w:t xml:space="preserve">102. </w:t>
      </w:r>
      <w:hyperlink r:id="rId33" w:history="1">
        <w:r w:rsidR="002E77A2" w:rsidRPr="004B104C">
          <w:rPr>
            <w:rStyle w:val="Hyperlink"/>
          </w:rPr>
          <w:t>https://doi.org/10.1016/j.rser.2018.12.006</w:t>
        </w:r>
      </w:hyperlink>
    </w:p>
    <w:p w14:paraId="13D597E7" w14:textId="77777777" w:rsidR="00156CFA" w:rsidRDefault="00156CFA" w:rsidP="000D12FF">
      <w:pPr>
        <w:rPr>
          <w:color w:val="000000" w:themeColor="text1"/>
        </w:rPr>
      </w:pPr>
    </w:p>
    <w:p w14:paraId="053E25BF" w14:textId="530F7A59" w:rsidR="002E77A2" w:rsidRDefault="000D12FF" w:rsidP="000D12FF">
      <w:pPr>
        <w:rPr>
          <w:color w:val="000000" w:themeColor="text1"/>
        </w:rPr>
      </w:pPr>
      <w:r w:rsidRPr="002144AD">
        <w:rPr>
          <w:color w:val="000000" w:themeColor="text1"/>
        </w:rPr>
        <w:t xml:space="preserve">Kline et al. 2021. Reconciling food security and bioenergy: Priorities for action. </w:t>
      </w:r>
      <w:r w:rsidRPr="002144AD">
        <w:rPr>
          <w:i/>
          <w:iCs/>
          <w:color w:val="000000" w:themeColor="text1"/>
        </w:rPr>
        <w:t xml:space="preserve">Global Change Biology Bioenergy, </w:t>
      </w:r>
      <w:r w:rsidRPr="002144AD">
        <w:rPr>
          <w:color w:val="000000" w:themeColor="text1"/>
        </w:rPr>
        <w:t xml:space="preserve">9. </w:t>
      </w:r>
      <w:hyperlink r:id="rId34" w:history="1">
        <w:r w:rsidR="002E77A2" w:rsidRPr="004B104C">
          <w:rPr>
            <w:rStyle w:val="Hyperlink"/>
          </w:rPr>
          <w:t>https://doi.org/10.1111/gcbb.12366</w:t>
        </w:r>
      </w:hyperlink>
    </w:p>
    <w:p w14:paraId="4BB93402" w14:textId="5738D9CC" w:rsidR="000D12FF" w:rsidRDefault="000D12FF" w:rsidP="00172E34">
      <w:pPr>
        <w:rPr>
          <w:color w:val="000000" w:themeColor="text1"/>
        </w:rPr>
      </w:pPr>
      <w:r w:rsidRPr="002144AD">
        <w:rPr>
          <w:color w:val="000000" w:themeColor="text1"/>
        </w:rPr>
        <w:t xml:space="preserve">  </w:t>
      </w:r>
    </w:p>
    <w:p w14:paraId="02CA473B" w14:textId="7BB48C00" w:rsidR="000D12FF" w:rsidRDefault="000D12FF" w:rsidP="000D12FF">
      <w:pPr>
        <w:rPr>
          <w:color w:val="000000" w:themeColor="text1"/>
        </w:rPr>
      </w:pPr>
      <w:r w:rsidRPr="002144AD">
        <w:rPr>
          <w:color w:val="000000" w:themeColor="text1"/>
        </w:rPr>
        <w:t xml:space="preserve">Koszel, M. &amp; Lorencowicz, E. 2020. Agricultural use of biogas digestate as a replacement fertilizer. </w:t>
      </w:r>
      <w:r w:rsidRPr="002144AD">
        <w:rPr>
          <w:i/>
          <w:iCs/>
          <w:color w:val="000000" w:themeColor="text1"/>
        </w:rPr>
        <w:t xml:space="preserve">Agriculture and Agricultural Science Procedia, </w:t>
      </w:r>
      <w:r w:rsidRPr="002144AD">
        <w:rPr>
          <w:color w:val="000000" w:themeColor="text1"/>
        </w:rPr>
        <w:t xml:space="preserve">15. </w:t>
      </w:r>
      <w:hyperlink r:id="rId35" w:history="1">
        <w:r w:rsidR="002E77A2" w:rsidRPr="004B104C">
          <w:rPr>
            <w:rStyle w:val="Hyperlink"/>
          </w:rPr>
          <w:t>https://doi.org/10.1016/j.aaspro.2015.12.004</w:t>
        </w:r>
      </w:hyperlink>
      <w:r w:rsidRPr="002144AD">
        <w:rPr>
          <w:color w:val="000000" w:themeColor="text1"/>
        </w:rPr>
        <w:t xml:space="preserve"> </w:t>
      </w:r>
    </w:p>
    <w:p w14:paraId="081375FE" w14:textId="251B5935" w:rsidR="000D12FF" w:rsidRDefault="000D12FF" w:rsidP="00172E34">
      <w:pPr>
        <w:rPr>
          <w:color w:val="000000" w:themeColor="text1"/>
        </w:rPr>
      </w:pPr>
    </w:p>
    <w:p w14:paraId="3A6F325F" w14:textId="3A4D9E0B" w:rsidR="000D12FF" w:rsidRDefault="000D12FF" w:rsidP="000D12FF">
      <w:pPr>
        <w:rPr>
          <w:color w:val="000000" w:themeColor="text1"/>
        </w:rPr>
      </w:pPr>
      <w:r w:rsidRPr="002144AD">
        <w:rPr>
          <w:color w:val="000000" w:themeColor="text1"/>
        </w:rPr>
        <w:t xml:space="preserve">Kumar, A. et al. 2017. Biochar potential in intensive cultivation of </w:t>
      </w:r>
      <w:r w:rsidRPr="002144AD">
        <w:rPr>
          <w:i/>
          <w:iCs/>
          <w:color w:val="000000" w:themeColor="text1"/>
        </w:rPr>
        <w:t xml:space="preserve">Capsicum annuum </w:t>
      </w:r>
      <w:r w:rsidRPr="002144AD">
        <w:rPr>
          <w:color w:val="000000" w:themeColor="text1"/>
        </w:rPr>
        <w:t xml:space="preserve">L. (sweet pepper): Crop yield and plant protection. </w:t>
      </w:r>
      <w:r w:rsidRPr="002144AD">
        <w:rPr>
          <w:i/>
          <w:iCs/>
          <w:color w:val="000000" w:themeColor="text1"/>
        </w:rPr>
        <w:t xml:space="preserve">Journal of the Science of Food and Agriculture, </w:t>
      </w:r>
      <w:r w:rsidRPr="002144AD">
        <w:rPr>
          <w:color w:val="000000" w:themeColor="text1"/>
        </w:rPr>
        <w:t xml:space="preserve">98. </w:t>
      </w:r>
      <w:hyperlink r:id="rId36" w:history="1">
        <w:r w:rsidR="002E77A2" w:rsidRPr="004B104C">
          <w:rPr>
            <w:rStyle w:val="Hyperlink"/>
          </w:rPr>
          <w:t>https://doi.org/10.1002/jsfa.8486</w:t>
        </w:r>
      </w:hyperlink>
    </w:p>
    <w:p w14:paraId="253A17A1" w14:textId="56EC3197" w:rsidR="000D12FF" w:rsidRDefault="000D12FF" w:rsidP="00172E34">
      <w:pPr>
        <w:rPr>
          <w:color w:val="000000" w:themeColor="text1"/>
        </w:rPr>
      </w:pPr>
    </w:p>
    <w:p w14:paraId="53851569" w14:textId="46B38466" w:rsidR="000D12FF" w:rsidRDefault="000D12FF" w:rsidP="000D12FF">
      <w:pPr>
        <w:rPr>
          <w:color w:val="000000" w:themeColor="text1"/>
        </w:rPr>
      </w:pPr>
      <w:r w:rsidRPr="002144AD">
        <w:rPr>
          <w:color w:val="000000" w:themeColor="text1"/>
        </w:rPr>
        <w:t xml:space="preserve">Lal, R. 2009. Soil degradation as a reason for inadequate human nutrition. </w:t>
      </w:r>
      <w:r w:rsidRPr="002144AD">
        <w:rPr>
          <w:i/>
          <w:iCs/>
          <w:color w:val="000000" w:themeColor="text1"/>
        </w:rPr>
        <w:t xml:space="preserve">Food Security, </w:t>
      </w:r>
      <w:r w:rsidRPr="002144AD">
        <w:rPr>
          <w:color w:val="000000" w:themeColor="text1"/>
        </w:rPr>
        <w:t xml:space="preserve">1. </w:t>
      </w:r>
      <w:hyperlink r:id="rId37" w:history="1">
        <w:r w:rsidR="002E77A2" w:rsidRPr="004B104C">
          <w:rPr>
            <w:rStyle w:val="Hyperlink"/>
          </w:rPr>
          <w:t>https://doi.org/10.1007/s12571-009-0009-z</w:t>
        </w:r>
      </w:hyperlink>
      <w:r w:rsidRPr="002144AD">
        <w:rPr>
          <w:color w:val="000000" w:themeColor="text1"/>
        </w:rPr>
        <w:t xml:space="preserve"> </w:t>
      </w:r>
    </w:p>
    <w:p w14:paraId="09E576D1" w14:textId="77777777" w:rsidR="002E77A2" w:rsidRPr="002144AD" w:rsidRDefault="002E77A2" w:rsidP="000D12FF">
      <w:pPr>
        <w:rPr>
          <w:color w:val="000000" w:themeColor="text1"/>
        </w:rPr>
      </w:pPr>
    </w:p>
    <w:p w14:paraId="7590005C" w14:textId="5A95A78F" w:rsidR="002E77A2" w:rsidRDefault="002E77A2" w:rsidP="002E77A2">
      <w:pPr>
        <w:rPr>
          <w:rFonts w:ascii="Segoe UI" w:hAnsi="Segoe UI" w:cs="Segoe UI"/>
          <w:color w:val="333333"/>
          <w:shd w:val="clear" w:color="auto" w:fill="FCFCFC"/>
        </w:rPr>
      </w:pPr>
      <w:r w:rsidRPr="002E77A2">
        <w:rPr>
          <w:color w:val="000000" w:themeColor="text1"/>
        </w:rPr>
        <w:t xml:space="preserve">Möller, K. </w:t>
      </w:r>
      <w:r>
        <w:rPr>
          <w:color w:val="000000" w:themeColor="text1"/>
        </w:rPr>
        <w:t xml:space="preserve">2015. </w:t>
      </w:r>
      <w:r w:rsidRPr="002E77A2">
        <w:rPr>
          <w:color w:val="333333"/>
          <w:kern w:val="36"/>
        </w:rPr>
        <w:t>Effects of anaerobic digestion on soil carbon and nitrogen turnover, N emissions, and soil biological activity. A review</w:t>
      </w:r>
      <w:r>
        <w:rPr>
          <w:color w:val="333333"/>
          <w:kern w:val="36"/>
        </w:rPr>
        <w:t xml:space="preserve">. </w:t>
      </w:r>
      <w:r>
        <w:rPr>
          <w:i/>
          <w:iCs/>
          <w:color w:val="333333"/>
          <w:kern w:val="36"/>
        </w:rPr>
        <w:t xml:space="preserve">Agronomy for Sustainable Development, </w:t>
      </w:r>
      <w:r>
        <w:rPr>
          <w:color w:val="333333"/>
          <w:kern w:val="36"/>
        </w:rPr>
        <w:t xml:space="preserve">35. </w:t>
      </w:r>
      <w:hyperlink r:id="rId38" w:history="1">
        <w:r w:rsidRPr="002E77A2">
          <w:rPr>
            <w:rStyle w:val="Hyperlink"/>
            <w:shd w:val="clear" w:color="auto" w:fill="FCFCFC"/>
          </w:rPr>
          <w:t>https://doi.org/10.1007/s13593-015-0284-3</w:t>
        </w:r>
      </w:hyperlink>
    </w:p>
    <w:p w14:paraId="3E3747D8" w14:textId="42CFCA9E" w:rsidR="000D12FF" w:rsidRPr="002E77A2" w:rsidRDefault="000D12FF" w:rsidP="00172E34">
      <w:pPr>
        <w:rPr>
          <w:color w:val="000000" w:themeColor="text1"/>
        </w:rPr>
      </w:pPr>
    </w:p>
    <w:p w14:paraId="371D28F0" w14:textId="40726463" w:rsidR="000D12FF" w:rsidRDefault="000D12FF" w:rsidP="000D12FF">
      <w:pPr>
        <w:rPr>
          <w:color w:val="000000"/>
        </w:rPr>
      </w:pPr>
      <w:r w:rsidRPr="00561BC7">
        <w:rPr>
          <w:color w:val="000000"/>
          <w:lang w:val="it-IT"/>
        </w:rPr>
        <w:t xml:space="preserve">Ma, Y., Fu, S., Zhang, X., Zhao, K., &amp; Chen, H.Y.H. 2017. </w:t>
      </w:r>
      <w:r w:rsidRPr="006528A7">
        <w:rPr>
          <w:color w:val="000000"/>
        </w:rPr>
        <w:t xml:space="preserve">Intercropping improves soil nutrient availability, soil enzyme activity and tea quantity and quality. </w:t>
      </w:r>
      <w:r w:rsidRPr="006528A7">
        <w:rPr>
          <w:i/>
          <w:iCs/>
          <w:color w:val="000000"/>
        </w:rPr>
        <w:t xml:space="preserve">Applied Soil Ecology, </w:t>
      </w:r>
      <w:r w:rsidRPr="006528A7">
        <w:rPr>
          <w:color w:val="000000"/>
        </w:rPr>
        <w:t xml:space="preserve">119. </w:t>
      </w:r>
      <w:hyperlink r:id="rId39" w:history="1">
        <w:r w:rsidR="002E77A2" w:rsidRPr="004B104C">
          <w:rPr>
            <w:rStyle w:val="Hyperlink"/>
          </w:rPr>
          <w:t>https://doi.org/10.1016/j.apsoil.2017.06.028</w:t>
        </w:r>
      </w:hyperlink>
    </w:p>
    <w:p w14:paraId="7F820DFE" w14:textId="3B5FB5EC" w:rsidR="00F87CA3" w:rsidRDefault="00F87CA3" w:rsidP="000D12FF">
      <w:pPr>
        <w:rPr>
          <w:color w:val="000000"/>
        </w:rPr>
      </w:pPr>
    </w:p>
    <w:p w14:paraId="77B4BA7D" w14:textId="68DB290C" w:rsidR="00CB3B75" w:rsidRPr="00CB3B75" w:rsidRDefault="00F87CA3" w:rsidP="00CA12D9">
      <w:r w:rsidRPr="00CB3B75">
        <w:t xml:space="preserve">Makumba, W., Janssen, B., Oenema, O., Akinnifesi, F.K., Mweta, D., Kwesiga, </w:t>
      </w:r>
      <w:r w:rsidR="00CB3B75" w:rsidRPr="00CB3B75">
        <w:t xml:space="preserve">F. 2006. </w:t>
      </w:r>
      <w:r w:rsidR="00CB3B75" w:rsidRPr="00CB3B75">
        <w:rPr>
          <w:rStyle w:val="title-text"/>
          <w:color w:val="000000" w:themeColor="text1"/>
        </w:rPr>
        <w:t>The long-term effects of a gliricidia–maize intercropping system in Southern Malawi, on gliricidia and maize yields, and soil properties</w:t>
      </w:r>
      <w:r w:rsidR="00CB3B75">
        <w:rPr>
          <w:rStyle w:val="title-text"/>
          <w:color w:val="000000" w:themeColor="text1"/>
        </w:rPr>
        <w:t xml:space="preserve">. </w:t>
      </w:r>
      <w:r w:rsidR="00CB3B75">
        <w:rPr>
          <w:rStyle w:val="title-text"/>
          <w:i/>
          <w:iCs/>
          <w:color w:val="000000" w:themeColor="text1"/>
        </w:rPr>
        <w:t xml:space="preserve">Agriculture, Ecosystems, &amp; Environemt, </w:t>
      </w:r>
      <w:r w:rsidR="00CB3B75">
        <w:rPr>
          <w:rStyle w:val="title-text"/>
          <w:color w:val="000000" w:themeColor="text1"/>
        </w:rPr>
        <w:t xml:space="preserve">116(1-2). </w:t>
      </w:r>
      <w:hyperlink r:id="rId40" w:history="1">
        <w:r w:rsidR="00CB3B75" w:rsidRPr="004B104C">
          <w:rPr>
            <w:rStyle w:val="Hyperlink"/>
          </w:rPr>
          <w:t>https://doi.org/10.1016/j.agee.2006.03.012</w:t>
        </w:r>
      </w:hyperlink>
      <w:r w:rsidR="00CB3B75">
        <w:rPr>
          <w:rStyle w:val="title-text"/>
          <w:color w:val="000000" w:themeColor="text1"/>
        </w:rPr>
        <w:t xml:space="preserve"> </w:t>
      </w:r>
    </w:p>
    <w:p w14:paraId="35D023C2" w14:textId="74B856DA" w:rsidR="000D12FF" w:rsidRDefault="000D12FF" w:rsidP="00172E34">
      <w:pPr>
        <w:rPr>
          <w:color w:val="000000" w:themeColor="text1"/>
        </w:rPr>
      </w:pPr>
    </w:p>
    <w:p w14:paraId="78773AB9" w14:textId="35978781" w:rsidR="000D12FF" w:rsidRDefault="000D12FF" w:rsidP="000D12FF">
      <w:pPr>
        <w:rPr>
          <w:color w:val="000000" w:themeColor="text1"/>
        </w:rPr>
      </w:pPr>
      <w:r w:rsidRPr="002144AD">
        <w:rPr>
          <w:color w:val="000000" w:themeColor="text1"/>
        </w:rPr>
        <w:t xml:space="preserve">Nabel, M., Schrey, S.D., Temperton, V.M., Harrison, L., &amp; Jablonowski, N.D. 2018. Legume intercropping with bioenergy crop Sida hermaphrodita on marginal soil. </w:t>
      </w:r>
      <w:r w:rsidRPr="002144AD">
        <w:rPr>
          <w:i/>
          <w:iCs/>
          <w:color w:val="000000" w:themeColor="text1"/>
        </w:rPr>
        <w:t xml:space="preserve">Frontiers in Plant Science, </w:t>
      </w:r>
      <w:r w:rsidRPr="002144AD">
        <w:rPr>
          <w:color w:val="000000" w:themeColor="text1"/>
        </w:rPr>
        <w:t xml:space="preserve">2. </w:t>
      </w:r>
      <w:hyperlink r:id="rId41" w:history="1">
        <w:r w:rsidR="002E77A2" w:rsidRPr="004B104C">
          <w:rPr>
            <w:rStyle w:val="Hyperlink"/>
          </w:rPr>
          <w:t>https://doi.org/10.3389/fpls.2018.00905</w:t>
        </w:r>
      </w:hyperlink>
    </w:p>
    <w:p w14:paraId="5EE8D6F7" w14:textId="1114D29B" w:rsidR="000D12FF" w:rsidRDefault="000D12FF" w:rsidP="00172E34">
      <w:pPr>
        <w:rPr>
          <w:color w:val="000000" w:themeColor="text1"/>
        </w:rPr>
      </w:pPr>
    </w:p>
    <w:p w14:paraId="28EEBA02" w14:textId="78A38D91" w:rsidR="000D12FF" w:rsidRDefault="000D12FF" w:rsidP="000D12FF">
      <w:pPr>
        <w:rPr>
          <w:i/>
          <w:iCs/>
          <w:color w:val="000000" w:themeColor="text1"/>
        </w:rPr>
      </w:pPr>
      <w:r w:rsidRPr="002144AD">
        <w:rPr>
          <w:color w:val="000000" w:themeColor="text1"/>
        </w:rPr>
        <w:t xml:space="preserve">Pandey, V.C., Bajpai, O., &amp; Singh, N. 2016. Energy crops in sustainable phytoremediation. </w:t>
      </w:r>
      <w:r w:rsidRPr="002144AD">
        <w:rPr>
          <w:i/>
          <w:iCs/>
          <w:color w:val="000000" w:themeColor="text1"/>
        </w:rPr>
        <w:t xml:space="preserve">Renewable and Sustainable Energy Reviews, </w:t>
      </w:r>
      <w:r w:rsidRPr="002144AD">
        <w:rPr>
          <w:color w:val="000000" w:themeColor="text1"/>
        </w:rPr>
        <w:t xml:space="preserve">54. </w:t>
      </w:r>
      <w:hyperlink r:id="rId42" w:history="1">
        <w:r w:rsidR="002E77A2" w:rsidRPr="004B104C">
          <w:rPr>
            <w:rStyle w:val="Hyperlink"/>
          </w:rPr>
          <w:t>https://doi.org/10.1016/j.rser.2015.09.078</w:t>
        </w:r>
      </w:hyperlink>
      <w:r w:rsidRPr="002144AD">
        <w:rPr>
          <w:i/>
          <w:iCs/>
          <w:color w:val="000000" w:themeColor="text1"/>
        </w:rPr>
        <w:t xml:space="preserve"> </w:t>
      </w:r>
    </w:p>
    <w:p w14:paraId="66E04079" w14:textId="752B1F10" w:rsidR="000D12FF" w:rsidRDefault="000D12FF" w:rsidP="00172E34">
      <w:pPr>
        <w:rPr>
          <w:color w:val="000000" w:themeColor="text1"/>
        </w:rPr>
      </w:pPr>
    </w:p>
    <w:p w14:paraId="5D534F36" w14:textId="4D3A920C" w:rsidR="00626BDB" w:rsidRPr="00626BDB" w:rsidRDefault="00626BDB" w:rsidP="00CA12D9">
      <w:r w:rsidRPr="00AF3B38">
        <w:rPr>
          <w:color w:val="000000" w:themeColor="text1"/>
          <w:lang w:val="it-IT"/>
        </w:rPr>
        <w:t xml:space="preserve">Paolini, V., Petracchini, F., Segreto, M., Tomassetti, L., Naja, N., &amp; Cecinato, A. 2018. </w:t>
      </w:r>
      <w:r w:rsidRPr="00626BDB">
        <w:t>Environmental impact of biogas: A short review of current knowledge</w:t>
      </w:r>
      <w:r>
        <w:t xml:space="preserve">. </w:t>
      </w:r>
      <w:r>
        <w:rPr>
          <w:i/>
          <w:iCs/>
        </w:rPr>
        <w:t xml:space="preserve">Journal of Environmental Science and Health, </w:t>
      </w:r>
      <w:r>
        <w:t xml:space="preserve">53(10). </w:t>
      </w:r>
      <w:hyperlink r:id="rId43" w:history="1">
        <w:r w:rsidRPr="004B104C">
          <w:rPr>
            <w:rStyle w:val="Hyperlink"/>
          </w:rPr>
          <w:t>https://doi.org/10.1080/10934529.2018.1459076</w:t>
        </w:r>
      </w:hyperlink>
      <w:r>
        <w:t xml:space="preserve"> </w:t>
      </w:r>
    </w:p>
    <w:p w14:paraId="1253AA37" w14:textId="6012A31B" w:rsidR="00626BDB" w:rsidRDefault="00626BDB" w:rsidP="00172E34">
      <w:pPr>
        <w:rPr>
          <w:color w:val="000000" w:themeColor="text1"/>
        </w:rPr>
      </w:pPr>
    </w:p>
    <w:p w14:paraId="51DFDCCA" w14:textId="462B64E3" w:rsidR="000D12FF" w:rsidRDefault="000D12FF" w:rsidP="000D12FF">
      <w:pPr>
        <w:rPr>
          <w:color w:val="000000"/>
        </w:rPr>
      </w:pPr>
      <w:r w:rsidRPr="00890FE2">
        <w:rPr>
          <w:color w:val="000000"/>
        </w:rPr>
        <w:t xml:space="preserve">Pennise, D. et al. 2009. Indoor air quality impacts of an improved wood stove in Ghana and an ethanol stove in Ethiopia. </w:t>
      </w:r>
      <w:r w:rsidRPr="00890FE2">
        <w:rPr>
          <w:i/>
          <w:iCs/>
          <w:color w:val="000000"/>
        </w:rPr>
        <w:t xml:space="preserve">Energy for Sustainable Development, </w:t>
      </w:r>
      <w:r w:rsidRPr="00890FE2">
        <w:rPr>
          <w:color w:val="000000"/>
        </w:rPr>
        <w:t xml:space="preserve">13(2). </w:t>
      </w:r>
      <w:hyperlink r:id="rId44" w:history="1">
        <w:r w:rsidR="002E77A2" w:rsidRPr="004B104C">
          <w:rPr>
            <w:rStyle w:val="Hyperlink"/>
          </w:rPr>
          <w:t>https://doi.org/10.1016/j.esd.2009.04.003</w:t>
        </w:r>
      </w:hyperlink>
      <w:r w:rsidRPr="00890FE2">
        <w:rPr>
          <w:color w:val="000000"/>
        </w:rPr>
        <w:t xml:space="preserve"> </w:t>
      </w:r>
    </w:p>
    <w:p w14:paraId="0A554F9A" w14:textId="142622FA" w:rsidR="000D12FF" w:rsidRDefault="000D12FF" w:rsidP="00172E34">
      <w:pPr>
        <w:rPr>
          <w:color w:val="000000" w:themeColor="text1"/>
        </w:rPr>
      </w:pPr>
    </w:p>
    <w:p w14:paraId="752A4BFD" w14:textId="76A52652" w:rsidR="000D12FF" w:rsidRDefault="000D12FF" w:rsidP="000D12FF">
      <w:pPr>
        <w:rPr>
          <w:color w:val="000000" w:themeColor="text1"/>
        </w:rPr>
      </w:pPr>
      <w:r w:rsidRPr="002144AD">
        <w:rPr>
          <w:color w:val="000000" w:themeColor="text1"/>
        </w:rPr>
        <w:t xml:space="preserve">Pozza, L.E. &amp; Field, D.J. 2020. The science of soil security and food security. </w:t>
      </w:r>
      <w:r w:rsidRPr="002144AD">
        <w:rPr>
          <w:i/>
          <w:iCs/>
          <w:color w:val="000000" w:themeColor="text1"/>
        </w:rPr>
        <w:t xml:space="preserve">Soil Security, </w:t>
      </w:r>
      <w:r w:rsidRPr="002144AD">
        <w:rPr>
          <w:color w:val="000000" w:themeColor="text1"/>
        </w:rPr>
        <w:t xml:space="preserve">1.  </w:t>
      </w:r>
      <w:hyperlink r:id="rId45" w:history="1">
        <w:r w:rsidR="002E77A2" w:rsidRPr="004B104C">
          <w:rPr>
            <w:rStyle w:val="Hyperlink"/>
          </w:rPr>
          <w:t>https://doi.org/10.1016/j.soisec.2020.100002</w:t>
        </w:r>
      </w:hyperlink>
      <w:r w:rsidRPr="002144AD">
        <w:rPr>
          <w:color w:val="000000" w:themeColor="text1"/>
        </w:rPr>
        <w:t xml:space="preserve"> </w:t>
      </w:r>
    </w:p>
    <w:p w14:paraId="16189263" w14:textId="36F5EE67" w:rsidR="000D12FF" w:rsidRDefault="000D12FF" w:rsidP="00172E34">
      <w:pPr>
        <w:rPr>
          <w:color w:val="000000" w:themeColor="text1"/>
        </w:rPr>
      </w:pPr>
    </w:p>
    <w:p w14:paraId="16AF3A85" w14:textId="6DB53A24" w:rsidR="000D12FF" w:rsidRDefault="000D12FF" w:rsidP="000D12FF">
      <w:pPr>
        <w:rPr>
          <w:color w:val="000000" w:themeColor="text1"/>
        </w:rPr>
      </w:pPr>
      <w:r w:rsidRPr="002144AD">
        <w:rPr>
          <w:color w:val="000000" w:themeColor="text1"/>
        </w:rPr>
        <w:t xml:space="preserve">Röder, M., Mohr, A., Liu, Y. 2020. Sustainable bioenergy solutions to enable development in low-and middle-income countries beyond technology and energy access. </w:t>
      </w:r>
      <w:r w:rsidRPr="002144AD">
        <w:rPr>
          <w:i/>
          <w:iCs/>
          <w:color w:val="000000" w:themeColor="text1"/>
        </w:rPr>
        <w:t xml:space="preserve">Biomass and Bioenergy, </w:t>
      </w:r>
      <w:r w:rsidRPr="002144AD">
        <w:rPr>
          <w:color w:val="000000" w:themeColor="text1"/>
        </w:rPr>
        <w:t xml:space="preserve">143. </w:t>
      </w:r>
      <w:hyperlink r:id="rId46" w:history="1">
        <w:r w:rsidR="002E77A2" w:rsidRPr="004B104C">
          <w:rPr>
            <w:rStyle w:val="Hyperlink"/>
          </w:rPr>
          <w:t>https://doi.org/10.1016/j.biombioe.2020.105876</w:t>
        </w:r>
      </w:hyperlink>
    </w:p>
    <w:p w14:paraId="13C7BBF7" w14:textId="454EB682" w:rsidR="000D12FF" w:rsidRDefault="000D12FF" w:rsidP="00172E34">
      <w:pPr>
        <w:rPr>
          <w:color w:val="000000" w:themeColor="text1"/>
        </w:rPr>
      </w:pPr>
    </w:p>
    <w:p w14:paraId="59CC6C7F" w14:textId="07C425EB" w:rsidR="000D12FF" w:rsidRDefault="000D12FF" w:rsidP="000D12FF">
      <w:pPr>
        <w:rPr>
          <w:color w:val="000000" w:themeColor="text1"/>
        </w:rPr>
      </w:pPr>
      <w:r w:rsidRPr="002144AD">
        <w:rPr>
          <w:color w:val="000000" w:themeColor="text1"/>
        </w:rPr>
        <w:t xml:space="preserve">Rogers, J.N., Stokes, B., Dunn, J., Cai, H., Wu, M., Haq, Z., &amp; Baumes, H. 2016. An assessment of the potential products and economic and environmental impacts resulting from a billion-ton bioeconomy. </w:t>
      </w:r>
      <w:r w:rsidRPr="002144AD">
        <w:rPr>
          <w:i/>
          <w:iCs/>
          <w:color w:val="000000" w:themeColor="text1"/>
        </w:rPr>
        <w:t xml:space="preserve">Biofuels, Byproducts, &amp; Biorefining, </w:t>
      </w:r>
      <w:r w:rsidRPr="002144AD">
        <w:rPr>
          <w:color w:val="000000" w:themeColor="text1"/>
        </w:rPr>
        <w:t xml:space="preserve">11(1). </w:t>
      </w:r>
      <w:hyperlink r:id="rId47" w:history="1">
        <w:r w:rsidR="002E77A2" w:rsidRPr="004B104C">
          <w:rPr>
            <w:rStyle w:val="Hyperlink"/>
          </w:rPr>
          <w:t>https://doi.org/10.1002/bbb.1728</w:t>
        </w:r>
      </w:hyperlink>
    </w:p>
    <w:p w14:paraId="6081FB3E" w14:textId="77777777" w:rsidR="002E77A2" w:rsidRPr="002144AD" w:rsidRDefault="002E77A2" w:rsidP="000D12FF">
      <w:pPr>
        <w:rPr>
          <w:color w:val="000000" w:themeColor="text1"/>
        </w:rPr>
      </w:pPr>
    </w:p>
    <w:p w14:paraId="1EB42233" w14:textId="3B0854CE" w:rsidR="002E77A2" w:rsidRPr="002144AD" w:rsidRDefault="000D12FF" w:rsidP="000D12FF">
      <w:pPr>
        <w:rPr>
          <w:color w:val="000000" w:themeColor="text1"/>
        </w:rPr>
      </w:pPr>
      <w:r w:rsidRPr="002144AD">
        <w:rPr>
          <w:color w:val="000000" w:themeColor="text1"/>
        </w:rPr>
        <w:t xml:space="preserve">Rowe, R.L., Street, N.R., Taylor, G. 2009. Identifying potential environmental impacts of large-scale deployment of dedicated bioenergy crops in the UK. </w:t>
      </w:r>
      <w:r w:rsidRPr="002144AD">
        <w:rPr>
          <w:i/>
          <w:iCs/>
          <w:color w:val="000000" w:themeColor="text1"/>
        </w:rPr>
        <w:t xml:space="preserve">Renewable and Sustainable Energy Reviews, </w:t>
      </w:r>
      <w:r w:rsidRPr="002144AD">
        <w:rPr>
          <w:color w:val="000000" w:themeColor="text1"/>
        </w:rPr>
        <w:t xml:space="preserve">13(1). </w:t>
      </w:r>
      <w:hyperlink r:id="rId48" w:history="1">
        <w:r w:rsidR="002E77A2" w:rsidRPr="004B104C">
          <w:rPr>
            <w:rStyle w:val="Hyperlink"/>
          </w:rPr>
          <w:t>https://doi.org/10.1016/j.rser.2007.07.008</w:t>
        </w:r>
      </w:hyperlink>
    </w:p>
    <w:p w14:paraId="35310E1E" w14:textId="6036768C" w:rsidR="000D12FF" w:rsidRDefault="000D12FF" w:rsidP="00172E34">
      <w:pPr>
        <w:rPr>
          <w:color w:val="000000" w:themeColor="text1"/>
        </w:rPr>
      </w:pPr>
    </w:p>
    <w:p w14:paraId="72DDC259" w14:textId="77777777" w:rsidR="000D12FF" w:rsidRPr="002144AD" w:rsidRDefault="000D12FF" w:rsidP="000D12FF">
      <w:pPr>
        <w:rPr>
          <w:color w:val="000000" w:themeColor="text1"/>
        </w:rPr>
      </w:pPr>
      <w:r w:rsidRPr="002144AD">
        <w:rPr>
          <w:color w:val="000000" w:themeColor="text1"/>
        </w:rPr>
        <w:t xml:space="preserve">Sakai, P. et al. 2020. Understanding the implications of alternative bioenergy crops to support smallholder farmers in Brazil. </w:t>
      </w:r>
      <w:r w:rsidRPr="002144AD">
        <w:rPr>
          <w:i/>
          <w:iCs/>
          <w:color w:val="000000" w:themeColor="text1"/>
        </w:rPr>
        <w:t xml:space="preserve">MDPI Sustainability, </w:t>
      </w:r>
      <w:r w:rsidRPr="002144AD">
        <w:rPr>
          <w:color w:val="000000" w:themeColor="text1"/>
        </w:rPr>
        <w:t>12. http://dx.doi.org/10.3390/su12052146</w:t>
      </w:r>
    </w:p>
    <w:p w14:paraId="22738FB2" w14:textId="77777777" w:rsidR="002E77A2" w:rsidRDefault="002E77A2" w:rsidP="000D12FF">
      <w:pPr>
        <w:rPr>
          <w:color w:val="000000"/>
        </w:rPr>
      </w:pPr>
    </w:p>
    <w:p w14:paraId="79E76EFD" w14:textId="49AA39AD" w:rsidR="000D12FF" w:rsidRDefault="000D12FF" w:rsidP="000D12FF">
      <w:pPr>
        <w:rPr>
          <w:color w:val="000000"/>
        </w:rPr>
      </w:pPr>
      <w:r w:rsidRPr="00F23539">
        <w:rPr>
          <w:color w:val="000000"/>
        </w:rPr>
        <w:t xml:space="preserve">Shortall, O.K. 2013. “Marginal land” for energy crops: Exploring definitions and embedded assumptions. </w:t>
      </w:r>
      <w:r w:rsidRPr="00F23539">
        <w:rPr>
          <w:i/>
          <w:iCs/>
          <w:color w:val="000000"/>
        </w:rPr>
        <w:t xml:space="preserve">Energy Policy, </w:t>
      </w:r>
      <w:r w:rsidRPr="00F23539">
        <w:rPr>
          <w:color w:val="000000"/>
        </w:rPr>
        <w:t xml:space="preserve">62. </w:t>
      </w:r>
      <w:hyperlink r:id="rId49" w:history="1">
        <w:r w:rsidR="002E77A2" w:rsidRPr="004B104C">
          <w:rPr>
            <w:rStyle w:val="Hyperlink"/>
          </w:rPr>
          <w:t>https://doi.org/10.1016/j.enpol.2013.07.048</w:t>
        </w:r>
      </w:hyperlink>
      <w:r w:rsidRPr="00F23539">
        <w:rPr>
          <w:color w:val="000000"/>
        </w:rPr>
        <w:t xml:space="preserve"> </w:t>
      </w:r>
    </w:p>
    <w:p w14:paraId="246EC74E" w14:textId="32037597" w:rsidR="000D12FF" w:rsidRDefault="000D12FF" w:rsidP="00172E34">
      <w:pPr>
        <w:rPr>
          <w:color w:val="000000" w:themeColor="text1"/>
        </w:rPr>
      </w:pPr>
    </w:p>
    <w:p w14:paraId="1712DC9E" w14:textId="3A65FC8D" w:rsidR="000D12FF" w:rsidRDefault="000D12FF" w:rsidP="000D12FF">
      <w:pPr>
        <w:rPr>
          <w:color w:val="000000" w:themeColor="text1"/>
        </w:rPr>
      </w:pPr>
      <w:r w:rsidRPr="00746B3C">
        <w:rPr>
          <w:color w:val="000000" w:themeColor="text1"/>
        </w:rPr>
        <w:t xml:space="preserve">Singh, A., Tuladhar, B., Bajracharya, K., &amp; Pillarisetti, A. 2012. </w:t>
      </w:r>
      <w:r w:rsidRPr="002144AD">
        <w:rPr>
          <w:color w:val="000000" w:themeColor="text1"/>
        </w:rPr>
        <w:t xml:space="preserve">Assessment of effectiveness of improved cook stoves in reducing indoor air pollution and improving health in Nepal. </w:t>
      </w:r>
      <w:r w:rsidRPr="002144AD">
        <w:rPr>
          <w:i/>
          <w:iCs/>
          <w:color w:val="000000" w:themeColor="text1"/>
        </w:rPr>
        <w:t xml:space="preserve">Energy for Sustainable Development, </w:t>
      </w:r>
      <w:r w:rsidRPr="002144AD">
        <w:rPr>
          <w:color w:val="000000" w:themeColor="text1"/>
        </w:rPr>
        <w:t xml:space="preserve">16(4). </w:t>
      </w:r>
      <w:hyperlink r:id="rId50" w:history="1">
        <w:r w:rsidR="002E77A2" w:rsidRPr="004B104C">
          <w:rPr>
            <w:rStyle w:val="Hyperlink"/>
          </w:rPr>
          <w:t>https://doi.org/10.1016/j.esd.2012.09.004</w:t>
        </w:r>
      </w:hyperlink>
    </w:p>
    <w:p w14:paraId="49C2FB05" w14:textId="49A66440" w:rsidR="000D12FF" w:rsidRDefault="000D12FF" w:rsidP="00172E34">
      <w:pPr>
        <w:rPr>
          <w:color w:val="000000" w:themeColor="text1"/>
        </w:rPr>
      </w:pPr>
    </w:p>
    <w:p w14:paraId="141D7B3E" w14:textId="34E4EE8E" w:rsidR="000D12FF" w:rsidRDefault="000D12FF" w:rsidP="000D12FF">
      <w:pPr>
        <w:rPr>
          <w:color w:val="000000"/>
        </w:rPr>
      </w:pPr>
      <w:r w:rsidRPr="006928E0">
        <w:rPr>
          <w:color w:val="000000"/>
        </w:rPr>
        <w:lastRenderedPageBreak/>
        <w:t xml:space="preserve">Singh, S.R. et al. 2021. Intercropping in Sugarcane Improves Functional Diversity, Soil Quality and Crop Productivity. </w:t>
      </w:r>
      <w:r w:rsidRPr="006928E0">
        <w:rPr>
          <w:i/>
          <w:iCs/>
          <w:color w:val="000000"/>
        </w:rPr>
        <w:t xml:space="preserve">Sugar Tech, </w:t>
      </w:r>
      <w:r w:rsidRPr="006928E0">
        <w:rPr>
          <w:color w:val="000000"/>
        </w:rPr>
        <w:t xml:space="preserve">23. </w:t>
      </w:r>
      <w:hyperlink r:id="rId51" w:history="1">
        <w:r w:rsidR="002E77A2" w:rsidRPr="004B104C">
          <w:rPr>
            <w:rStyle w:val="Hyperlink"/>
          </w:rPr>
          <w:t>https://doi.org/10.1007/s12355-021-00955-x</w:t>
        </w:r>
      </w:hyperlink>
    </w:p>
    <w:p w14:paraId="0F60D6B3" w14:textId="4A0DACB3" w:rsidR="000D12FF" w:rsidRDefault="000D12FF" w:rsidP="00172E34">
      <w:pPr>
        <w:rPr>
          <w:color w:val="000000" w:themeColor="text1"/>
        </w:rPr>
      </w:pPr>
    </w:p>
    <w:p w14:paraId="01685BCB" w14:textId="16BFEF07" w:rsidR="000D12FF" w:rsidRDefault="000D12FF" w:rsidP="000D12FF">
      <w:pPr>
        <w:rPr>
          <w:color w:val="000000" w:themeColor="text1"/>
        </w:rPr>
      </w:pPr>
      <w:r w:rsidRPr="002144AD">
        <w:rPr>
          <w:color w:val="000000" w:themeColor="text1"/>
        </w:rPr>
        <w:t xml:space="preserve">Smith, K.R., Dutta, K., Chengappa, C., Gusain, P.P.S., Masera, O., Berrueta, V., Edwards, R., Bailis, R., &amp; Shields, K.N. 2007. Monitoring and evaluation of improved biomass cookstove programs for indoor air quality and stove performance: Conclusions from the Household energy and Health Project. </w:t>
      </w:r>
      <w:r w:rsidRPr="002144AD">
        <w:rPr>
          <w:i/>
          <w:iCs/>
          <w:color w:val="000000" w:themeColor="text1"/>
        </w:rPr>
        <w:t xml:space="preserve">Energy for Sustainable Development, </w:t>
      </w:r>
      <w:r w:rsidRPr="002144AD">
        <w:rPr>
          <w:color w:val="000000" w:themeColor="text1"/>
        </w:rPr>
        <w:t xml:space="preserve">11(2). </w:t>
      </w:r>
      <w:hyperlink r:id="rId52" w:history="1">
        <w:r w:rsidR="002E77A2" w:rsidRPr="004B104C">
          <w:rPr>
            <w:rStyle w:val="Hyperlink"/>
          </w:rPr>
          <w:t>https://doi.org/10.1016/S0973-0826(08)60396-8</w:t>
        </w:r>
      </w:hyperlink>
    </w:p>
    <w:p w14:paraId="09A72B31" w14:textId="1B962E39" w:rsidR="000D12FF" w:rsidRDefault="000D12FF" w:rsidP="00172E34">
      <w:pPr>
        <w:rPr>
          <w:color w:val="000000" w:themeColor="text1"/>
        </w:rPr>
      </w:pPr>
    </w:p>
    <w:p w14:paraId="7AECE6F9" w14:textId="7DAE69A7" w:rsidR="000D12FF" w:rsidRDefault="000D12FF" w:rsidP="000D12FF">
      <w:pPr>
        <w:rPr>
          <w:color w:val="000000" w:themeColor="text1"/>
        </w:rPr>
      </w:pPr>
      <w:r w:rsidRPr="002144AD">
        <w:rPr>
          <w:color w:val="000000" w:themeColor="text1"/>
        </w:rPr>
        <w:t xml:space="preserve">Stainstreet, D. et al. 2021. Which biomass stove(s) capable of reducing household air pollution are available to the poorest communities globally? </w:t>
      </w:r>
      <w:r w:rsidRPr="002144AD">
        <w:rPr>
          <w:i/>
          <w:iCs/>
          <w:color w:val="000000" w:themeColor="text1"/>
        </w:rPr>
        <w:t xml:space="preserve">International Journal of Environmental Research and Public Health, </w:t>
      </w:r>
      <w:r w:rsidRPr="002144AD">
        <w:rPr>
          <w:color w:val="000000" w:themeColor="text1"/>
        </w:rPr>
        <w:t xml:space="preserve">18. </w:t>
      </w:r>
      <w:hyperlink r:id="rId53" w:history="1">
        <w:r w:rsidR="002E77A2" w:rsidRPr="004B104C">
          <w:rPr>
            <w:rStyle w:val="Hyperlink"/>
          </w:rPr>
          <w:t>https://doi.org/10.3390/ijerph18179226</w:t>
        </w:r>
      </w:hyperlink>
    </w:p>
    <w:p w14:paraId="6B781261" w14:textId="6D65C854" w:rsidR="000D12FF" w:rsidRDefault="000D12FF" w:rsidP="00172E34">
      <w:pPr>
        <w:rPr>
          <w:color w:val="000000" w:themeColor="text1"/>
        </w:rPr>
      </w:pPr>
    </w:p>
    <w:p w14:paraId="17DD8A51" w14:textId="7A64272D" w:rsidR="000D12FF" w:rsidRDefault="000D12FF" w:rsidP="000D12FF">
      <w:pPr>
        <w:rPr>
          <w:color w:val="000000" w:themeColor="text1"/>
        </w:rPr>
      </w:pPr>
      <w:r w:rsidRPr="002144AD">
        <w:rPr>
          <w:color w:val="000000" w:themeColor="text1"/>
        </w:rPr>
        <w:t xml:space="preserve">Stockholm Environment Institute. 2020. </w:t>
      </w:r>
      <w:r w:rsidRPr="002144AD">
        <w:rPr>
          <w:i/>
          <w:iCs/>
          <w:color w:val="000000" w:themeColor="text1"/>
        </w:rPr>
        <w:t xml:space="preserve">Emerging bioeconomy opportunities in Africa. </w:t>
      </w:r>
      <w:hyperlink r:id="rId54" w:history="1">
        <w:r w:rsidR="002E77A2" w:rsidRPr="004B104C">
          <w:rPr>
            <w:rStyle w:val="Hyperlink"/>
          </w:rPr>
          <w:t>https://cdn.sei.org/wp-content/uploads/2021/02/201120b-mash-diaz-chavez-croton-tree-case-study-report-2010i.pdf</w:t>
        </w:r>
      </w:hyperlink>
      <w:r w:rsidRPr="002144AD">
        <w:rPr>
          <w:color w:val="000000" w:themeColor="text1"/>
        </w:rPr>
        <w:t xml:space="preserve"> </w:t>
      </w:r>
    </w:p>
    <w:p w14:paraId="74C331AD" w14:textId="290FFBC0" w:rsidR="000D12FF" w:rsidRDefault="000D12FF" w:rsidP="00172E34">
      <w:pPr>
        <w:rPr>
          <w:color w:val="000000" w:themeColor="text1"/>
        </w:rPr>
      </w:pPr>
    </w:p>
    <w:p w14:paraId="15AA77D2" w14:textId="2F1557D3" w:rsidR="000D12FF" w:rsidRDefault="000D12FF" w:rsidP="000D12FF">
      <w:pPr>
        <w:rPr>
          <w:color w:val="000000" w:themeColor="text1"/>
        </w:rPr>
      </w:pPr>
      <w:r w:rsidRPr="002144AD">
        <w:rPr>
          <w:color w:val="000000" w:themeColor="text1"/>
        </w:rPr>
        <w:t xml:space="preserve">Suresh, R., Singh, V.K., Malik, J.K., Datta, A., &amp; Pal, R.C. 2016. Evaluation of the performance of improved biomass cooking stoves with different solid biomass fuel types. </w:t>
      </w:r>
      <w:r w:rsidRPr="002144AD">
        <w:rPr>
          <w:i/>
          <w:iCs/>
          <w:color w:val="000000" w:themeColor="text1"/>
        </w:rPr>
        <w:t xml:space="preserve">Biomass and Bioenergy, </w:t>
      </w:r>
      <w:r w:rsidRPr="002144AD">
        <w:rPr>
          <w:color w:val="000000" w:themeColor="text1"/>
        </w:rPr>
        <w:t xml:space="preserve">95. </w:t>
      </w:r>
      <w:hyperlink r:id="rId55" w:history="1">
        <w:r w:rsidR="002E77A2" w:rsidRPr="004B104C">
          <w:rPr>
            <w:rStyle w:val="Hyperlink"/>
          </w:rPr>
          <w:t>https://doi.org/10.1016/j.biombioe.2016.08.002</w:t>
        </w:r>
      </w:hyperlink>
    </w:p>
    <w:p w14:paraId="6539C2AC" w14:textId="47C36C76" w:rsidR="000D12FF" w:rsidRDefault="000D12FF" w:rsidP="00172E34">
      <w:pPr>
        <w:rPr>
          <w:color w:val="000000" w:themeColor="text1"/>
        </w:rPr>
      </w:pPr>
    </w:p>
    <w:p w14:paraId="559A9613" w14:textId="5342C9EE" w:rsidR="002E77A2" w:rsidRDefault="000D12FF" w:rsidP="000D12FF">
      <w:pPr>
        <w:rPr>
          <w:color w:val="000000" w:themeColor="text1"/>
        </w:rPr>
      </w:pPr>
      <w:r w:rsidRPr="002144AD">
        <w:rPr>
          <w:color w:val="000000" w:themeColor="text1"/>
        </w:rPr>
        <w:t xml:space="preserve">USAID. 2020. </w:t>
      </w:r>
      <w:r w:rsidRPr="002144AD">
        <w:rPr>
          <w:i/>
          <w:iCs/>
          <w:color w:val="000000" w:themeColor="text1"/>
        </w:rPr>
        <w:t xml:space="preserve">Powering Agriculture: An Energy Grand Challenge for Development. Technology Case Study: Clean Energy Cold Storage. </w:t>
      </w:r>
      <w:r w:rsidRPr="002144AD">
        <w:rPr>
          <w:color w:val="000000" w:themeColor="text1"/>
        </w:rPr>
        <w:t xml:space="preserve">Washington, DC. </w:t>
      </w:r>
      <w:hyperlink r:id="rId56" w:history="1">
        <w:r w:rsidR="002E77A2" w:rsidRPr="004B104C">
          <w:rPr>
            <w:rStyle w:val="Hyperlink"/>
          </w:rPr>
          <w:t>https://pdf.usaid.gov/pdf_docs/PA00WHC6.pdf</w:t>
        </w:r>
      </w:hyperlink>
    </w:p>
    <w:p w14:paraId="2F24B50C" w14:textId="465C5E14" w:rsidR="000D12FF" w:rsidRDefault="000D12FF" w:rsidP="00172E34">
      <w:pPr>
        <w:rPr>
          <w:color w:val="000000" w:themeColor="text1"/>
        </w:rPr>
      </w:pPr>
      <w:r w:rsidRPr="002144AD">
        <w:rPr>
          <w:color w:val="000000" w:themeColor="text1"/>
        </w:rPr>
        <w:t xml:space="preserve"> </w:t>
      </w:r>
      <w:r w:rsidRPr="002144AD">
        <w:rPr>
          <w:i/>
          <w:iCs/>
          <w:color w:val="000000" w:themeColor="text1"/>
        </w:rPr>
        <w:t xml:space="preserve"> </w:t>
      </w:r>
    </w:p>
    <w:p w14:paraId="18556DA4" w14:textId="269CC2B9" w:rsidR="000D12FF" w:rsidRDefault="000D12FF" w:rsidP="000D12FF">
      <w:pPr>
        <w:rPr>
          <w:color w:val="000000" w:themeColor="text1"/>
        </w:rPr>
      </w:pPr>
      <w:r w:rsidRPr="002144AD">
        <w:rPr>
          <w:color w:val="000000" w:themeColor="text1"/>
        </w:rPr>
        <w:t xml:space="preserve">Vijay, V. et al. 2020. Review of Large-Scale Biochar Field-Trials for Soil Amendment and the Observed Influences on Crop Yield Variations. </w:t>
      </w:r>
      <w:r w:rsidRPr="002144AD">
        <w:rPr>
          <w:i/>
          <w:iCs/>
          <w:color w:val="000000" w:themeColor="text1"/>
        </w:rPr>
        <w:t xml:space="preserve">Frontiers in Energy Research, </w:t>
      </w:r>
      <w:r w:rsidRPr="002144AD">
        <w:rPr>
          <w:color w:val="000000" w:themeColor="text1"/>
        </w:rPr>
        <w:t xml:space="preserve">9. </w:t>
      </w:r>
      <w:hyperlink r:id="rId57" w:history="1">
        <w:r w:rsidR="002E77A2" w:rsidRPr="004B104C">
          <w:rPr>
            <w:rStyle w:val="Hyperlink"/>
          </w:rPr>
          <w:t>https://doi.org/10.3389/fenrg.2021.710766</w:t>
        </w:r>
      </w:hyperlink>
    </w:p>
    <w:p w14:paraId="684DE558" w14:textId="205BFE54" w:rsidR="000D12FF" w:rsidRDefault="000D12FF" w:rsidP="00172E34">
      <w:pPr>
        <w:rPr>
          <w:color w:val="000000" w:themeColor="text1"/>
        </w:rPr>
      </w:pPr>
    </w:p>
    <w:p w14:paraId="46FC1DCB" w14:textId="18AAAE95" w:rsidR="000D12FF" w:rsidRDefault="000D12FF" w:rsidP="000D12FF">
      <w:pPr>
        <w:rPr>
          <w:color w:val="000000" w:themeColor="text1"/>
        </w:rPr>
      </w:pPr>
      <w:r w:rsidRPr="002144AD">
        <w:rPr>
          <w:color w:val="000000" w:themeColor="text1"/>
        </w:rPr>
        <w:t xml:space="preserve">Volk, T.A., Abrahamson, L.P., Nowak, C.A., Smart, L.B., Tharakan, P.J., White, E.H. 2006. The development of short-rotation willow in the northeastern United States for bioenergy and bioproducts, agroforestry and phytoremediation. </w:t>
      </w:r>
      <w:r w:rsidRPr="002144AD">
        <w:rPr>
          <w:i/>
          <w:iCs/>
          <w:color w:val="000000" w:themeColor="text1"/>
        </w:rPr>
        <w:t xml:space="preserve">Biomass and Bioenergy, </w:t>
      </w:r>
      <w:r w:rsidRPr="002144AD">
        <w:rPr>
          <w:color w:val="000000" w:themeColor="text1"/>
        </w:rPr>
        <w:t xml:space="preserve">30. </w:t>
      </w:r>
      <w:hyperlink r:id="rId58" w:history="1">
        <w:r w:rsidR="002E77A2" w:rsidRPr="004B104C">
          <w:rPr>
            <w:rStyle w:val="Hyperlink"/>
          </w:rPr>
          <w:t>https://doi.org/10.1016/j.biombioe.2006.03.001</w:t>
        </w:r>
      </w:hyperlink>
    </w:p>
    <w:p w14:paraId="04389684" w14:textId="510FBD33" w:rsidR="000D12FF" w:rsidRDefault="000D12FF" w:rsidP="00172E34">
      <w:pPr>
        <w:rPr>
          <w:color w:val="000000" w:themeColor="text1"/>
        </w:rPr>
      </w:pPr>
    </w:p>
    <w:p w14:paraId="155AC57E" w14:textId="65372041" w:rsidR="000D12FF" w:rsidRDefault="000D12FF" w:rsidP="000D12FF">
      <w:pPr>
        <w:rPr>
          <w:color w:val="000000" w:themeColor="text1"/>
        </w:rPr>
      </w:pPr>
      <w:r w:rsidRPr="002144AD">
        <w:rPr>
          <w:color w:val="000000" w:themeColor="text1"/>
        </w:rPr>
        <w:t xml:space="preserve">White, P.J., &amp; Brown, P.H. 2010. Plant nutrition for sustainable development and global health. </w:t>
      </w:r>
      <w:r w:rsidRPr="002144AD">
        <w:rPr>
          <w:i/>
          <w:iCs/>
          <w:color w:val="000000" w:themeColor="text1"/>
        </w:rPr>
        <w:t xml:space="preserve">Annals of Botany, </w:t>
      </w:r>
      <w:r w:rsidRPr="002144AD">
        <w:rPr>
          <w:color w:val="000000" w:themeColor="text1"/>
        </w:rPr>
        <w:t xml:space="preserve">105. </w:t>
      </w:r>
      <w:hyperlink r:id="rId59" w:history="1">
        <w:r w:rsidR="002E77A2" w:rsidRPr="004B104C">
          <w:rPr>
            <w:rStyle w:val="Hyperlink"/>
          </w:rPr>
          <w:t>https://doi.org/10.1093/aob/mcq085</w:t>
        </w:r>
      </w:hyperlink>
    </w:p>
    <w:p w14:paraId="63DA402A" w14:textId="5657238D" w:rsidR="000D12FF" w:rsidRDefault="000D12FF" w:rsidP="00172E34">
      <w:pPr>
        <w:rPr>
          <w:color w:val="000000" w:themeColor="text1"/>
        </w:rPr>
      </w:pPr>
    </w:p>
    <w:p w14:paraId="2BC7B38D" w14:textId="17C09048" w:rsidR="000D12FF" w:rsidRDefault="000D12FF" w:rsidP="000D12FF">
      <w:pPr>
        <w:rPr>
          <w:color w:val="000000" w:themeColor="text1"/>
        </w:rPr>
      </w:pPr>
      <w:r w:rsidRPr="002144AD">
        <w:rPr>
          <w:color w:val="000000" w:themeColor="text1"/>
        </w:rPr>
        <w:t xml:space="preserve">Yan, A., Wang, Y., Tan, S.N., Yusof, M.L.M., Ghosh, S., Chen, Z. 2020. Phytoremediation: A Promising approach for revegetation of heavy-metal polluted land. </w:t>
      </w:r>
      <w:r w:rsidRPr="002144AD">
        <w:rPr>
          <w:i/>
          <w:iCs/>
          <w:color w:val="000000" w:themeColor="text1"/>
        </w:rPr>
        <w:t xml:space="preserve">Frontiers in Plant Science, </w:t>
      </w:r>
      <w:r w:rsidRPr="002144AD">
        <w:rPr>
          <w:color w:val="000000" w:themeColor="text1"/>
        </w:rPr>
        <w:t xml:space="preserve">11. </w:t>
      </w:r>
      <w:hyperlink r:id="rId60" w:history="1">
        <w:r w:rsidR="002E77A2" w:rsidRPr="004B104C">
          <w:rPr>
            <w:rStyle w:val="Hyperlink"/>
          </w:rPr>
          <w:t>https://doi.org/10.3389/fpls.2020.00359</w:t>
        </w:r>
      </w:hyperlink>
    </w:p>
    <w:p w14:paraId="58F29FCF" w14:textId="77777777" w:rsidR="002E77A2" w:rsidRPr="002144AD" w:rsidRDefault="002E77A2" w:rsidP="000D12FF">
      <w:pPr>
        <w:rPr>
          <w:color w:val="000000" w:themeColor="text1"/>
        </w:rPr>
      </w:pPr>
    </w:p>
    <w:p w14:paraId="67FBBB93" w14:textId="77777777" w:rsidR="000D12FF" w:rsidRPr="00172E34" w:rsidRDefault="000D12FF" w:rsidP="00172E34">
      <w:pPr>
        <w:rPr>
          <w:color w:val="000000" w:themeColor="text1"/>
        </w:rPr>
      </w:pPr>
    </w:p>
    <w:sectPr w:rsidR="000D12FF" w:rsidRPr="00172E34" w:rsidSect="00D13B64">
      <w:footerReference w:type="default" r:id="rId6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51A8F" w14:textId="77777777" w:rsidR="008D3F87" w:rsidRDefault="008D3F87" w:rsidP="00DA157D">
      <w:r>
        <w:separator/>
      </w:r>
    </w:p>
  </w:endnote>
  <w:endnote w:type="continuationSeparator" w:id="0">
    <w:p w14:paraId="78947389" w14:textId="77777777" w:rsidR="008D3F87" w:rsidRDefault="008D3F87" w:rsidP="00DA1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Yu Gothic UI"/>
    <w:charset w:val="80"/>
    <w:family w:val="roman"/>
    <w:pitch w:val="variable"/>
    <w:sig w:usb0="800002E7" w:usb1="2AC7FCFF" w:usb2="00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0833C" w14:textId="01C22C62" w:rsidR="00C068C3" w:rsidRPr="003A0573" w:rsidRDefault="00C068C3">
    <w:pPr>
      <w:pStyle w:val="Footer"/>
      <w:jc w:val="right"/>
    </w:pPr>
  </w:p>
  <w:p w14:paraId="3551A803" w14:textId="77777777" w:rsidR="00C068C3" w:rsidRDefault="00C068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E64B5" w14:textId="1A913B03" w:rsidR="00C068C3" w:rsidRDefault="00C068C3">
    <w:pPr>
      <w:pStyle w:val="Footer"/>
      <w:jc w:val="right"/>
    </w:pPr>
  </w:p>
  <w:p w14:paraId="5BB08C7B" w14:textId="77777777" w:rsidR="00C068C3" w:rsidRDefault="00C068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9876188"/>
      <w:docPartObj>
        <w:docPartGallery w:val="Page Numbers (Bottom of Page)"/>
        <w:docPartUnique/>
      </w:docPartObj>
    </w:sdtPr>
    <w:sdtEndPr>
      <w:rPr>
        <w:noProof/>
      </w:rPr>
    </w:sdtEndPr>
    <w:sdtContent>
      <w:p w14:paraId="39FF601B" w14:textId="3C9A4B7F" w:rsidR="00C068C3" w:rsidRPr="003A0573" w:rsidRDefault="00C068C3">
        <w:pPr>
          <w:pStyle w:val="Footer"/>
          <w:jc w:val="right"/>
        </w:pPr>
        <w:r w:rsidRPr="00746B3C">
          <w:fldChar w:fldCharType="begin"/>
        </w:r>
        <w:r w:rsidRPr="00D84C25">
          <w:instrText xml:space="preserve"> PAGE   \* MERGEFORMAT </w:instrText>
        </w:r>
        <w:r w:rsidRPr="00746B3C">
          <w:fldChar w:fldCharType="separate"/>
        </w:r>
        <w:r w:rsidR="00B6105F">
          <w:rPr>
            <w:noProof/>
          </w:rPr>
          <w:t>ii</w:t>
        </w:r>
        <w:r w:rsidRPr="00746B3C">
          <w:rPr>
            <w:noProof/>
          </w:rPr>
          <w:fldChar w:fldCharType="end"/>
        </w:r>
      </w:p>
    </w:sdtContent>
  </w:sdt>
  <w:p w14:paraId="3F9EC811" w14:textId="77777777" w:rsidR="00C068C3" w:rsidRDefault="00C068C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4774067"/>
      <w:docPartObj>
        <w:docPartGallery w:val="Page Numbers (Bottom of Page)"/>
        <w:docPartUnique/>
      </w:docPartObj>
    </w:sdtPr>
    <w:sdtEndPr>
      <w:rPr>
        <w:noProof/>
      </w:rPr>
    </w:sdtEndPr>
    <w:sdtContent>
      <w:p w14:paraId="04F74352" w14:textId="3733AE9D" w:rsidR="00C068C3" w:rsidRDefault="00C068C3">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620B9AA7" w14:textId="77777777" w:rsidR="00C068C3" w:rsidRDefault="00C068C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7459368"/>
      <w:docPartObj>
        <w:docPartGallery w:val="Page Numbers (Bottom of Page)"/>
        <w:docPartUnique/>
      </w:docPartObj>
    </w:sdtPr>
    <w:sdtEndPr>
      <w:rPr>
        <w:noProof/>
      </w:rPr>
    </w:sdtEndPr>
    <w:sdtContent>
      <w:p w14:paraId="6E4FD3CA" w14:textId="16EEFF0C" w:rsidR="00C068C3" w:rsidRPr="003A0573" w:rsidRDefault="00C068C3">
        <w:pPr>
          <w:pStyle w:val="Footer"/>
          <w:jc w:val="right"/>
        </w:pPr>
        <w:r w:rsidRPr="00746B3C">
          <w:fldChar w:fldCharType="begin"/>
        </w:r>
        <w:r w:rsidRPr="00D84C25">
          <w:instrText xml:space="preserve"> PAGE   \* MERGEFORMAT </w:instrText>
        </w:r>
        <w:r w:rsidRPr="00746B3C">
          <w:fldChar w:fldCharType="separate"/>
        </w:r>
        <w:r w:rsidR="00B6105F">
          <w:rPr>
            <w:noProof/>
          </w:rPr>
          <w:t>7</w:t>
        </w:r>
        <w:r w:rsidRPr="00746B3C">
          <w:rPr>
            <w:noProof/>
          </w:rPr>
          <w:fldChar w:fldCharType="end"/>
        </w:r>
      </w:p>
    </w:sdtContent>
  </w:sdt>
  <w:p w14:paraId="67F9DC36" w14:textId="77777777" w:rsidR="00C068C3" w:rsidRDefault="00C068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5393D" w14:textId="77777777" w:rsidR="008D3F87" w:rsidRDefault="008D3F87" w:rsidP="00DA157D">
      <w:r>
        <w:separator/>
      </w:r>
    </w:p>
  </w:footnote>
  <w:footnote w:type="continuationSeparator" w:id="0">
    <w:p w14:paraId="72917E8C" w14:textId="77777777" w:rsidR="008D3F87" w:rsidRDefault="008D3F87" w:rsidP="00DA15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DA83" w14:textId="0B6D9B6A" w:rsidR="0024513B" w:rsidRDefault="0024513B">
    <w:pPr>
      <w:pStyle w:val="Header"/>
    </w:pPr>
    <w:r>
      <w:rPr>
        <w:noProof/>
        <w:lang w:val="es-ES" w:eastAsia="es-ES"/>
      </w:rPr>
      <w:drawing>
        <wp:anchor distT="0" distB="0" distL="114300" distR="114300" simplePos="0" relativeHeight="251658240" behindDoc="1" locked="0" layoutInCell="1" allowOverlap="1" wp14:anchorId="24D94541" wp14:editId="360C8715">
          <wp:simplePos x="0" y="0"/>
          <wp:positionH relativeFrom="margin">
            <wp:align>center</wp:align>
          </wp:positionH>
          <wp:positionV relativeFrom="paragraph">
            <wp:posOffset>-425560</wp:posOffset>
          </wp:positionV>
          <wp:extent cx="9147292" cy="885411"/>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etterhead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47292" cy="88541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A5ADF"/>
    <w:multiLevelType w:val="multilevel"/>
    <w:tmpl w:val="DA0C8E32"/>
    <w:lvl w:ilvl="0">
      <w:start w:val="2"/>
      <w:numFmt w:val="decimal"/>
      <w:lvlText w:val="%1"/>
      <w:lvlJc w:val="left"/>
      <w:pPr>
        <w:ind w:left="360" w:hanging="360"/>
      </w:pPr>
      <w:rPr>
        <w:rFonts w:asciiTheme="minorHAnsi" w:hAnsiTheme="minorHAnsi" w:cstheme="minorBidi" w:hint="default"/>
        <w:b w:val="0"/>
        <w:i w:val="0"/>
        <w:color w:val="auto"/>
      </w:rPr>
    </w:lvl>
    <w:lvl w:ilvl="1">
      <w:start w:val="1"/>
      <w:numFmt w:val="decimal"/>
      <w:lvlText w:val="%1.%2"/>
      <w:lvlJc w:val="left"/>
      <w:pPr>
        <w:ind w:left="360" w:hanging="360"/>
      </w:pPr>
      <w:rPr>
        <w:rFonts w:asciiTheme="minorHAnsi" w:hAnsiTheme="minorHAnsi" w:cstheme="minorBidi" w:hint="default"/>
        <w:b w:val="0"/>
        <w:i w:val="0"/>
        <w:color w:val="auto"/>
      </w:rPr>
    </w:lvl>
    <w:lvl w:ilvl="2">
      <w:start w:val="1"/>
      <w:numFmt w:val="decimal"/>
      <w:lvlText w:val="%1.%2.%3"/>
      <w:lvlJc w:val="left"/>
      <w:pPr>
        <w:ind w:left="720" w:hanging="720"/>
      </w:pPr>
      <w:rPr>
        <w:rFonts w:asciiTheme="minorHAnsi" w:hAnsiTheme="minorHAnsi" w:cstheme="minorBidi" w:hint="default"/>
        <w:b w:val="0"/>
        <w:i w:val="0"/>
        <w:color w:val="auto"/>
      </w:rPr>
    </w:lvl>
    <w:lvl w:ilvl="3">
      <w:start w:val="1"/>
      <w:numFmt w:val="decimal"/>
      <w:lvlText w:val="%1.%2.%3.%4"/>
      <w:lvlJc w:val="left"/>
      <w:pPr>
        <w:ind w:left="720" w:hanging="720"/>
      </w:pPr>
      <w:rPr>
        <w:rFonts w:asciiTheme="minorHAnsi" w:hAnsiTheme="minorHAnsi" w:cstheme="minorBidi" w:hint="default"/>
        <w:b w:val="0"/>
        <w:i w:val="0"/>
        <w:color w:val="auto"/>
      </w:rPr>
    </w:lvl>
    <w:lvl w:ilvl="4">
      <w:start w:val="1"/>
      <w:numFmt w:val="decimal"/>
      <w:lvlText w:val="%1.%2.%3.%4.%5"/>
      <w:lvlJc w:val="left"/>
      <w:pPr>
        <w:ind w:left="1080" w:hanging="1080"/>
      </w:pPr>
      <w:rPr>
        <w:rFonts w:asciiTheme="minorHAnsi" w:hAnsiTheme="minorHAnsi" w:cstheme="minorBidi" w:hint="default"/>
        <w:b w:val="0"/>
        <w:i w:val="0"/>
        <w:color w:val="auto"/>
      </w:rPr>
    </w:lvl>
    <w:lvl w:ilvl="5">
      <w:start w:val="1"/>
      <w:numFmt w:val="decimal"/>
      <w:lvlText w:val="%1.%2.%3.%4.%5.%6"/>
      <w:lvlJc w:val="left"/>
      <w:pPr>
        <w:ind w:left="1080" w:hanging="1080"/>
      </w:pPr>
      <w:rPr>
        <w:rFonts w:asciiTheme="minorHAnsi" w:hAnsiTheme="minorHAnsi" w:cstheme="minorBidi" w:hint="default"/>
        <w:b w:val="0"/>
        <w:i w:val="0"/>
        <w:color w:val="auto"/>
      </w:rPr>
    </w:lvl>
    <w:lvl w:ilvl="6">
      <w:start w:val="1"/>
      <w:numFmt w:val="decimal"/>
      <w:lvlText w:val="%1.%2.%3.%4.%5.%6.%7"/>
      <w:lvlJc w:val="left"/>
      <w:pPr>
        <w:ind w:left="1440" w:hanging="1440"/>
      </w:pPr>
      <w:rPr>
        <w:rFonts w:asciiTheme="minorHAnsi" w:hAnsiTheme="minorHAnsi" w:cstheme="minorBidi" w:hint="default"/>
        <w:b w:val="0"/>
        <w:i w:val="0"/>
        <w:color w:val="auto"/>
      </w:rPr>
    </w:lvl>
    <w:lvl w:ilvl="7">
      <w:start w:val="1"/>
      <w:numFmt w:val="decimal"/>
      <w:lvlText w:val="%1.%2.%3.%4.%5.%6.%7.%8"/>
      <w:lvlJc w:val="left"/>
      <w:pPr>
        <w:ind w:left="1440" w:hanging="1440"/>
      </w:pPr>
      <w:rPr>
        <w:rFonts w:asciiTheme="minorHAnsi" w:hAnsiTheme="minorHAnsi" w:cstheme="minorBidi" w:hint="default"/>
        <w:b w:val="0"/>
        <w:i w:val="0"/>
        <w:color w:val="auto"/>
      </w:rPr>
    </w:lvl>
    <w:lvl w:ilvl="8">
      <w:start w:val="1"/>
      <w:numFmt w:val="decimal"/>
      <w:lvlText w:val="%1.%2.%3.%4.%5.%6.%7.%8.%9"/>
      <w:lvlJc w:val="left"/>
      <w:pPr>
        <w:ind w:left="1800" w:hanging="1800"/>
      </w:pPr>
      <w:rPr>
        <w:rFonts w:asciiTheme="minorHAnsi" w:hAnsiTheme="minorHAnsi" w:cstheme="minorBidi" w:hint="default"/>
        <w:b w:val="0"/>
        <w:i w:val="0"/>
        <w:color w:val="auto"/>
      </w:rPr>
    </w:lvl>
  </w:abstractNum>
  <w:abstractNum w:abstractNumId="1" w15:restartNumberingAfterBreak="0">
    <w:nsid w:val="58D77C5D"/>
    <w:multiLevelType w:val="multilevel"/>
    <w:tmpl w:val="ED0A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33F2AD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816615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A517C5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E36380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0"/>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A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s-ES" w:vendorID="64" w:dllVersion="6" w:nlCheck="1" w:checkStyle="0"/>
  <w:activeWritingStyle w:appName="MSWord" w:lang="en-GB" w:vendorID="64" w:dllVersion="0" w:nlCheck="1" w:checkStyle="0"/>
  <w:activeWritingStyle w:appName="MSWord" w:lang="it-IT" w:vendorID="64" w:dllVersion="0" w:nlCheck="1" w:checkStyle="0"/>
  <w:activeWritingStyle w:appName="MSWord" w:lang="es-ES" w:vendorID="64" w:dllVersion="0" w:nlCheck="1" w:checkStyle="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56C"/>
    <w:rsid w:val="00002F13"/>
    <w:rsid w:val="000042DB"/>
    <w:rsid w:val="00005F4F"/>
    <w:rsid w:val="000141EA"/>
    <w:rsid w:val="000210D3"/>
    <w:rsid w:val="000243C5"/>
    <w:rsid w:val="0003103D"/>
    <w:rsid w:val="00033FE8"/>
    <w:rsid w:val="00034A06"/>
    <w:rsid w:val="000375AA"/>
    <w:rsid w:val="000470B2"/>
    <w:rsid w:val="00052898"/>
    <w:rsid w:val="00052EB0"/>
    <w:rsid w:val="0006200A"/>
    <w:rsid w:val="00064231"/>
    <w:rsid w:val="00064677"/>
    <w:rsid w:val="000662EF"/>
    <w:rsid w:val="00071AE0"/>
    <w:rsid w:val="00072ADB"/>
    <w:rsid w:val="00073399"/>
    <w:rsid w:val="000757BC"/>
    <w:rsid w:val="000854FD"/>
    <w:rsid w:val="00085DDE"/>
    <w:rsid w:val="0009429F"/>
    <w:rsid w:val="000947E6"/>
    <w:rsid w:val="000A278F"/>
    <w:rsid w:val="000A2E2C"/>
    <w:rsid w:val="000A3E3F"/>
    <w:rsid w:val="000B663B"/>
    <w:rsid w:val="000D12FF"/>
    <w:rsid w:val="000D1DEA"/>
    <w:rsid w:val="000D20B1"/>
    <w:rsid w:val="000D24B8"/>
    <w:rsid w:val="000D7560"/>
    <w:rsid w:val="000E3722"/>
    <w:rsid w:val="000E3AFA"/>
    <w:rsid w:val="000F433E"/>
    <w:rsid w:val="00123B86"/>
    <w:rsid w:val="00124CDE"/>
    <w:rsid w:val="001250E0"/>
    <w:rsid w:val="00131584"/>
    <w:rsid w:val="00133D02"/>
    <w:rsid w:val="001433AB"/>
    <w:rsid w:val="00144999"/>
    <w:rsid w:val="001461C7"/>
    <w:rsid w:val="001531C4"/>
    <w:rsid w:val="00156CFA"/>
    <w:rsid w:val="001602A5"/>
    <w:rsid w:val="001623E5"/>
    <w:rsid w:val="001638B3"/>
    <w:rsid w:val="00172E34"/>
    <w:rsid w:val="0017415D"/>
    <w:rsid w:val="00174A97"/>
    <w:rsid w:val="001834A0"/>
    <w:rsid w:val="00186699"/>
    <w:rsid w:val="0018744A"/>
    <w:rsid w:val="00190945"/>
    <w:rsid w:val="00191ABB"/>
    <w:rsid w:val="00192706"/>
    <w:rsid w:val="001A3EBB"/>
    <w:rsid w:val="001A468F"/>
    <w:rsid w:val="001B00B1"/>
    <w:rsid w:val="001B30D5"/>
    <w:rsid w:val="001B5E38"/>
    <w:rsid w:val="001C0A81"/>
    <w:rsid w:val="001C1572"/>
    <w:rsid w:val="001D5BE3"/>
    <w:rsid w:val="001E3A58"/>
    <w:rsid w:val="001F0E25"/>
    <w:rsid w:val="001F78E0"/>
    <w:rsid w:val="002063BC"/>
    <w:rsid w:val="002144AD"/>
    <w:rsid w:val="0022093B"/>
    <w:rsid w:val="002211D8"/>
    <w:rsid w:val="002229B7"/>
    <w:rsid w:val="002245FB"/>
    <w:rsid w:val="00232C9A"/>
    <w:rsid w:val="0023457D"/>
    <w:rsid w:val="00237117"/>
    <w:rsid w:val="00244661"/>
    <w:rsid w:val="0024513B"/>
    <w:rsid w:val="00246235"/>
    <w:rsid w:val="002507C8"/>
    <w:rsid w:val="002517B6"/>
    <w:rsid w:val="002532EB"/>
    <w:rsid w:val="00263610"/>
    <w:rsid w:val="002678A4"/>
    <w:rsid w:val="002724C9"/>
    <w:rsid w:val="00285C2C"/>
    <w:rsid w:val="00292841"/>
    <w:rsid w:val="002D16DA"/>
    <w:rsid w:val="002E3B23"/>
    <w:rsid w:val="002E5409"/>
    <w:rsid w:val="002E77A2"/>
    <w:rsid w:val="00304337"/>
    <w:rsid w:val="00305086"/>
    <w:rsid w:val="0030719E"/>
    <w:rsid w:val="003174CF"/>
    <w:rsid w:val="003307E1"/>
    <w:rsid w:val="003413C0"/>
    <w:rsid w:val="003419A4"/>
    <w:rsid w:val="003457AF"/>
    <w:rsid w:val="00354540"/>
    <w:rsid w:val="0035517E"/>
    <w:rsid w:val="00356547"/>
    <w:rsid w:val="00356AB1"/>
    <w:rsid w:val="003603A6"/>
    <w:rsid w:val="003604C5"/>
    <w:rsid w:val="003659DD"/>
    <w:rsid w:val="00365BEE"/>
    <w:rsid w:val="003678B5"/>
    <w:rsid w:val="003804D3"/>
    <w:rsid w:val="00381D55"/>
    <w:rsid w:val="0038343D"/>
    <w:rsid w:val="00390FA7"/>
    <w:rsid w:val="003949B2"/>
    <w:rsid w:val="00396EF4"/>
    <w:rsid w:val="003A0573"/>
    <w:rsid w:val="003A0CD3"/>
    <w:rsid w:val="003A7AA7"/>
    <w:rsid w:val="003B232F"/>
    <w:rsid w:val="003B2A21"/>
    <w:rsid w:val="003C3241"/>
    <w:rsid w:val="003C7B4F"/>
    <w:rsid w:val="003D5EAA"/>
    <w:rsid w:val="003E22E5"/>
    <w:rsid w:val="003F4705"/>
    <w:rsid w:val="003F64D0"/>
    <w:rsid w:val="00400E33"/>
    <w:rsid w:val="00411D0F"/>
    <w:rsid w:val="0041381B"/>
    <w:rsid w:val="00417B49"/>
    <w:rsid w:val="00425A46"/>
    <w:rsid w:val="004337A2"/>
    <w:rsid w:val="00436FC2"/>
    <w:rsid w:val="004406B9"/>
    <w:rsid w:val="0044359D"/>
    <w:rsid w:val="00445D4E"/>
    <w:rsid w:val="004560B7"/>
    <w:rsid w:val="004605D0"/>
    <w:rsid w:val="0046427A"/>
    <w:rsid w:val="004731E1"/>
    <w:rsid w:val="004741A0"/>
    <w:rsid w:val="00474733"/>
    <w:rsid w:val="00486794"/>
    <w:rsid w:val="004924DE"/>
    <w:rsid w:val="00494430"/>
    <w:rsid w:val="00495417"/>
    <w:rsid w:val="00496122"/>
    <w:rsid w:val="004A5CF8"/>
    <w:rsid w:val="004B35DC"/>
    <w:rsid w:val="004C0B48"/>
    <w:rsid w:val="004C742F"/>
    <w:rsid w:val="004D5F43"/>
    <w:rsid w:val="004D6B24"/>
    <w:rsid w:val="004E46C2"/>
    <w:rsid w:val="00505B14"/>
    <w:rsid w:val="005101F0"/>
    <w:rsid w:val="005253A2"/>
    <w:rsid w:val="0053617A"/>
    <w:rsid w:val="00536748"/>
    <w:rsid w:val="0054478F"/>
    <w:rsid w:val="00546672"/>
    <w:rsid w:val="00552236"/>
    <w:rsid w:val="00555602"/>
    <w:rsid w:val="00556B72"/>
    <w:rsid w:val="00557A9D"/>
    <w:rsid w:val="00561BC7"/>
    <w:rsid w:val="00564D14"/>
    <w:rsid w:val="005670C5"/>
    <w:rsid w:val="00571BAD"/>
    <w:rsid w:val="005967DB"/>
    <w:rsid w:val="005A79F2"/>
    <w:rsid w:val="005B1031"/>
    <w:rsid w:val="005B32DE"/>
    <w:rsid w:val="005C15D1"/>
    <w:rsid w:val="005C16BF"/>
    <w:rsid w:val="005C1CD6"/>
    <w:rsid w:val="005C244D"/>
    <w:rsid w:val="005C6DE1"/>
    <w:rsid w:val="005D1C08"/>
    <w:rsid w:val="005D4734"/>
    <w:rsid w:val="005E1FE7"/>
    <w:rsid w:val="005E2B36"/>
    <w:rsid w:val="005F0109"/>
    <w:rsid w:val="00600145"/>
    <w:rsid w:val="006036A9"/>
    <w:rsid w:val="006162E3"/>
    <w:rsid w:val="00622FF3"/>
    <w:rsid w:val="00626BDB"/>
    <w:rsid w:val="0063112D"/>
    <w:rsid w:val="00636ACD"/>
    <w:rsid w:val="00640BB0"/>
    <w:rsid w:val="00644394"/>
    <w:rsid w:val="00650E0A"/>
    <w:rsid w:val="00651B6A"/>
    <w:rsid w:val="006528A7"/>
    <w:rsid w:val="00653CE5"/>
    <w:rsid w:val="00656CF9"/>
    <w:rsid w:val="00661C20"/>
    <w:rsid w:val="006661EF"/>
    <w:rsid w:val="0067144D"/>
    <w:rsid w:val="006778F5"/>
    <w:rsid w:val="00680BCA"/>
    <w:rsid w:val="006817C8"/>
    <w:rsid w:val="00687A9A"/>
    <w:rsid w:val="006928E0"/>
    <w:rsid w:val="006A094D"/>
    <w:rsid w:val="006A2747"/>
    <w:rsid w:val="006A4923"/>
    <w:rsid w:val="006B142E"/>
    <w:rsid w:val="006B26E2"/>
    <w:rsid w:val="006B3E0A"/>
    <w:rsid w:val="006C05A4"/>
    <w:rsid w:val="006C5296"/>
    <w:rsid w:val="006D23D3"/>
    <w:rsid w:val="006D6388"/>
    <w:rsid w:val="006E180A"/>
    <w:rsid w:val="006F25C8"/>
    <w:rsid w:val="006F29FF"/>
    <w:rsid w:val="006F495B"/>
    <w:rsid w:val="00710B8B"/>
    <w:rsid w:val="00717368"/>
    <w:rsid w:val="00722A7E"/>
    <w:rsid w:val="00727F92"/>
    <w:rsid w:val="00730DF3"/>
    <w:rsid w:val="007402E6"/>
    <w:rsid w:val="00741F57"/>
    <w:rsid w:val="0074406C"/>
    <w:rsid w:val="00744572"/>
    <w:rsid w:val="00746B3C"/>
    <w:rsid w:val="007511F3"/>
    <w:rsid w:val="0075252D"/>
    <w:rsid w:val="0075561D"/>
    <w:rsid w:val="007610BF"/>
    <w:rsid w:val="0076362E"/>
    <w:rsid w:val="00765621"/>
    <w:rsid w:val="007658DD"/>
    <w:rsid w:val="00767BD7"/>
    <w:rsid w:val="00774480"/>
    <w:rsid w:val="007A08F3"/>
    <w:rsid w:val="007A3A07"/>
    <w:rsid w:val="007A5841"/>
    <w:rsid w:val="007C0B0C"/>
    <w:rsid w:val="007C117A"/>
    <w:rsid w:val="007C41A0"/>
    <w:rsid w:val="007D2D09"/>
    <w:rsid w:val="007D717C"/>
    <w:rsid w:val="007E2EBB"/>
    <w:rsid w:val="0082107B"/>
    <w:rsid w:val="0082443A"/>
    <w:rsid w:val="0082471A"/>
    <w:rsid w:val="00824772"/>
    <w:rsid w:val="008345EB"/>
    <w:rsid w:val="0085106D"/>
    <w:rsid w:val="0085568E"/>
    <w:rsid w:val="008569AE"/>
    <w:rsid w:val="00867A52"/>
    <w:rsid w:val="00882CD5"/>
    <w:rsid w:val="00890FE2"/>
    <w:rsid w:val="00893887"/>
    <w:rsid w:val="00896298"/>
    <w:rsid w:val="008A619F"/>
    <w:rsid w:val="008C6776"/>
    <w:rsid w:val="008D3F87"/>
    <w:rsid w:val="008E23F9"/>
    <w:rsid w:val="008F2342"/>
    <w:rsid w:val="008F3A78"/>
    <w:rsid w:val="008F7198"/>
    <w:rsid w:val="00901D54"/>
    <w:rsid w:val="009046BF"/>
    <w:rsid w:val="00916103"/>
    <w:rsid w:val="00936414"/>
    <w:rsid w:val="00951644"/>
    <w:rsid w:val="009568C7"/>
    <w:rsid w:val="00980EA6"/>
    <w:rsid w:val="009865A8"/>
    <w:rsid w:val="00987C0A"/>
    <w:rsid w:val="00987D6B"/>
    <w:rsid w:val="009A4C50"/>
    <w:rsid w:val="009B29DD"/>
    <w:rsid w:val="009C5FA3"/>
    <w:rsid w:val="009D2857"/>
    <w:rsid w:val="009D521A"/>
    <w:rsid w:val="009F0327"/>
    <w:rsid w:val="009F31F8"/>
    <w:rsid w:val="009F4191"/>
    <w:rsid w:val="009F629B"/>
    <w:rsid w:val="00A02DCD"/>
    <w:rsid w:val="00A11DBF"/>
    <w:rsid w:val="00A14C14"/>
    <w:rsid w:val="00A1789E"/>
    <w:rsid w:val="00A17B56"/>
    <w:rsid w:val="00A20117"/>
    <w:rsid w:val="00A24125"/>
    <w:rsid w:val="00A305DE"/>
    <w:rsid w:val="00A31C6D"/>
    <w:rsid w:val="00A35C71"/>
    <w:rsid w:val="00A40816"/>
    <w:rsid w:val="00A411E6"/>
    <w:rsid w:val="00A418AE"/>
    <w:rsid w:val="00A57BE7"/>
    <w:rsid w:val="00A6333F"/>
    <w:rsid w:val="00A64710"/>
    <w:rsid w:val="00A66FE5"/>
    <w:rsid w:val="00A70AE3"/>
    <w:rsid w:val="00A80BE9"/>
    <w:rsid w:val="00A9655B"/>
    <w:rsid w:val="00AA2155"/>
    <w:rsid w:val="00AB42A5"/>
    <w:rsid w:val="00AC1F1B"/>
    <w:rsid w:val="00AD17E5"/>
    <w:rsid w:val="00AD4A8E"/>
    <w:rsid w:val="00AE155C"/>
    <w:rsid w:val="00AE3FE3"/>
    <w:rsid w:val="00AF3693"/>
    <w:rsid w:val="00AF3B38"/>
    <w:rsid w:val="00AF4056"/>
    <w:rsid w:val="00AF42C2"/>
    <w:rsid w:val="00AF6D05"/>
    <w:rsid w:val="00B0756C"/>
    <w:rsid w:val="00B17538"/>
    <w:rsid w:val="00B21844"/>
    <w:rsid w:val="00B269B6"/>
    <w:rsid w:val="00B2771D"/>
    <w:rsid w:val="00B449B4"/>
    <w:rsid w:val="00B56C78"/>
    <w:rsid w:val="00B56EE3"/>
    <w:rsid w:val="00B60D74"/>
    <w:rsid w:val="00B6105F"/>
    <w:rsid w:val="00B75723"/>
    <w:rsid w:val="00B90E6E"/>
    <w:rsid w:val="00B96E74"/>
    <w:rsid w:val="00B97906"/>
    <w:rsid w:val="00B97F0A"/>
    <w:rsid w:val="00BA1981"/>
    <w:rsid w:val="00BA5705"/>
    <w:rsid w:val="00BB7F90"/>
    <w:rsid w:val="00BC1F69"/>
    <w:rsid w:val="00BC2199"/>
    <w:rsid w:val="00BD0281"/>
    <w:rsid w:val="00BE6B53"/>
    <w:rsid w:val="00BE6D45"/>
    <w:rsid w:val="00C05CA7"/>
    <w:rsid w:val="00C068C3"/>
    <w:rsid w:val="00C11421"/>
    <w:rsid w:val="00C12D46"/>
    <w:rsid w:val="00C234F6"/>
    <w:rsid w:val="00C247C0"/>
    <w:rsid w:val="00C36AB1"/>
    <w:rsid w:val="00C3727A"/>
    <w:rsid w:val="00C410AA"/>
    <w:rsid w:val="00C44176"/>
    <w:rsid w:val="00C60D86"/>
    <w:rsid w:val="00C65F9F"/>
    <w:rsid w:val="00C66DD9"/>
    <w:rsid w:val="00C673A6"/>
    <w:rsid w:val="00C72EB7"/>
    <w:rsid w:val="00C803AC"/>
    <w:rsid w:val="00C806FD"/>
    <w:rsid w:val="00C868DB"/>
    <w:rsid w:val="00C92824"/>
    <w:rsid w:val="00C95AE5"/>
    <w:rsid w:val="00C97189"/>
    <w:rsid w:val="00CA12D9"/>
    <w:rsid w:val="00CA3C11"/>
    <w:rsid w:val="00CB3B75"/>
    <w:rsid w:val="00CC0910"/>
    <w:rsid w:val="00CC177F"/>
    <w:rsid w:val="00CC6958"/>
    <w:rsid w:val="00CC6AB3"/>
    <w:rsid w:val="00CC7184"/>
    <w:rsid w:val="00CD5E51"/>
    <w:rsid w:val="00CE5EAC"/>
    <w:rsid w:val="00CE6A47"/>
    <w:rsid w:val="00D011E7"/>
    <w:rsid w:val="00D01A88"/>
    <w:rsid w:val="00D05FED"/>
    <w:rsid w:val="00D130CE"/>
    <w:rsid w:val="00D1340F"/>
    <w:rsid w:val="00D13B64"/>
    <w:rsid w:val="00D35D32"/>
    <w:rsid w:val="00D35D3A"/>
    <w:rsid w:val="00D4159F"/>
    <w:rsid w:val="00D46513"/>
    <w:rsid w:val="00D503FB"/>
    <w:rsid w:val="00D60EE8"/>
    <w:rsid w:val="00D61705"/>
    <w:rsid w:val="00D6347E"/>
    <w:rsid w:val="00D63FE8"/>
    <w:rsid w:val="00D65D52"/>
    <w:rsid w:val="00D80FD0"/>
    <w:rsid w:val="00D810E7"/>
    <w:rsid w:val="00D81265"/>
    <w:rsid w:val="00D8203D"/>
    <w:rsid w:val="00D84C25"/>
    <w:rsid w:val="00D87A33"/>
    <w:rsid w:val="00D87A98"/>
    <w:rsid w:val="00DA157D"/>
    <w:rsid w:val="00DA301F"/>
    <w:rsid w:val="00DB36DC"/>
    <w:rsid w:val="00DB3F7A"/>
    <w:rsid w:val="00DC1F2D"/>
    <w:rsid w:val="00DD375B"/>
    <w:rsid w:val="00DD4C9F"/>
    <w:rsid w:val="00E04B4D"/>
    <w:rsid w:val="00E164FE"/>
    <w:rsid w:val="00E23CFA"/>
    <w:rsid w:val="00E33A20"/>
    <w:rsid w:val="00E36FDE"/>
    <w:rsid w:val="00E4765E"/>
    <w:rsid w:val="00E47C44"/>
    <w:rsid w:val="00E553A3"/>
    <w:rsid w:val="00E579D9"/>
    <w:rsid w:val="00E74EDF"/>
    <w:rsid w:val="00E75413"/>
    <w:rsid w:val="00E76DEA"/>
    <w:rsid w:val="00E8071A"/>
    <w:rsid w:val="00E94C78"/>
    <w:rsid w:val="00EA2223"/>
    <w:rsid w:val="00EB550C"/>
    <w:rsid w:val="00EB6893"/>
    <w:rsid w:val="00ED0494"/>
    <w:rsid w:val="00ED6FD1"/>
    <w:rsid w:val="00EE1626"/>
    <w:rsid w:val="00EF39FE"/>
    <w:rsid w:val="00EF5B5A"/>
    <w:rsid w:val="00F04223"/>
    <w:rsid w:val="00F04652"/>
    <w:rsid w:val="00F077C6"/>
    <w:rsid w:val="00F2266E"/>
    <w:rsid w:val="00F23539"/>
    <w:rsid w:val="00F25263"/>
    <w:rsid w:val="00F26A3C"/>
    <w:rsid w:val="00F26AAF"/>
    <w:rsid w:val="00F330A3"/>
    <w:rsid w:val="00F42B0E"/>
    <w:rsid w:val="00F46B17"/>
    <w:rsid w:val="00F47D5D"/>
    <w:rsid w:val="00F564D4"/>
    <w:rsid w:val="00F754DE"/>
    <w:rsid w:val="00F83693"/>
    <w:rsid w:val="00F83B71"/>
    <w:rsid w:val="00F87CA3"/>
    <w:rsid w:val="00F90335"/>
    <w:rsid w:val="00F966B6"/>
    <w:rsid w:val="00FA046E"/>
    <w:rsid w:val="00FA1246"/>
    <w:rsid w:val="00FB6F58"/>
    <w:rsid w:val="00FB7309"/>
    <w:rsid w:val="00FC1A78"/>
    <w:rsid w:val="00FC5ACE"/>
    <w:rsid w:val="00FD729D"/>
    <w:rsid w:val="00FD7509"/>
    <w:rsid w:val="00FE4D24"/>
    <w:rsid w:val="00FE6923"/>
    <w:rsid w:val="00FE6CF2"/>
    <w:rsid w:val="00FF02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60BDB1"/>
  <w15:chartTrackingRefBased/>
  <w15:docId w15:val="{FE77D019-1A3A-1143-998B-82D327C85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0D5"/>
    <w:rPr>
      <w:rFonts w:ascii="Times New Roman" w:eastAsia="Times New Roman" w:hAnsi="Times New Roman" w:cs="Times New Roman"/>
    </w:rPr>
  </w:style>
  <w:style w:type="paragraph" w:styleId="Heading1">
    <w:name w:val="heading 1"/>
    <w:basedOn w:val="Normal"/>
    <w:next w:val="Normal"/>
    <w:link w:val="Heading1Char"/>
    <w:uiPriority w:val="9"/>
    <w:qFormat/>
    <w:rsid w:val="006A492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A492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07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83693"/>
    <w:rPr>
      <w:sz w:val="16"/>
      <w:szCs w:val="16"/>
    </w:rPr>
  </w:style>
  <w:style w:type="paragraph" w:styleId="CommentText">
    <w:name w:val="annotation text"/>
    <w:basedOn w:val="Normal"/>
    <w:link w:val="CommentTextChar"/>
    <w:uiPriority w:val="99"/>
    <w:unhideWhenUsed/>
    <w:rsid w:val="00F83693"/>
    <w:rPr>
      <w:sz w:val="20"/>
      <w:szCs w:val="20"/>
    </w:rPr>
  </w:style>
  <w:style w:type="character" w:customStyle="1" w:styleId="CommentTextChar">
    <w:name w:val="Comment Text Char"/>
    <w:basedOn w:val="DefaultParagraphFont"/>
    <w:link w:val="CommentText"/>
    <w:uiPriority w:val="99"/>
    <w:rsid w:val="00F83693"/>
    <w:rPr>
      <w:sz w:val="20"/>
      <w:szCs w:val="20"/>
    </w:rPr>
  </w:style>
  <w:style w:type="character" w:styleId="Hyperlink">
    <w:name w:val="Hyperlink"/>
    <w:basedOn w:val="DefaultParagraphFont"/>
    <w:uiPriority w:val="99"/>
    <w:unhideWhenUsed/>
    <w:rsid w:val="00D87A33"/>
    <w:rPr>
      <w:color w:val="0000FF"/>
      <w:u w:val="single"/>
    </w:rPr>
  </w:style>
  <w:style w:type="paragraph" w:styleId="CommentSubject">
    <w:name w:val="annotation subject"/>
    <w:basedOn w:val="CommentText"/>
    <w:next w:val="CommentText"/>
    <w:link w:val="CommentSubjectChar"/>
    <w:uiPriority w:val="99"/>
    <w:semiHidden/>
    <w:unhideWhenUsed/>
    <w:rsid w:val="00C66DD9"/>
    <w:rPr>
      <w:b/>
      <w:bCs/>
    </w:rPr>
  </w:style>
  <w:style w:type="character" w:customStyle="1" w:styleId="CommentSubjectChar">
    <w:name w:val="Comment Subject Char"/>
    <w:basedOn w:val="CommentTextChar"/>
    <w:link w:val="CommentSubject"/>
    <w:uiPriority w:val="99"/>
    <w:semiHidden/>
    <w:rsid w:val="00C66DD9"/>
    <w:rPr>
      <w:b/>
      <w:bCs/>
      <w:sz w:val="20"/>
      <w:szCs w:val="20"/>
    </w:rPr>
  </w:style>
  <w:style w:type="character" w:customStyle="1" w:styleId="UnresolvedMention1">
    <w:name w:val="Unresolved Mention1"/>
    <w:basedOn w:val="DefaultParagraphFont"/>
    <w:uiPriority w:val="99"/>
    <w:semiHidden/>
    <w:unhideWhenUsed/>
    <w:rsid w:val="00557A9D"/>
    <w:rPr>
      <w:color w:val="605E5C"/>
      <w:shd w:val="clear" w:color="auto" w:fill="E1DFDD"/>
    </w:rPr>
  </w:style>
  <w:style w:type="paragraph" w:styleId="BalloonText">
    <w:name w:val="Balloon Text"/>
    <w:basedOn w:val="Normal"/>
    <w:link w:val="BalloonTextChar"/>
    <w:uiPriority w:val="99"/>
    <w:semiHidden/>
    <w:unhideWhenUsed/>
    <w:rsid w:val="00571B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1BAD"/>
    <w:rPr>
      <w:rFonts w:ascii="Segoe UI" w:hAnsi="Segoe UI" w:cs="Segoe UI"/>
      <w:sz w:val="18"/>
      <w:szCs w:val="18"/>
    </w:rPr>
  </w:style>
  <w:style w:type="paragraph" w:styleId="FootnoteText">
    <w:name w:val="footnote text"/>
    <w:basedOn w:val="Normal"/>
    <w:link w:val="FootnoteTextChar"/>
    <w:uiPriority w:val="99"/>
    <w:semiHidden/>
    <w:unhideWhenUsed/>
    <w:rsid w:val="00DA157D"/>
    <w:rPr>
      <w:sz w:val="20"/>
      <w:szCs w:val="20"/>
    </w:rPr>
  </w:style>
  <w:style w:type="character" w:customStyle="1" w:styleId="FootnoteTextChar">
    <w:name w:val="Footnote Text Char"/>
    <w:basedOn w:val="DefaultParagraphFont"/>
    <w:link w:val="FootnoteText"/>
    <w:uiPriority w:val="99"/>
    <w:semiHidden/>
    <w:rsid w:val="00DA157D"/>
    <w:rPr>
      <w:sz w:val="20"/>
      <w:szCs w:val="20"/>
    </w:rPr>
  </w:style>
  <w:style w:type="character" w:styleId="FootnoteReference">
    <w:name w:val="footnote reference"/>
    <w:basedOn w:val="DefaultParagraphFont"/>
    <w:uiPriority w:val="99"/>
    <w:semiHidden/>
    <w:unhideWhenUsed/>
    <w:rsid w:val="00DA157D"/>
    <w:rPr>
      <w:vertAlign w:val="superscript"/>
    </w:rPr>
  </w:style>
  <w:style w:type="paragraph" w:styleId="ListParagraph">
    <w:name w:val="List Paragraph"/>
    <w:basedOn w:val="Normal"/>
    <w:uiPriority w:val="34"/>
    <w:qFormat/>
    <w:rsid w:val="00A9655B"/>
    <w:pPr>
      <w:ind w:left="720"/>
      <w:contextualSpacing/>
    </w:pPr>
  </w:style>
  <w:style w:type="paragraph" w:styleId="Revision">
    <w:name w:val="Revision"/>
    <w:hidden/>
    <w:uiPriority w:val="99"/>
    <w:semiHidden/>
    <w:rsid w:val="001C1572"/>
  </w:style>
  <w:style w:type="paragraph" w:styleId="Header">
    <w:name w:val="header"/>
    <w:basedOn w:val="Normal"/>
    <w:link w:val="HeaderChar"/>
    <w:uiPriority w:val="99"/>
    <w:unhideWhenUsed/>
    <w:rsid w:val="006A4923"/>
    <w:pPr>
      <w:tabs>
        <w:tab w:val="center" w:pos="4513"/>
        <w:tab w:val="right" w:pos="9026"/>
      </w:tabs>
    </w:pPr>
  </w:style>
  <w:style w:type="character" w:customStyle="1" w:styleId="HeaderChar">
    <w:name w:val="Header Char"/>
    <w:basedOn w:val="DefaultParagraphFont"/>
    <w:link w:val="Header"/>
    <w:uiPriority w:val="99"/>
    <w:rsid w:val="006A4923"/>
  </w:style>
  <w:style w:type="paragraph" w:styleId="Footer">
    <w:name w:val="footer"/>
    <w:basedOn w:val="Normal"/>
    <w:link w:val="FooterChar"/>
    <w:uiPriority w:val="99"/>
    <w:unhideWhenUsed/>
    <w:rsid w:val="006A4923"/>
    <w:pPr>
      <w:tabs>
        <w:tab w:val="center" w:pos="4513"/>
        <w:tab w:val="right" w:pos="9026"/>
      </w:tabs>
    </w:pPr>
  </w:style>
  <w:style w:type="character" w:customStyle="1" w:styleId="FooterChar">
    <w:name w:val="Footer Char"/>
    <w:basedOn w:val="DefaultParagraphFont"/>
    <w:link w:val="Footer"/>
    <w:uiPriority w:val="99"/>
    <w:rsid w:val="006A4923"/>
  </w:style>
  <w:style w:type="character" w:customStyle="1" w:styleId="Heading1Char">
    <w:name w:val="Heading 1 Char"/>
    <w:basedOn w:val="DefaultParagraphFont"/>
    <w:link w:val="Heading1"/>
    <w:uiPriority w:val="9"/>
    <w:rsid w:val="006A4923"/>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A4923"/>
    <w:pPr>
      <w:spacing w:line="259" w:lineRule="auto"/>
      <w:outlineLvl w:val="9"/>
    </w:pPr>
  </w:style>
  <w:style w:type="character" w:customStyle="1" w:styleId="Heading2Char">
    <w:name w:val="Heading 2 Char"/>
    <w:basedOn w:val="DefaultParagraphFont"/>
    <w:link w:val="Heading2"/>
    <w:uiPriority w:val="9"/>
    <w:rsid w:val="006A4923"/>
    <w:rPr>
      <w:rFonts w:asciiTheme="majorHAnsi" w:eastAsiaTheme="majorEastAsia" w:hAnsiTheme="majorHAnsi" w:cstheme="majorBidi"/>
      <w:color w:val="2F5496" w:themeColor="accent1" w:themeShade="BF"/>
      <w:sz w:val="26"/>
      <w:szCs w:val="26"/>
    </w:rPr>
  </w:style>
  <w:style w:type="paragraph" w:styleId="TOC1">
    <w:name w:val="toc 1"/>
    <w:basedOn w:val="Normal"/>
    <w:next w:val="Normal"/>
    <w:autoRedefine/>
    <w:uiPriority w:val="39"/>
    <w:unhideWhenUsed/>
    <w:rsid w:val="00730DF3"/>
    <w:pPr>
      <w:tabs>
        <w:tab w:val="left" w:pos="440"/>
        <w:tab w:val="right" w:leader="dot" w:pos="9350"/>
      </w:tabs>
      <w:spacing w:after="100"/>
    </w:pPr>
  </w:style>
  <w:style w:type="character" w:customStyle="1" w:styleId="UnresolvedMention2">
    <w:name w:val="Unresolved Mention2"/>
    <w:basedOn w:val="DefaultParagraphFont"/>
    <w:uiPriority w:val="99"/>
    <w:semiHidden/>
    <w:unhideWhenUsed/>
    <w:rsid w:val="002E77A2"/>
    <w:rPr>
      <w:color w:val="605E5C"/>
      <w:shd w:val="clear" w:color="auto" w:fill="E1DFDD"/>
    </w:rPr>
  </w:style>
  <w:style w:type="character" w:customStyle="1" w:styleId="title-text">
    <w:name w:val="title-text"/>
    <w:basedOn w:val="DefaultParagraphFont"/>
    <w:rsid w:val="00CB3B75"/>
  </w:style>
  <w:style w:type="character" w:customStyle="1" w:styleId="UnresolvedMention3">
    <w:name w:val="Unresolved Mention3"/>
    <w:basedOn w:val="DefaultParagraphFont"/>
    <w:uiPriority w:val="99"/>
    <w:semiHidden/>
    <w:unhideWhenUsed/>
    <w:rsid w:val="00987C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3872">
      <w:bodyDiv w:val="1"/>
      <w:marLeft w:val="0"/>
      <w:marRight w:val="0"/>
      <w:marTop w:val="0"/>
      <w:marBottom w:val="0"/>
      <w:divBdr>
        <w:top w:val="none" w:sz="0" w:space="0" w:color="auto"/>
        <w:left w:val="none" w:sz="0" w:space="0" w:color="auto"/>
        <w:bottom w:val="none" w:sz="0" w:space="0" w:color="auto"/>
        <w:right w:val="none" w:sz="0" w:space="0" w:color="auto"/>
      </w:divBdr>
    </w:div>
    <w:div w:id="63383922">
      <w:bodyDiv w:val="1"/>
      <w:marLeft w:val="0"/>
      <w:marRight w:val="0"/>
      <w:marTop w:val="0"/>
      <w:marBottom w:val="0"/>
      <w:divBdr>
        <w:top w:val="none" w:sz="0" w:space="0" w:color="auto"/>
        <w:left w:val="none" w:sz="0" w:space="0" w:color="auto"/>
        <w:bottom w:val="none" w:sz="0" w:space="0" w:color="auto"/>
        <w:right w:val="none" w:sz="0" w:space="0" w:color="auto"/>
      </w:divBdr>
    </w:div>
    <w:div w:id="88740142">
      <w:bodyDiv w:val="1"/>
      <w:marLeft w:val="0"/>
      <w:marRight w:val="0"/>
      <w:marTop w:val="0"/>
      <w:marBottom w:val="0"/>
      <w:divBdr>
        <w:top w:val="none" w:sz="0" w:space="0" w:color="auto"/>
        <w:left w:val="none" w:sz="0" w:space="0" w:color="auto"/>
        <w:bottom w:val="none" w:sz="0" w:space="0" w:color="auto"/>
        <w:right w:val="none" w:sz="0" w:space="0" w:color="auto"/>
      </w:divBdr>
    </w:div>
    <w:div w:id="188615188">
      <w:bodyDiv w:val="1"/>
      <w:marLeft w:val="0"/>
      <w:marRight w:val="0"/>
      <w:marTop w:val="0"/>
      <w:marBottom w:val="0"/>
      <w:divBdr>
        <w:top w:val="none" w:sz="0" w:space="0" w:color="auto"/>
        <w:left w:val="none" w:sz="0" w:space="0" w:color="auto"/>
        <w:bottom w:val="none" w:sz="0" w:space="0" w:color="auto"/>
        <w:right w:val="none" w:sz="0" w:space="0" w:color="auto"/>
      </w:divBdr>
    </w:div>
    <w:div w:id="188879431">
      <w:bodyDiv w:val="1"/>
      <w:marLeft w:val="0"/>
      <w:marRight w:val="0"/>
      <w:marTop w:val="0"/>
      <w:marBottom w:val="0"/>
      <w:divBdr>
        <w:top w:val="none" w:sz="0" w:space="0" w:color="auto"/>
        <w:left w:val="none" w:sz="0" w:space="0" w:color="auto"/>
        <w:bottom w:val="none" w:sz="0" w:space="0" w:color="auto"/>
        <w:right w:val="none" w:sz="0" w:space="0" w:color="auto"/>
      </w:divBdr>
    </w:div>
    <w:div w:id="225191187">
      <w:bodyDiv w:val="1"/>
      <w:marLeft w:val="0"/>
      <w:marRight w:val="0"/>
      <w:marTop w:val="0"/>
      <w:marBottom w:val="0"/>
      <w:divBdr>
        <w:top w:val="none" w:sz="0" w:space="0" w:color="auto"/>
        <w:left w:val="none" w:sz="0" w:space="0" w:color="auto"/>
        <w:bottom w:val="none" w:sz="0" w:space="0" w:color="auto"/>
        <w:right w:val="none" w:sz="0" w:space="0" w:color="auto"/>
      </w:divBdr>
    </w:div>
    <w:div w:id="246695857">
      <w:bodyDiv w:val="1"/>
      <w:marLeft w:val="0"/>
      <w:marRight w:val="0"/>
      <w:marTop w:val="0"/>
      <w:marBottom w:val="0"/>
      <w:divBdr>
        <w:top w:val="none" w:sz="0" w:space="0" w:color="auto"/>
        <w:left w:val="none" w:sz="0" w:space="0" w:color="auto"/>
        <w:bottom w:val="none" w:sz="0" w:space="0" w:color="auto"/>
        <w:right w:val="none" w:sz="0" w:space="0" w:color="auto"/>
      </w:divBdr>
    </w:div>
    <w:div w:id="356391981">
      <w:bodyDiv w:val="1"/>
      <w:marLeft w:val="0"/>
      <w:marRight w:val="0"/>
      <w:marTop w:val="0"/>
      <w:marBottom w:val="0"/>
      <w:divBdr>
        <w:top w:val="none" w:sz="0" w:space="0" w:color="auto"/>
        <w:left w:val="none" w:sz="0" w:space="0" w:color="auto"/>
        <w:bottom w:val="none" w:sz="0" w:space="0" w:color="auto"/>
        <w:right w:val="none" w:sz="0" w:space="0" w:color="auto"/>
      </w:divBdr>
    </w:div>
    <w:div w:id="367679684">
      <w:bodyDiv w:val="1"/>
      <w:marLeft w:val="0"/>
      <w:marRight w:val="0"/>
      <w:marTop w:val="0"/>
      <w:marBottom w:val="0"/>
      <w:divBdr>
        <w:top w:val="none" w:sz="0" w:space="0" w:color="auto"/>
        <w:left w:val="none" w:sz="0" w:space="0" w:color="auto"/>
        <w:bottom w:val="none" w:sz="0" w:space="0" w:color="auto"/>
        <w:right w:val="none" w:sz="0" w:space="0" w:color="auto"/>
      </w:divBdr>
    </w:div>
    <w:div w:id="473446563">
      <w:bodyDiv w:val="1"/>
      <w:marLeft w:val="0"/>
      <w:marRight w:val="0"/>
      <w:marTop w:val="0"/>
      <w:marBottom w:val="0"/>
      <w:divBdr>
        <w:top w:val="none" w:sz="0" w:space="0" w:color="auto"/>
        <w:left w:val="none" w:sz="0" w:space="0" w:color="auto"/>
        <w:bottom w:val="none" w:sz="0" w:space="0" w:color="auto"/>
        <w:right w:val="none" w:sz="0" w:space="0" w:color="auto"/>
      </w:divBdr>
    </w:div>
    <w:div w:id="503715224">
      <w:bodyDiv w:val="1"/>
      <w:marLeft w:val="0"/>
      <w:marRight w:val="0"/>
      <w:marTop w:val="0"/>
      <w:marBottom w:val="0"/>
      <w:divBdr>
        <w:top w:val="none" w:sz="0" w:space="0" w:color="auto"/>
        <w:left w:val="none" w:sz="0" w:space="0" w:color="auto"/>
        <w:bottom w:val="none" w:sz="0" w:space="0" w:color="auto"/>
        <w:right w:val="none" w:sz="0" w:space="0" w:color="auto"/>
      </w:divBdr>
    </w:div>
    <w:div w:id="525408236">
      <w:bodyDiv w:val="1"/>
      <w:marLeft w:val="0"/>
      <w:marRight w:val="0"/>
      <w:marTop w:val="0"/>
      <w:marBottom w:val="0"/>
      <w:divBdr>
        <w:top w:val="none" w:sz="0" w:space="0" w:color="auto"/>
        <w:left w:val="none" w:sz="0" w:space="0" w:color="auto"/>
        <w:bottom w:val="none" w:sz="0" w:space="0" w:color="auto"/>
        <w:right w:val="none" w:sz="0" w:space="0" w:color="auto"/>
      </w:divBdr>
    </w:div>
    <w:div w:id="766538320">
      <w:bodyDiv w:val="1"/>
      <w:marLeft w:val="0"/>
      <w:marRight w:val="0"/>
      <w:marTop w:val="0"/>
      <w:marBottom w:val="0"/>
      <w:divBdr>
        <w:top w:val="none" w:sz="0" w:space="0" w:color="auto"/>
        <w:left w:val="none" w:sz="0" w:space="0" w:color="auto"/>
        <w:bottom w:val="none" w:sz="0" w:space="0" w:color="auto"/>
        <w:right w:val="none" w:sz="0" w:space="0" w:color="auto"/>
      </w:divBdr>
    </w:div>
    <w:div w:id="802042747">
      <w:bodyDiv w:val="1"/>
      <w:marLeft w:val="0"/>
      <w:marRight w:val="0"/>
      <w:marTop w:val="0"/>
      <w:marBottom w:val="0"/>
      <w:divBdr>
        <w:top w:val="none" w:sz="0" w:space="0" w:color="auto"/>
        <w:left w:val="none" w:sz="0" w:space="0" w:color="auto"/>
        <w:bottom w:val="none" w:sz="0" w:space="0" w:color="auto"/>
        <w:right w:val="none" w:sz="0" w:space="0" w:color="auto"/>
      </w:divBdr>
    </w:div>
    <w:div w:id="860822536">
      <w:bodyDiv w:val="1"/>
      <w:marLeft w:val="0"/>
      <w:marRight w:val="0"/>
      <w:marTop w:val="0"/>
      <w:marBottom w:val="0"/>
      <w:divBdr>
        <w:top w:val="none" w:sz="0" w:space="0" w:color="auto"/>
        <w:left w:val="none" w:sz="0" w:space="0" w:color="auto"/>
        <w:bottom w:val="none" w:sz="0" w:space="0" w:color="auto"/>
        <w:right w:val="none" w:sz="0" w:space="0" w:color="auto"/>
      </w:divBdr>
    </w:div>
    <w:div w:id="868182283">
      <w:bodyDiv w:val="1"/>
      <w:marLeft w:val="0"/>
      <w:marRight w:val="0"/>
      <w:marTop w:val="0"/>
      <w:marBottom w:val="0"/>
      <w:divBdr>
        <w:top w:val="none" w:sz="0" w:space="0" w:color="auto"/>
        <w:left w:val="none" w:sz="0" w:space="0" w:color="auto"/>
        <w:bottom w:val="none" w:sz="0" w:space="0" w:color="auto"/>
        <w:right w:val="none" w:sz="0" w:space="0" w:color="auto"/>
      </w:divBdr>
    </w:div>
    <w:div w:id="920990259">
      <w:bodyDiv w:val="1"/>
      <w:marLeft w:val="0"/>
      <w:marRight w:val="0"/>
      <w:marTop w:val="0"/>
      <w:marBottom w:val="0"/>
      <w:divBdr>
        <w:top w:val="none" w:sz="0" w:space="0" w:color="auto"/>
        <w:left w:val="none" w:sz="0" w:space="0" w:color="auto"/>
        <w:bottom w:val="none" w:sz="0" w:space="0" w:color="auto"/>
        <w:right w:val="none" w:sz="0" w:space="0" w:color="auto"/>
      </w:divBdr>
    </w:div>
    <w:div w:id="932514753">
      <w:bodyDiv w:val="1"/>
      <w:marLeft w:val="0"/>
      <w:marRight w:val="0"/>
      <w:marTop w:val="0"/>
      <w:marBottom w:val="0"/>
      <w:divBdr>
        <w:top w:val="none" w:sz="0" w:space="0" w:color="auto"/>
        <w:left w:val="none" w:sz="0" w:space="0" w:color="auto"/>
        <w:bottom w:val="none" w:sz="0" w:space="0" w:color="auto"/>
        <w:right w:val="none" w:sz="0" w:space="0" w:color="auto"/>
      </w:divBdr>
    </w:div>
    <w:div w:id="1053583494">
      <w:bodyDiv w:val="1"/>
      <w:marLeft w:val="0"/>
      <w:marRight w:val="0"/>
      <w:marTop w:val="0"/>
      <w:marBottom w:val="0"/>
      <w:divBdr>
        <w:top w:val="none" w:sz="0" w:space="0" w:color="auto"/>
        <w:left w:val="none" w:sz="0" w:space="0" w:color="auto"/>
        <w:bottom w:val="none" w:sz="0" w:space="0" w:color="auto"/>
        <w:right w:val="none" w:sz="0" w:space="0" w:color="auto"/>
      </w:divBdr>
    </w:div>
    <w:div w:id="1103919910">
      <w:bodyDiv w:val="1"/>
      <w:marLeft w:val="0"/>
      <w:marRight w:val="0"/>
      <w:marTop w:val="0"/>
      <w:marBottom w:val="0"/>
      <w:divBdr>
        <w:top w:val="none" w:sz="0" w:space="0" w:color="auto"/>
        <w:left w:val="none" w:sz="0" w:space="0" w:color="auto"/>
        <w:bottom w:val="none" w:sz="0" w:space="0" w:color="auto"/>
        <w:right w:val="none" w:sz="0" w:space="0" w:color="auto"/>
      </w:divBdr>
    </w:div>
    <w:div w:id="1131168711">
      <w:bodyDiv w:val="1"/>
      <w:marLeft w:val="0"/>
      <w:marRight w:val="0"/>
      <w:marTop w:val="0"/>
      <w:marBottom w:val="0"/>
      <w:divBdr>
        <w:top w:val="none" w:sz="0" w:space="0" w:color="auto"/>
        <w:left w:val="none" w:sz="0" w:space="0" w:color="auto"/>
        <w:bottom w:val="none" w:sz="0" w:space="0" w:color="auto"/>
        <w:right w:val="none" w:sz="0" w:space="0" w:color="auto"/>
      </w:divBdr>
    </w:div>
    <w:div w:id="1136722657">
      <w:bodyDiv w:val="1"/>
      <w:marLeft w:val="0"/>
      <w:marRight w:val="0"/>
      <w:marTop w:val="0"/>
      <w:marBottom w:val="0"/>
      <w:divBdr>
        <w:top w:val="none" w:sz="0" w:space="0" w:color="auto"/>
        <w:left w:val="none" w:sz="0" w:space="0" w:color="auto"/>
        <w:bottom w:val="none" w:sz="0" w:space="0" w:color="auto"/>
        <w:right w:val="none" w:sz="0" w:space="0" w:color="auto"/>
      </w:divBdr>
    </w:div>
    <w:div w:id="1207523837">
      <w:bodyDiv w:val="1"/>
      <w:marLeft w:val="0"/>
      <w:marRight w:val="0"/>
      <w:marTop w:val="0"/>
      <w:marBottom w:val="0"/>
      <w:divBdr>
        <w:top w:val="none" w:sz="0" w:space="0" w:color="auto"/>
        <w:left w:val="none" w:sz="0" w:space="0" w:color="auto"/>
        <w:bottom w:val="none" w:sz="0" w:space="0" w:color="auto"/>
        <w:right w:val="none" w:sz="0" w:space="0" w:color="auto"/>
      </w:divBdr>
    </w:div>
    <w:div w:id="1250964699">
      <w:bodyDiv w:val="1"/>
      <w:marLeft w:val="0"/>
      <w:marRight w:val="0"/>
      <w:marTop w:val="0"/>
      <w:marBottom w:val="0"/>
      <w:divBdr>
        <w:top w:val="none" w:sz="0" w:space="0" w:color="auto"/>
        <w:left w:val="none" w:sz="0" w:space="0" w:color="auto"/>
        <w:bottom w:val="none" w:sz="0" w:space="0" w:color="auto"/>
        <w:right w:val="none" w:sz="0" w:space="0" w:color="auto"/>
      </w:divBdr>
    </w:div>
    <w:div w:id="1319457802">
      <w:bodyDiv w:val="1"/>
      <w:marLeft w:val="0"/>
      <w:marRight w:val="0"/>
      <w:marTop w:val="0"/>
      <w:marBottom w:val="0"/>
      <w:divBdr>
        <w:top w:val="none" w:sz="0" w:space="0" w:color="auto"/>
        <w:left w:val="none" w:sz="0" w:space="0" w:color="auto"/>
        <w:bottom w:val="none" w:sz="0" w:space="0" w:color="auto"/>
        <w:right w:val="none" w:sz="0" w:space="0" w:color="auto"/>
      </w:divBdr>
    </w:div>
    <w:div w:id="1323385287">
      <w:bodyDiv w:val="1"/>
      <w:marLeft w:val="0"/>
      <w:marRight w:val="0"/>
      <w:marTop w:val="0"/>
      <w:marBottom w:val="0"/>
      <w:divBdr>
        <w:top w:val="none" w:sz="0" w:space="0" w:color="auto"/>
        <w:left w:val="none" w:sz="0" w:space="0" w:color="auto"/>
        <w:bottom w:val="none" w:sz="0" w:space="0" w:color="auto"/>
        <w:right w:val="none" w:sz="0" w:space="0" w:color="auto"/>
      </w:divBdr>
    </w:div>
    <w:div w:id="1351102610">
      <w:bodyDiv w:val="1"/>
      <w:marLeft w:val="0"/>
      <w:marRight w:val="0"/>
      <w:marTop w:val="0"/>
      <w:marBottom w:val="0"/>
      <w:divBdr>
        <w:top w:val="none" w:sz="0" w:space="0" w:color="auto"/>
        <w:left w:val="none" w:sz="0" w:space="0" w:color="auto"/>
        <w:bottom w:val="none" w:sz="0" w:space="0" w:color="auto"/>
        <w:right w:val="none" w:sz="0" w:space="0" w:color="auto"/>
      </w:divBdr>
    </w:div>
    <w:div w:id="1357196750">
      <w:bodyDiv w:val="1"/>
      <w:marLeft w:val="0"/>
      <w:marRight w:val="0"/>
      <w:marTop w:val="0"/>
      <w:marBottom w:val="0"/>
      <w:divBdr>
        <w:top w:val="none" w:sz="0" w:space="0" w:color="auto"/>
        <w:left w:val="none" w:sz="0" w:space="0" w:color="auto"/>
        <w:bottom w:val="none" w:sz="0" w:space="0" w:color="auto"/>
        <w:right w:val="none" w:sz="0" w:space="0" w:color="auto"/>
      </w:divBdr>
    </w:div>
    <w:div w:id="1455975356">
      <w:bodyDiv w:val="1"/>
      <w:marLeft w:val="0"/>
      <w:marRight w:val="0"/>
      <w:marTop w:val="0"/>
      <w:marBottom w:val="0"/>
      <w:divBdr>
        <w:top w:val="none" w:sz="0" w:space="0" w:color="auto"/>
        <w:left w:val="none" w:sz="0" w:space="0" w:color="auto"/>
        <w:bottom w:val="none" w:sz="0" w:space="0" w:color="auto"/>
        <w:right w:val="none" w:sz="0" w:space="0" w:color="auto"/>
      </w:divBdr>
    </w:div>
    <w:div w:id="1470899629">
      <w:bodyDiv w:val="1"/>
      <w:marLeft w:val="0"/>
      <w:marRight w:val="0"/>
      <w:marTop w:val="0"/>
      <w:marBottom w:val="0"/>
      <w:divBdr>
        <w:top w:val="none" w:sz="0" w:space="0" w:color="auto"/>
        <w:left w:val="none" w:sz="0" w:space="0" w:color="auto"/>
        <w:bottom w:val="none" w:sz="0" w:space="0" w:color="auto"/>
        <w:right w:val="none" w:sz="0" w:space="0" w:color="auto"/>
      </w:divBdr>
    </w:div>
    <w:div w:id="1494104283">
      <w:bodyDiv w:val="1"/>
      <w:marLeft w:val="0"/>
      <w:marRight w:val="0"/>
      <w:marTop w:val="0"/>
      <w:marBottom w:val="0"/>
      <w:divBdr>
        <w:top w:val="none" w:sz="0" w:space="0" w:color="auto"/>
        <w:left w:val="none" w:sz="0" w:space="0" w:color="auto"/>
        <w:bottom w:val="none" w:sz="0" w:space="0" w:color="auto"/>
        <w:right w:val="none" w:sz="0" w:space="0" w:color="auto"/>
      </w:divBdr>
    </w:div>
    <w:div w:id="1544098608">
      <w:bodyDiv w:val="1"/>
      <w:marLeft w:val="0"/>
      <w:marRight w:val="0"/>
      <w:marTop w:val="0"/>
      <w:marBottom w:val="0"/>
      <w:divBdr>
        <w:top w:val="none" w:sz="0" w:space="0" w:color="auto"/>
        <w:left w:val="none" w:sz="0" w:space="0" w:color="auto"/>
        <w:bottom w:val="none" w:sz="0" w:space="0" w:color="auto"/>
        <w:right w:val="none" w:sz="0" w:space="0" w:color="auto"/>
      </w:divBdr>
    </w:div>
    <w:div w:id="1563708241">
      <w:bodyDiv w:val="1"/>
      <w:marLeft w:val="0"/>
      <w:marRight w:val="0"/>
      <w:marTop w:val="0"/>
      <w:marBottom w:val="0"/>
      <w:divBdr>
        <w:top w:val="none" w:sz="0" w:space="0" w:color="auto"/>
        <w:left w:val="none" w:sz="0" w:space="0" w:color="auto"/>
        <w:bottom w:val="none" w:sz="0" w:space="0" w:color="auto"/>
        <w:right w:val="none" w:sz="0" w:space="0" w:color="auto"/>
      </w:divBdr>
    </w:div>
    <w:div w:id="1884518839">
      <w:bodyDiv w:val="1"/>
      <w:marLeft w:val="0"/>
      <w:marRight w:val="0"/>
      <w:marTop w:val="0"/>
      <w:marBottom w:val="0"/>
      <w:divBdr>
        <w:top w:val="none" w:sz="0" w:space="0" w:color="auto"/>
        <w:left w:val="none" w:sz="0" w:space="0" w:color="auto"/>
        <w:bottom w:val="none" w:sz="0" w:space="0" w:color="auto"/>
        <w:right w:val="none" w:sz="0" w:space="0" w:color="auto"/>
      </w:divBdr>
    </w:div>
    <w:div w:id="1935554558">
      <w:bodyDiv w:val="1"/>
      <w:marLeft w:val="0"/>
      <w:marRight w:val="0"/>
      <w:marTop w:val="0"/>
      <w:marBottom w:val="0"/>
      <w:divBdr>
        <w:top w:val="none" w:sz="0" w:space="0" w:color="auto"/>
        <w:left w:val="none" w:sz="0" w:space="0" w:color="auto"/>
        <w:bottom w:val="none" w:sz="0" w:space="0" w:color="auto"/>
        <w:right w:val="none" w:sz="0" w:space="0" w:color="auto"/>
      </w:divBdr>
    </w:div>
    <w:div w:id="1949659105">
      <w:bodyDiv w:val="1"/>
      <w:marLeft w:val="0"/>
      <w:marRight w:val="0"/>
      <w:marTop w:val="0"/>
      <w:marBottom w:val="0"/>
      <w:divBdr>
        <w:top w:val="none" w:sz="0" w:space="0" w:color="auto"/>
        <w:left w:val="none" w:sz="0" w:space="0" w:color="auto"/>
        <w:bottom w:val="none" w:sz="0" w:space="0" w:color="auto"/>
        <w:right w:val="none" w:sz="0" w:space="0" w:color="auto"/>
      </w:divBdr>
    </w:div>
    <w:div w:id="1979602300">
      <w:bodyDiv w:val="1"/>
      <w:marLeft w:val="0"/>
      <w:marRight w:val="0"/>
      <w:marTop w:val="0"/>
      <w:marBottom w:val="0"/>
      <w:divBdr>
        <w:top w:val="none" w:sz="0" w:space="0" w:color="auto"/>
        <w:left w:val="none" w:sz="0" w:space="0" w:color="auto"/>
        <w:bottom w:val="none" w:sz="0" w:space="0" w:color="auto"/>
        <w:right w:val="none" w:sz="0" w:space="0" w:color="auto"/>
      </w:divBdr>
    </w:div>
    <w:div w:id="1979913056">
      <w:bodyDiv w:val="1"/>
      <w:marLeft w:val="0"/>
      <w:marRight w:val="0"/>
      <w:marTop w:val="0"/>
      <w:marBottom w:val="0"/>
      <w:divBdr>
        <w:top w:val="none" w:sz="0" w:space="0" w:color="auto"/>
        <w:left w:val="none" w:sz="0" w:space="0" w:color="auto"/>
        <w:bottom w:val="none" w:sz="0" w:space="0" w:color="auto"/>
        <w:right w:val="none" w:sz="0" w:space="0" w:color="auto"/>
      </w:divBdr>
    </w:div>
    <w:div w:id="2018774394">
      <w:bodyDiv w:val="1"/>
      <w:marLeft w:val="0"/>
      <w:marRight w:val="0"/>
      <w:marTop w:val="0"/>
      <w:marBottom w:val="0"/>
      <w:divBdr>
        <w:top w:val="none" w:sz="0" w:space="0" w:color="auto"/>
        <w:left w:val="none" w:sz="0" w:space="0" w:color="auto"/>
        <w:bottom w:val="none" w:sz="0" w:space="0" w:color="auto"/>
        <w:right w:val="none" w:sz="0" w:space="0" w:color="auto"/>
      </w:divBdr>
    </w:div>
    <w:div w:id="2036996535">
      <w:bodyDiv w:val="1"/>
      <w:marLeft w:val="0"/>
      <w:marRight w:val="0"/>
      <w:marTop w:val="0"/>
      <w:marBottom w:val="0"/>
      <w:divBdr>
        <w:top w:val="none" w:sz="0" w:space="0" w:color="auto"/>
        <w:left w:val="none" w:sz="0" w:space="0" w:color="auto"/>
        <w:bottom w:val="none" w:sz="0" w:space="0" w:color="auto"/>
        <w:right w:val="none" w:sz="0" w:space="0" w:color="auto"/>
      </w:divBdr>
    </w:div>
    <w:div w:id="2042971124">
      <w:bodyDiv w:val="1"/>
      <w:marLeft w:val="0"/>
      <w:marRight w:val="0"/>
      <w:marTop w:val="0"/>
      <w:marBottom w:val="0"/>
      <w:divBdr>
        <w:top w:val="none" w:sz="0" w:space="0" w:color="auto"/>
        <w:left w:val="none" w:sz="0" w:space="0" w:color="auto"/>
        <w:bottom w:val="none" w:sz="0" w:space="0" w:color="auto"/>
        <w:right w:val="none" w:sz="0" w:space="0" w:color="auto"/>
      </w:divBdr>
    </w:div>
    <w:div w:id="2085184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dx.doi.org/10.3389/fnut.2015.00028" TargetMode="External"/><Relationship Id="rId26" Type="http://schemas.openxmlformats.org/officeDocument/2006/relationships/hyperlink" Target="http://www.globalbioenergy.org/fileadmin/user_upload/gbep/docs/AG4/AG4_Collection_of_examples_links_sust._wood_energy_and_FLR_June2020.pdf" TargetMode="External"/><Relationship Id="rId39" Type="http://schemas.openxmlformats.org/officeDocument/2006/relationships/hyperlink" Target="https://doi.org/10.1016/j.apsoil.2017.06.028" TargetMode="External"/><Relationship Id="rId21" Type="http://schemas.openxmlformats.org/officeDocument/2006/relationships/hyperlink" Target="http://citeseerx.ist.psu.edu/viewdoc/download?doi=10.1.1.856.754&amp;rep=rep1&amp;type=pdf" TargetMode="External"/><Relationship Id="rId34" Type="http://schemas.openxmlformats.org/officeDocument/2006/relationships/hyperlink" Target="https://doi.org/10.1111/gcbb.12366" TargetMode="External"/><Relationship Id="rId42" Type="http://schemas.openxmlformats.org/officeDocument/2006/relationships/hyperlink" Target="https://doi.org/10.1016/j.rser.2015.09.078" TargetMode="External"/><Relationship Id="rId47" Type="http://schemas.openxmlformats.org/officeDocument/2006/relationships/hyperlink" Target="https://doi.org/10.1002/bbb.1728" TargetMode="External"/><Relationship Id="rId50" Type="http://schemas.openxmlformats.org/officeDocument/2006/relationships/hyperlink" Target="https://doi.org/10.1016/j.esd.2012.09.004" TargetMode="External"/><Relationship Id="rId55" Type="http://schemas.openxmlformats.org/officeDocument/2006/relationships/hyperlink" Target="https://doi.org/10.1016/j.biombioe.2016.08.002" TargetMode="Externa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007/s13593-015-0284-3" TargetMode="External"/><Relationship Id="rId29" Type="http://schemas.openxmlformats.org/officeDocument/2006/relationships/hyperlink" Target="https://gbs2020.net/wp-content/uploads/2020/11/GBS2020_IACGB-Communique.pdf" TargetMode="External"/><Relationship Id="rId11" Type="http://schemas.openxmlformats.org/officeDocument/2006/relationships/footer" Target="footer1.xml"/><Relationship Id="rId24" Type="http://schemas.openxmlformats.org/officeDocument/2006/relationships/hyperlink" Target="https://doi.org/10.1007/978-94-007-0110-6" TargetMode="External"/><Relationship Id="rId32" Type="http://schemas.openxmlformats.org/officeDocument/2006/relationships/hyperlink" Target="http://www.alfalfa.org/2010WS/Jung.pdf" TargetMode="External"/><Relationship Id="rId37" Type="http://schemas.openxmlformats.org/officeDocument/2006/relationships/hyperlink" Target="https://doi.org/10.1007/s12571-009-0009-z" TargetMode="External"/><Relationship Id="rId40" Type="http://schemas.openxmlformats.org/officeDocument/2006/relationships/hyperlink" Target="https://doi.org/10.1016/j.agee.2006.03.012" TargetMode="External"/><Relationship Id="rId45" Type="http://schemas.openxmlformats.org/officeDocument/2006/relationships/hyperlink" Target="https://doi.org/10.1016/j.soisec.2020.100002" TargetMode="External"/><Relationship Id="rId53" Type="http://schemas.openxmlformats.org/officeDocument/2006/relationships/hyperlink" Target="https://doi.org/10.3390/ijerph18179226" TargetMode="External"/><Relationship Id="rId58" Type="http://schemas.openxmlformats.org/officeDocument/2006/relationships/hyperlink" Target="https://doi.org/10.1016/j.biombioe.2006.03.001" TargetMode="External"/><Relationship Id="rId5" Type="http://schemas.openxmlformats.org/officeDocument/2006/relationships/numbering" Target="numbering.xml"/><Relationship Id="rId61" Type="http://schemas.openxmlformats.org/officeDocument/2006/relationships/footer" Target="footer5.xml"/><Relationship Id="rId19" Type="http://schemas.openxmlformats.org/officeDocument/2006/relationships/hyperlink" Target="https://doi.org/10.3390/su13052785" TargetMode="External"/><Relationship Id="rId14" Type="http://schemas.openxmlformats.org/officeDocument/2006/relationships/footer" Target="footer3.xml"/><Relationship Id="rId22" Type="http://schemas.openxmlformats.org/officeDocument/2006/relationships/hyperlink" Target="https://doi.org/10.1002/jpln.201700162" TargetMode="External"/><Relationship Id="rId27" Type="http://schemas.openxmlformats.org/officeDocument/2006/relationships/hyperlink" Target="http://dx.doi.org/10.1080/09593330.2012.696715" TargetMode="External"/><Relationship Id="rId30" Type="http://schemas.openxmlformats.org/officeDocument/2006/relationships/hyperlink" Target="https://www.iea.org/reports/sdg7-data-and-projections/access-to-clean-cooking" TargetMode="External"/><Relationship Id="rId35" Type="http://schemas.openxmlformats.org/officeDocument/2006/relationships/hyperlink" Target="https://doi.org/10.1016/j.aaspro.2015.12.004" TargetMode="External"/><Relationship Id="rId43" Type="http://schemas.openxmlformats.org/officeDocument/2006/relationships/hyperlink" Target="https://doi.org/10.1080/10934529.2018.1459076" TargetMode="External"/><Relationship Id="rId48" Type="http://schemas.openxmlformats.org/officeDocument/2006/relationships/hyperlink" Target="https://doi.org/10.1016/j.rser.2007.07.008" TargetMode="External"/><Relationship Id="rId56" Type="http://schemas.openxmlformats.org/officeDocument/2006/relationships/hyperlink" Target="https://pdf.usaid.gov/pdf_docs/PA00WHC6.pdf" TargetMode="External"/><Relationship Id="rId8" Type="http://schemas.openxmlformats.org/officeDocument/2006/relationships/webSettings" Target="webSettings.xml"/><Relationship Id="rId51" Type="http://schemas.openxmlformats.org/officeDocument/2006/relationships/hyperlink" Target="https://doi.org/10.1007/s12355-021-00955-x"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doi.org/10.1016/j.envint.2017.11.021" TargetMode="External"/><Relationship Id="rId25" Type="http://schemas.openxmlformats.org/officeDocument/2006/relationships/hyperlink" Target="https://www.fao.org/3/i3441e/i3441e.pdf" TargetMode="External"/><Relationship Id="rId33" Type="http://schemas.openxmlformats.org/officeDocument/2006/relationships/hyperlink" Target="https://doi.org/10.1016/j.rser.2018.12.006" TargetMode="External"/><Relationship Id="rId38" Type="http://schemas.openxmlformats.org/officeDocument/2006/relationships/hyperlink" Target="https://doi.org/10.1007/s13593-015-0284-3" TargetMode="External"/><Relationship Id="rId46" Type="http://schemas.openxmlformats.org/officeDocument/2006/relationships/hyperlink" Target="https://doi.org/10.1016/j.biombioe.2020.105876" TargetMode="External"/><Relationship Id="rId59" Type="http://schemas.openxmlformats.org/officeDocument/2006/relationships/hyperlink" Target="https://doi.org/10.1093/aob/mcq085" TargetMode="External"/><Relationship Id="rId20" Type="http://schemas.openxmlformats.org/officeDocument/2006/relationships/hyperlink" Target="https://doi.org/10.1021/es800052w" TargetMode="External"/><Relationship Id="rId41" Type="http://schemas.openxmlformats.org/officeDocument/2006/relationships/hyperlink" Target="https://doi.org/10.3389/fpls.2018.00905" TargetMode="External"/><Relationship Id="rId54" Type="http://schemas.openxmlformats.org/officeDocument/2006/relationships/hyperlink" Target="https://cdn.sei.org/wp-content/uploads/2021/02/201120b-mash-diaz-chavez-croton-tree-case-study-report-2010i.pdf"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4.xml"/><Relationship Id="rId23" Type="http://schemas.openxmlformats.org/officeDocument/2006/relationships/hyperlink" Target="https://doi.org/10.1016/j.ecolecon.2014.07.018" TargetMode="External"/><Relationship Id="rId28" Type="http://schemas.openxmlformats.org/officeDocument/2006/relationships/hyperlink" Target="https://doi.org/10.3390/ijerph18052239" TargetMode="External"/><Relationship Id="rId36" Type="http://schemas.openxmlformats.org/officeDocument/2006/relationships/hyperlink" Target="https://doi.org/10.1002/jsfa.8486" TargetMode="External"/><Relationship Id="rId49" Type="http://schemas.openxmlformats.org/officeDocument/2006/relationships/hyperlink" Target="https://doi.org/10.1016/j.enpol.2013.07.048" TargetMode="External"/><Relationship Id="rId57" Type="http://schemas.openxmlformats.org/officeDocument/2006/relationships/hyperlink" Target="https://doi.org/10.3389/fenrg.2021.710766" TargetMode="External"/><Relationship Id="rId10" Type="http://schemas.openxmlformats.org/officeDocument/2006/relationships/endnotes" Target="endnotes.xml"/><Relationship Id="rId31" Type="http://schemas.openxmlformats.org/officeDocument/2006/relationships/hyperlink" Target="https://www.ieabioenergy.com/wp-content/uploads/2017/01/BIOENERGY-AND-SUSTAINABLE-DEVELOPMENT-final-20170215.pdf" TargetMode="External"/><Relationship Id="rId44" Type="http://schemas.openxmlformats.org/officeDocument/2006/relationships/hyperlink" Target="https://doi.org/10.1016/j.esd.2009.04.003" TargetMode="External"/><Relationship Id="rId52" Type="http://schemas.openxmlformats.org/officeDocument/2006/relationships/hyperlink" Target="https://doi.org/10.1016/S0973-0826(08)60396-8" TargetMode="External"/><Relationship Id="rId60" Type="http://schemas.openxmlformats.org/officeDocument/2006/relationships/hyperlink" Target="https://doi.org/10.3389/fpls.2020.00359" TargetMode="Externa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c7ce8ca-8f52-44ec-9496-3c41d0f5ad18">
      <UserInfo>
        <DisplayName>Morese, Michela (OCB)</DisplayName>
        <AccountId>265</AccountId>
        <AccountType/>
      </UserInfo>
      <UserInfo>
        <DisplayName>Miller, Constance (OCBD)</DisplayName>
        <AccountId>1776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C70B13E1B46894987A56CE1DAEBC7BE" ma:contentTypeVersion="12" ma:contentTypeDescription="Create a new document." ma:contentTypeScope="" ma:versionID="47d4fea00a3fb31adbbecd84d0399868">
  <xsd:schema xmlns:xsd="http://www.w3.org/2001/XMLSchema" xmlns:xs="http://www.w3.org/2001/XMLSchema" xmlns:p="http://schemas.microsoft.com/office/2006/metadata/properties" xmlns:ns2="cc7ce8ca-8f52-44ec-9496-3c41d0f5ad18" xmlns:ns3="5ef6eb03-9133-4e0c-85f7-7fcffca7dd31" targetNamespace="http://schemas.microsoft.com/office/2006/metadata/properties" ma:root="true" ma:fieldsID="ef760895eb7adf04360e39c235957fac" ns2:_="" ns3:_="">
    <xsd:import namespace="cc7ce8ca-8f52-44ec-9496-3c41d0f5ad18"/>
    <xsd:import namespace="5ef6eb03-9133-4e0c-85f7-7fcffca7dd3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7ce8ca-8f52-44ec-9496-3c41d0f5ad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ef6eb03-9133-4e0c-85f7-7fcffca7dd3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D8A84-0F6A-47A5-8180-3017F810860E}">
  <ds:schemaRefs>
    <ds:schemaRef ds:uri="http://schemas.microsoft.com/office/2006/metadata/properties"/>
    <ds:schemaRef ds:uri="http://schemas.microsoft.com/office/infopath/2007/PartnerControls"/>
    <ds:schemaRef ds:uri="cc7ce8ca-8f52-44ec-9496-3c41d0f5ad18"/>
  </ds:schemaRefs>
</ds:datastoreItem>
</file>

<file path=customXml/itemProps2.xml><?xml version="1.0" encoding="utf-8"?>
<ds:datastoreItem xmlns:ds="http://schemas.openxmlformats.org/officeDocument/2006/customXml" ds:itemID="{ED22B1F2-C6B2-4F7E-B2F1-6D6E833D8A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7ce8ca-8f52-44ec-9496-3c41d0f5ad18"/>
    <ds:schemaRef ds:uri="5ef6eb03-9133-4e0c-85f7-7fcffca7dd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378984-B4E4-4516-94D4-B28579D1B9E5}">
  <ds:schemaRefs>
    <ds:schemaRef ds:uri="http://schemas.microsoft.com/sharepoint/v3/contenttype/forms"/>
  </ds:schemaRefs>
</ds:datastoreItem>
</file>

<file path=customXml/itemProps4.xml><?xml version="1.0" encoding="utf-8"?>
<ds:datastoreItem xmlns:ds="http://schemas.openxmlformats.org/officeDocument/2006/customXml" ds:itemID="{20CB0A37-E27B-4A58-A7C2-5ADAF2C4E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28</Pages>
  <Words>9520</Words>
  <Characters>54267</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McGinnis</dc:creator>
  <cp:keywords/>
  <dc:description/>
  <cp:lastModifiedBy>Miller, Constance (OCBD)</cp:lastModifiedBy>
  <cp:revision>13</cp:revision>
  <dcterms:created xsi:type="dcterms:W3CDTF">2022-04-20T00:30:00Z</dcterms:created>
  <dcterms:modified xsi:type="dcterms:W3CDTF">2022-04-27T11:38:00Z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0x0101004C70B13E1B46894987A56CE1DAEBC7BE</vt:lpwstr>
  </property>
</Properties>
</file>